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724" w:rsidRDefault="00BB6724" w:rsidP="00BB6724">
      <w:pPr>
        <w:rPr>
          <w:rFonts w:ascii="Times New Roman" w:hAnsi="Times New Roman" w:cs="Times New Roman"/>
          <w:b/>
          <w:szCs w:val="24"/>
          <w:u w:val="single"/>
          <w:lang w:val="en-US"/>
        </w:rPr>
      </w:pPr>
      <w:r w:rsidRPr="00DE55F1">
        <w:rPr>
          <w:rFonts w:ascii="Times New Roman" w:hAnsi="Times New Roman" w:cs="Times New Roman"/>
          <w:b/>
          <w:szCs w:val="24"/>
          <w:u w:val="single"/>
          <w:lang w:val="en-US"/>
        </w:rPr>
        <w:t>Plain English Summary</w:t>
      </w:r>
    </w:p>
    <w:p w:rsidR="00BB6724" w:rsidRPr="00CC7996" w:rsidRDefault="00BB6724" w:rsidP="00BB6724">
      <w:pPr>
        <w:rPr>
          <w:rFonts w:ascii="Times New Roman" w:hAnsi="Times New Roman" w:cs="Times New Roman"/>
          <w:color w:val="201F1E"/>
          <w:szCs w:val="24"/>
          <w:shd w:val="clear" w:color="auto" w:fill="FFFFFF"/>
          <w:lang w:val="en-US"/>
        </w:rPr>
      </w:pPr>
      <w:proofErr w:type="spellStart"/>
      <w:r w:rsidRPr="00DE55F1">
        <w:rPr>
          <w:rFonts w:ascii="Times New Roman" w:hAnsi="Times New Roman" w:cs="Times New Roman"/>
          <w:szCs w:val="24"/>
          <w:lang w:val="en-US"/>
        </w:rPr>
        <w:t>Dupuytren´s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contracture is a problem of the hand characterized by continuous bending finger. To </w:t>
      </w:r>
      <w:proofErr w:type="spellStart"/>
      <w:r>
        <w:rPr>
          <w:rFonts w:ascii="Times New Roman" w:hAnsi="Times New Roman" w:cs="Times New Roman"/>
          <w:szCs w:val="24"/>
          <w:lang w:val="en-US"/>
        </w:rPr>
        <w:t>asses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the results of interventions and treatments </w:t>
      </w:r>
      <w:r w:rsidRPr="00CC7996">
        <w:rPr>
          <w:rFonts w:ascii="Times New Roman" w:eastAsia="Times New Roman" w:hAnsi="Times New Roman" w:cs="Times New Roman"/>
          <w:szCs w:val="24"/>
          <w:lang w:val="en-US" w:eastAsia="es-ES"/>
        </w:rPr>
        <w:t>URAM (</w:t>
      </w:r>
      <w:proofErr w:type="spellStart"/>
      <w:r w:rsidRPr="00CC7996">
        <w:rPr>
          <w:rFonts w:ascii="Times New Roman" w:eastAsia="Times New Roman" w:hAnsi="Times New Roman" w:cs="Times New Roman"/>
          <w:szCs w:val="24"/>
          <w:lang w:val="en-US" w:eastAsia="es-ES"/>
        </w:rPr>
        <w:t>Unité</w:t>
      </w:r>
      <w:proofErr w:type="spellEnd"/>
      <w:r w:rsidRPr="00CC7996">
        <w:rPr>
          <w:rFonts w:ascii="Times New Roman" w:eastAsia="Times New Roman" w:hAnsi="Times New Roman" w:cs="Times New Roman"/>
          <w:szCs w:val="24"/>
          <w:lang w:val="en-US" w:eastAsia="es-ES"/>
        </w:rPr>
        <w:t xml:space="preserve"> </w:t>
      </w:r>
      <w:proofErr w:type="spellStart"/>
      <w:r w:rsidRPr="00CC7996">
        <w:rPr>
          <w:rFonts w:ascii="Times New Roman" w:eastAsia="Times New Roman" w:hAnsi="Times New Roman" w:cs="Times New Roman"/>
          <w:szCs w:val="24"/>
          <w:lang w:val="en-US" w:eastAsia="es-ES"/>
        </w:rPr>
        <w:t>Rhumatologique</w:t>
      </w:r>
      <w:proofErr w:type="spellEnd"/>
      <w:r w:rsidRPr="00CC7996">
        <w:rPr>
          <w:rFonts w:ascii="Times New Roman" w:eastAsia="Times New Roman" w:hAnsi="Times New Roman" w:cs="Times New Roman"/>
          <w:szCs w:val="24"/>
          <w:lang w:val="en-US" w:eastAsia="es-ES"/>
        </w:rPr>
        <w:t xml:space="preserve"> des Affections de la Main)</w:t>
      </w:r>
      <w:r>
        <w:rPr>
          <w:rFonts w:ascii="Times New Roman" w:eastAsia="Times New Roman" w:hAnsi="Times New Roman" w:cs="Times New Roman"/>
          <w:szCs w:val="24"/>
          <w:lang w:val="en-US" w:eastAsia="es-ES"/>
        </w:rPr>
        <w:t xml:space="preserve"> questionnaire has been developed as </w:t>
      </w:r>
      <w:proofErr w:type="gramStart"/>
      <w:r>
        <w:rPr>
          <w:rFonts w:ascii="Times New Roman" w:eastAsia="Times New Roman" w:hAnsi="Times New Roman" w:cs="Times New Roman"/>
          <w:szCs w:val="24"/>
          <w:lang w:val="en-US" w:eastAsia="es-ES"/>
        </w:rPr>
        <w:t>an</w:t>
      </w:r>
      <w:proofErr w:type="gramEnd"/>
      <w:r>
        <w:rPr>
          <w:rFonts w:ascii="Times New Roman" w:eastAsia="Times New Roman" w:hAnsi="Times New Roman" w:cs="Times New Roman"/>
          <w:szCs w:val="24"/>
          <w:lang w:val="en-US" w:eastAsia="es-ES"/>
        </w:rPr>
        <w:t xml:space="preserve"> specific tool for this pathology. But how much specific and sensitive is this tool for this illness? We have performed a meta-analysis based on </w:t>
      </w:r>
      <w:proofErr w:type="spellStart"/>
      <w:r>
        <w:rPr>
          <w:rFonts w:ascii="Times New Roman" w:eastAsia="Times New Roman" w:hAnsi="Times New Roman" w:cs="Times New Roman"/>
          <w:szCs w:val="24"/>
          <w:lang w:val="en-US" w:eastAsia="es-ES"/>
        </w:rPr>
        <w:t>Tubiana</w:t>
      </w:r>
      <w:proofErr w:type="spellEnd"/>
      <w:r>
        <w:rPr>
          <w:rFonts w:ascii="Times New Roman" w:eastAsia="Times New Roman" w:hAnsi="Times New Roman" w:cs="Times New Roman"/>
          <w:szCs w:val="24"/>
          <w:lang w:val="en-US" w:eastAsia="es-ES"/>
        </w:rPr>
        <w:t xml:space="preserve"> stage (grade of contracture of the finger) and different treatment and we have seen that t</w:t>
      </w:r>
      <w:r w:rsidRPr="00CC7996">
        <w:rPr>
          <w:rFonts w:ascii="Times New Roman" w:eastAsia="Times New Roman" w:hAnsi="Times New Roman" w:cs="Times New Roman"/>
          <w:szCs w:val="24"/>
          <w:lang w:val="en-US" w:eastAsia="es-ES"/>
        </w:rPr>
        <w:t>he URAM scale is highly sensitive to changes in DC but has low specificity. It also showed a strong correlation with worsening of finger contracture.</w:t>
      </w:r>
      <w:r w:rsidRPr="00CC7996">
        <w:rPr>
          <w:rFonts w:ascii="Times New Roman" w:hAnsi="Times New Roman" w:cs="Times New Roman"/>
          <w:color w:val="201F1E"/>
          <w:szCs w:val="24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color w:val="201F1E"/>
          <w:szCs w:val="24"/>
          <w:shd w:val="clear" w:color="auto" w:fill="FFFFFF"/>
          <w:lang w:val="en-US"/>
        </w:rPr>
        <w:t xml:space="preserve">With an easy diagnostic of </w:t>
      </w:r>
      <w:proofErr w:type="spellStart"/>
      <w:r>
        <w:rPr>
          <w:rFonts w:ascii="Times New Roman" w:hAnsi="Times New Roman" w:cs="Times New Roman"/>
          <w:color w:val="201F1E"/>
          <w:szCs w:val="24"/>
          <w:shd w:val="clear" w:color="auto" w:fill="FFFFFF"/>
          <w:lang w:val="en-US"/>
        </w:rPr>
        <w:t>Dupuytren´s</w:t>
      </w:r>
      <w:proofErr w:type="spellEnd"/>
      <w:r>
        <w:rPr>
          <w:rFonts w:ascii="Times New Roman" w:hAnsi="Times New Roman" w:cs="Times New Roman"/>
          <w:color w:val="201F1E"/>
          <w:szCs w:val="24"/>
          <w:shd w:val="clear" w:color="auto" w:fill="FFFFFF"/>
          <w:lang w:val="en-US"/>
        </w:rPr>
        <w:t xml:space="preserve"> disease (characteristic cord on the palm of the hand is always seen), good sensitivity provides us a good tool to valuate changes after treatment. </w:t>
      </w:r>
    </w:p>
    <w:p w:rsidR="007640E6" w:rsidRPr="00BB6724" w:rsidRDefault="007640E6">
      <w:pPr>
        <w:rPr>
          <w:lang w:val="en-US"/>
        </w:rPr>
      </w:pPr>
      <w:bookmarkStart w:id="0" w:name="_GoBack"/>
      <w:bookmarkEnd w:id="0"/>
    </w:p>
    <w:sectPr w:rsidR="007640E6" w:rsidRPr="00BB67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724"/>
    <w:rsid w:val="007640E6"/>
    <w:rsid w:val="00BB6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724"/>
    <w:pPr>
      <w:spacing w:after="120" w:line="480" w:lineRule="auto"/>
      <w:jc w:val="both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724"/>
    <w:pPr>
      <w:spacing w:after="120" w:line="480" w:lineRule="auto"/>
      <w:jc w:val="both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2020-05-01T09:19:00Z</dcterms:created>
  <dcterms:modified xsi:type="dcterms:W3CDTF">2020-05-01T09:19:00Z</dcterms:modified>
</cp:coreProperties>
</file>