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D3216" w:rsidRPr="00B24311" w:rsidRDefault="008D3216" w:rsidP="008D3216">
      <w:pPr>
        <w:jc w:val="center"/>
        <w:rPr>
          <w:rFonts w:asciiTheme="majorBidi" w:hAnsiTheme="majorBidi" w:cstheme="majorBidi"/>
        </w:rPr>
      </w:pPr>
      <w:r w:rsidRPr="00B24311">
        <w:rPr>
          <w:rFonts w:asciiTheme="majorBidi" w:hAnsiTheme="majorBidi" w:cstheme="majorBidi"/>
          <w:lang w:bidi="fa-IR"/>
        </w:rPr>
        <w:t xml:space="preserve">Table S1. ERL and ERM for PAHs (µg/kg) recorded in sediment according to Long et al. </w:t>
      </w:r>
      <w:r w:rsidRPr="00B24311">
        <w:rPr>
          <w:rFonts w:asciiTheme="majorBidi" w:hAnsiTheme="majorBidi" w:cstheme="majorBidi"/>
          <w:lang w:bidi="fa-IR"/>
        </w:rPr>
        <w:fldChar w:fldCharType="begin"/>
      </w:r>
      <w:r w:rsidRPr="00B24311">
        <w:rPr>
          <w:rFonts w:asciiTheme="majorBidi" w:hAnsiTheme="majorBidi" w:cstheme="majorBidi"/>
          <w:lang w:bidi="fa-IR"/>
        </w:rPr>
        <w:instrText xml:space="preserve"> ADDIN EN.CITE &lt;EndNote&gt;&lt;Cite&gt;&lt;Author&gt;Long&lt;/Author&gt;&lt;Year&gt;1995&lt;/Year&gt;&lt;RecNum&gt;68&lt;/RecNum&gt;&lt;DisplayText&gt;(38)&lt;/DisplayText&gt;&lt;record&gt;&lt;rec-number&gt;68&lt;/rec-number&gt;&lt;foreign-keys&gt;&lt;key app="EN" db-id="9f00xtvxtf0f0ketrapx2vtvvs9artpax0ff" timestamp="1675535995"&gt;68&lt;/key&gt;&lt;/foreign-keys&gt;&lt;ref-type name="Journal Article"&gt;17&lt;/ref-type&gt;&lt;contributors&gt;&lt;authors&gt;&lt;author&gt;Long, Edward R&lt;/author&gt;&lt;author&gt;MacDonald, Donald D&lt;/author&gt;&lt;author&gt;Smith, Sherri L&lt;/author&gt;&lt;author&gt;Calder, Fred D&lt;/author&gt;&lt;/authors&gt;&lt;/contributors&gt;&lt;titles&gt;&lt;title&gt;Incidence of adverse biological effects within ranges of chemical concentrations in marine and estuarine sediments&lt;/title&gt;&lt;secondary-title&gt;Environmental management&lt;/secondary-title&gt;&lt;/titles&gt;&lt;periodical&gt;&lt;full-title&gt;Environmental management&lt;/full-title&gt;&lt;/periodical&gt;&lt;pages&gt;81-97&lt;/pages&gt;&lt;volume&gt;19&lt;/volume&gt;&lt;dates&gt;&lt;year&gt;1995&lt;/year&gt;&lt;/dates&gt;&lt;isbn&gt;0364-152X&lt;/isbn&gt;&lt;urls&gt;&lt;/urls&gt;&lt;/record&gt;&lt;/Cite&gt;&lt;/EndNote&gt;</w:instrText>
      </w:r>
      <w:r w:rsidRPr="00B24311">
        <w:rPr>
          <w:rFonts w:asciiTheme="majorBidi" w:hAnsiTheme="majorBidi" w:cstheme="majorBidi"/>
          <w:lang w:bidi="fa-IR"/>
        </w:rPr>
        <w:fldChar w:fldCharType="separate"/>
      </w:r>
      <w:r w:rsidRPr="00B24311">
        <w:rPr>
          <w:rFonts w:asciiTheme="majorBidi" w:hAnsiTheme="majorBidi" w:cstheme="majorBidi"/>
          <w:noProof/>
          <w:lang w:bidi="fa-IR"/>
        </w:rPr>
        <w:t>(38)</w:t>
      </w:r>
      <w:r w:rsidRPr="00B24311">
        <w:rPr>
          <w:rFonts w:asciiTheme="majorBidi" w:hAnsiTheme="majorBidi" w:cstheme="majorBidi"/>
          <w:lang w:bidi="fa-IR"/>
        </w:rPr>
        <w:fldChar w:fldCharType="end"/>
      </w:r>
      <w:r w:rsidRPr="00B24311">
        <w:rPr>
          <w:rFonts w:asciiTheme="majorBidi" w:hAnsiTheme="majorBidi" w:cstheme="majorBidi"/>
        </w:rPr>
        <w:t>.</w:t>
      </w:r>
    </w:p>
    <w:p w:rsidR="008D3216" w:rsidRDefault="008D3216" w:rsidP="008D3216">
      <w:pPr>
        <w:jc w:val="center"/>
        <w:rPr>
          <w:rtl/>
        </w:rPr>
      </w:pPr>
    </w:p>
    <w:tbl>
      <w:tblPr>
        <w:tblStyle w:val="TableGrid"/>
        <w:tblW w:w="6946" w:type="dxa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275"/>
        <w:gridCol w:w="993"/>
        <w:gridCol w:w="1275"/>
        <w:gridCol w:w="1276"/>
      </w:tblGrid>
      <w:tr w:rsidR="008D3216" w:rsidRPr="00FC28F6" w:rsidTr="00724EC3">
        <w:trPr>
          <w:jc w:val="center"/>
        </w:trPr>
        <w:tc>
          <w:tcPr>
            <w:tcW w:w="2127" w:type="dxa"/>
            <w:tcBorders>
              <w:top w:val="single" w:sz="18" w:space="0" w:color="auto"/>
              <w:bottom w:val="single" w:sz="18" w:space="0" w:color="auto"/>
            </w:tcBorders>
          </w:tcPr>
          <w:p w:rsidR="008D3216" w:rsidRPr="00FC28F6" w:rsidRDefault="008D3216" w:rsidP="00724EC3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PAHs</w:t>
            </w:r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</w:tcPr>
          <w:p w:rsidR="008D3216" w:rsidRDefault="008D3216" w:rsidP="00724EC3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Concentration range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8" w:space="0" w:color="auto"/>
            </w:tcBorders>
          </w:tcPr>
          <w:p w:rsidR="008D3216" w:rsidRPr="008C0AEC" w:rsidRDefault="008D3216" w:rsidP="00724EC3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TEF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</w:tcPr>
          <w:p w:rsidR="008D3216" w:rsidRPr="008C0AEC" w:rsidRDefault="008D3216" w:rsidP="00724EC3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ERL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18" w:space="0" w:color="auto"/>
            </w:tcBorders>
          </w:tcPr>
          <w:p w:rsidR="008D3216" w:rsidRPr="008C0AEC" w:rsidRDefault="008D3216" w:rsidP="00724EC3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ERM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***</w:t>
            </w:r>
          </w:p>
        </w:tc>
      </w:tr>
      <w:tr w:rsidR="008D3216" w:rsidRPr="00FC28F6" w:rsidTr="00724EC3">
        <w:trPr>
          <w:trHeight w:val="171"/>
          <w:jc w:val="center"/>
        </w:trPr>
        <w:tc>
          <w:tcPr>
            <w:tcW w:w="2127" w:type="dxa"/>
            <w:tcBorders>
              <w:top w:val="single" w:sz="18" w:space="0" w:color="auto"/>
            </w:tcBorders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Napht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</w:t>
            </w: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alene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388B">
              <w:rPr>
                <w:rFonts w:ascii="Times New Roman" w:eastAsia="Times New Roman" w:hAnsi="Times New Roman" w:cs="Times New Roman"/>
                <w:sz w:val="16"/>
                <w:szCs w:val="16"/>
              </w:rPr>
              <w:t>&lt;LOD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-8.08</w:t>
            </w:r>
          </w:p>
        </w:tc>
        <w:tc>
          <w:tcPr>
            <w:tcW w:w="993" w:type="dxa"/>
            <w:tcBorders>
              <w:top w:val="single" w:sz="18" w:space="0" w:color="auto"/>
            </w:tcBorders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160</w:t>
            </w:r>
          </w:p>
        </w:tc>
        <w:tc>
          <w:tcPr>
            <w:tcW w:w="1276" w:type="dxa"/>
            <w:tcBorders>
              <w:top w:val="single" w:sz="18" w:space="0" w:color="auto"/>
            </w:tcBorders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2100</w:t>
            </w:r>
          </w:p>
        </w:tc>
      </w:tr>
      <w:tr w:rsidR="008D3216" w:rsidRPr="00FC28F6" w:rsidTr="00724EC3">
        <w:trPr>
          <w:jc w:val="center"/>
        </w:trPr>
        <w:tc>
          <w:tcPr>
            <w:tcW w:w="2127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Acenaphthylene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B7636">
              <w:rPr>
                <w:rFonts w:ascii="Times New Roman" w:eastAsia="Times New Roman" w:hAnsi="Times New Roman" w:cs="Times New Roman"/>
                <w:sz w:val="16"/>
                <w:szCs w:val="16"/>
              </w:rPr>
              <w:t>&lt;LOD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-</w:t>
            </w:r>
            <w:r w:rsidRPr="00E4623E">
              <w:rPr>
                <w:rFonts w:ascii="Times New Roman" w:eastAsia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93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275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8D3216" w:rsidRPr="00FC28F6" w:rsidTr="00724EC3">
        <w:trPr>
          <w:jc w:val="center"/>
        </w:trPr>
        <w:tc>
          <w:tcPr>
            <w:tcW w:w="2127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Acenaphthene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B7636">
              <w:rPr>
                <w:rFonts w:ascii="Times New Roman" w:eastAsia="Times New Roman" w:hAnsi="Times New Roman" w:cs="Times New Roman"/>
                <w:sz w:val="16"/>
                <w:szCs w:val="16"/>
              </w:rPr>
              <w:t>&lt;LOD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-1.40</w:t>
            </w:r>
          </w:p>
        </w:tc>
        <w:tc>
          <w:tcPr>
            <w:tcW w:w="993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275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276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500</w:t>
            </w:r>
          </w:p>
        </w:tc>
      </w:tr>
      <w:tr w:rsidR="008D3216" w:rsidRPr="00FC28F6" w:rsidTr="00724EC3">
        <w:trPr>
          <w:jc w:val="center"/>
        </w:trPr>
        <w:tc>
          <w:tcPr>
            <w:tcW w:w="2127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Fluorene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B7636">
              <w:rPr>
                <w:rFonts w:ascii="Times New Roman" w:eastAsia="Times New Roman" w:hAnsi="Times New Roman" w:cs="Times New Roman"/>
                <w:sz w:val="16"/>
                <w:szCs w:val="16"/>
              </w:rPr>
              <w:t>&lt;LOD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-1.78</w:t>
            </w:r>
          </w:p>
        </w:tc>
        <w:tc>
          <w:tcPr>
            <w:tcW w:w="993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275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276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540</w:t>
            </w:r>
          </w:p>
        </w:tc>
      </w:tr>
      <w:tr w:rsidR="008D3216" w:rsidRPr="00FC28F6" w:rsidTr="00724EC3">
        <w:trPr>
          <w:jc w:val="center"/>
        </w:trPr>
        <w:tc>
          <w:tcPr>
            <w:tcW w:w="2127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Phenanthrene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0.53-2.32</w:t>
            </w:r>
          </w:p>
        </w:tc>
        <w:tc>
          <w:tcPr>
            <w:tcW w:w="993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275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240</w:t>
            </w:r>
          </w:p>
        </w:tc>
        <w:tc>
          <w:tcPr>
            <w:tcW w:w="1276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1500</w:t>
            </w:r>
          </w:p>
        </w:tc>
      </w:tr>
      <w:tr w:rsidR="008D3216" w:rsidRPr="00FC28F6" w:rsidTr="00724EC3">
        <w:trPr>
          <w:jc w:val="center"/>
        </w:trPr>
        <w:tc>
          <w:tcPr>
            <w:tcW w:w="2127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Anthracene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0.54-1.20</w:t>
            </w:r>
          </w:p>
        </w:tc>
        <w:tc>
          <w:tcPr>
            <w:tcW w:w="993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275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853</w:t>
            </w:r>
          </w:p>
        </w:tc>
        <w:tc>
          <w:tcPr>
            <w:tcW w:w="1276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1100</w:t>
            </w:r>
          </w:p>
        </w:tc>
      </w:tr>
      <w:tr w:rsidR="008D3216" w:rsidRPr="00FC28F6" w:rsidTr="00724EC3">
        <w:trPr>
          <w:jc w:val="center"/>
        </w:trPr>
        <w:tc>
          <w:tcPr>
            <w:tcW w:w="2127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Fluoranthene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0.28-1.91</w:t>
            </w:r>
          </w:p>
        </w:tc>
        <w:tc>
          <w:tcPr>
            <w:tcW w:w="993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275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600</w:t>
            </w:r>
          </w:p>
        </w:tc>
        <w:tc>
          <w:tcPr>
            <w:tcW w:w="1276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5100</w:t>
            </w:r>
          </w:p>
        </w:tc>
      </w:tr>
      <w:tr w:rsidR="008D3216" w:rsidRPr="00FC28F6" w:rsidTr="00724EC3">
        <w:trPr>
          <w:jc w:val="center"/>
        </w:trPr>
        <w:tc>
          <w:tcPr>
            <w:tcW w:w="2127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Pyrene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4623E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.28-5.03</w:t>
            </w:r>
          </w:p>
        </w:tc>
        <w:tc>
          <w:tcPr>
            <w:tcW w:w="993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275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665</w:t>
            </w:r>
          </w:p>
        </w:tc>
        <w:tc>
          <w:tcPr>
            <w:tcW w:w="1276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2600</w:t>
            </w:r>
          </w:p>
        </w:tc>
      </w:tr>
      <w:tr w:rsidR="008D3216" w:rsidRPr="00FC28F6" w:rsidTr="00724EC3">
        <w:trPr>
          <w:jc w:val="center"/>
        </w:trPr>
        <w:tc>
          <w:tcPr>
            <w:tcW w:w="2127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Benz(a)Anthracene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0.11-0.32</w:t>
            </w:r>
          </w:p>
        </w:tc>
        <w:tc>
          <w:tcPr>
            <w:tcW w:w="993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275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261</w:t>
            </w:r>
          </w:p>
        </w:tc>
        <w:tc>
          <w:tcPr>
            <w:tcW w:w="1276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1600</w:t>
            </w:r>
          </w:p>
        </w:tc>
      </w:tr>
      <w:tr w:rsidR="008D3216" w:rsidRPr="00FC28F6" w:rsidTr="00724EC3">
        <w:trPr>
          <w:jc w:val="center"/>
        </w:trPr>
        <w:tc>
          <w:tcPr>
            <w:tcW w:w="2127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Chrysene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B7636">
              <w:rPr>
                <w:rFonts w:ascii="Times New Roman" w:eastAsia="Times New Roman" w:hAnsi="Times New Roman" w:cs="Times New Roman"/>
                <w:sz w:val="16"/>
                <w:szCs w:val="16"/>
              </w:rPr>
              <w:t>&lt;LOD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-0.19</w:t>
            </w:r>
          </w:p>
        </w:tc>
        <w:tc>
          <w:tcPr>
            <w:tcW w:w="993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75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384</w:t>
            </w:r>
          </w:p>
        </w:tc>
        <w:tc>
          <w:tcPr>
            <w:tcW w:w="1276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2800</w:t>
            </w:r>
          </w:p>
        </w:tc>
      </w:tr>
      <w:tr w:rsidR="008D3216" w:rsidRPr="00FC28F6" w:rsidTr="00724EC3">
        <w:trPr>
          <w:jc w:val="center"/>
        </w:trPr>
        <w:tc>
          <w:tcPr>
            <w:tcW w:w="2127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Benz(b)Fluoranthene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B7636">
              <w:rPr>
                <w:rFonts w:ascii="Times New Roman" w:eastAsia="Times New Roman" w:hAnsi="Times New Roman" w:cs="Times New Roman"/>
                <w:sz w:val="16"/>
                <w:szCs w:val="16"/>
              </w:rPr>
              <w:t>&lt;LOD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-0.76</w:t>
            </w:r>
          </w:p>
        </w:tc>
        <w:tc>
          <w:tcPr>
            <w:tcW w:w="993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275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8D3216" w:rsidRPr="00FC28F6" w:rsidTr="00724EC3">
        <w:trPr>
          <w:jc w:val="center"/>
        </w:trPr>
        <w:tc>
          <w:tcPr>
            <w:tcW w:w="2127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Benzo(k)Fluoranthene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B7636">
              <w:rPr>
                <w:rFonts w:ascii="Times New Roman" w:eastAsia="Times New Roman" w:hAnsi="Times New Roman" w:cs="Times New Roman"/>
                <w:sz w:val="16"/>
                <w:szCs w:val="16"/>
              </w:rPr>
              <w:t>&lt;LOD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 w:rsidRPr="00E4623E">
              <w:rPr>
                <w:rFonts w:ascii="Times New Roman" w:eastAsia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93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275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8D3216" w:rsidRPr="00FC28F6" w:rsidTr="00724EC3">
        <w:trPr>
          <w:jc w:val="center"/>
        </w:trPr>
        <w:tc>
          <w:tcPr>
            <w:tcW w:w="2127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Benzo(a)Pyrene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0.56-7.29</w:t>
            </w:r>
          </w:p>
        </w:tc>
        <w:tc>
          <w:tcPr>
            <w:tcW w:w="993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75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430</w:t>
            </w:r>
          </w:p>
        </w:tc>
        <w:tc>
          <w:tcPr>
            <w:tcW w:w="1276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1600</w:t>
            </w:r>
          </w:p>
        </w:tc>
      </w:tr>
      <w:tr w:rsidR="008D3216" w:rsidRPr="00FC28F6" w:rsidTr="00724EC3">
        <w:trPr>
          <w:jc w:val="center"/>
        </w:trPr>
        <w:tc>
          <w:tcPr>
            <w:tcW w:w="2127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Indenol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(1.2.3-cd)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Pyrene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B7636">
              <w:rPr>
                <w:rFonts w:ascii="Times New Roman" w:eastAsia="Times New Roman" w:hAnsi="Times New Roman" w:cs="Times New Roman"/>
                <w:sz w:val="16"/>
                <w:szCs w:val="16"/>
              </w:rPr>
              <w:t>&lt;LOD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 w:rsidRPr="00E4623E">
              <w:rPr>
                <w:rFonts w:ascii="Times New Roman" w:eastAsia="Times New Rom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993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8D3216" w:rsidRPr="00FC28F6" w:rsidTr="00724EC3">
        <w:trPr>
          <w:jc w:val="center"/>
        </w:trPr>
        <w:tc>
          <w:tcPr>
            <w:tcW w:w="2127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Dibenzo(</w:t>
            </w:r>
            <w:proofErr w:type="spellStart"/>
            <w:proofErr w:type="gramStart"/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a,h</w:t>
            </w:r>
            <w:proofErr w:type="spellEnd"/>
            <w:proofErr w:type="gramEnd"/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)Anthracene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388B">
              <w:rPr>
                <w:rFonts w:ascii="Times New Roman" w:eastAsia="Times New Roman" w:hAnsi="Times New Roman" w:cs="Times New Roman"/>
                <w:sz w:val="16"/>
                <w:szCs w:val="16"/>
              </w:rPr>
              <w:t>&lt;LOD</w:t>
            </w:r>
          </w:p>
        </w:tc>
        <w:tc>
          <w:tcPr>
            <w:tcW w:w="993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75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63.4</w:t>
            </w:r>
          </w:p>
        </w:tc>
        <w:tc>
          <w:tcPr>
            <w:tcW w:w="1276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</w:tr>
      <w:tr w:rsidR="008D3216" w:rsidRPr="00FC28F6" w:rsidTr="00724EC3">
        <w:trPr>
          <w:jc w:val="center"/>
        </w:trPr>
        <w:tc>
          <w:tcPr>
            <w:tcW w:w="2127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Benzo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g.h.I</w:t>
            </w:r>
            <w:proofErr w:type="spellEnd"/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FC28F6">
              <w:rPr>
                <w:rFonts w:ascii="Times New Roman" w:eastAsia="Times New Roman" w:hAnsi="Times New Roman" w:cs="Times New Roman"/>
                <w:sz w:val="16"/>
                <w:szCs w:val="16"/>
              </w:rPr>
              <w:t>Perylene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bottom"/>
          </w:tcPr>
          <w:p w:rsidR="008D3216" w:rsidRPr="00E4623E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388B">
              <w:rPr>
                <w:rFonts w:ascii="Times New Roman" w:eastAsia="Times New Roman" w:hAnsi="Times New Roman" w:cs="Times New Roman"/>
                <w:sz w:val="16"/>
                <w:szCs w:val="16"/>
              </w:rPr>
              <w:t>&lt;LOD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 w:rsidRPr="00E4623E">
              <w:rPr>
                <w:rFonts w:ascii="Times New Roman" w:eastAsia="Times New Roman" w:hAnsi="Times New Roman" w:cs="Times New Roman"/>
                <w:sz w:val="16"/>
                <w:szCs w:val="16"/>
              </w:rPr>
              <w:t>0.3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75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</w:tcPr>
          <w:p w:rsidR="008D3216" w:rsidRPr="00FC28F6" w:rsidRDefault="008D3216" w:rsidP="00724E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</w:tbl>
    <w:p w:rsidR="008D3216" w:rsidRDefault="008D3216" w:rsidP="008D321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  <w:lang w:bidi="fa-IR"/>
        </w:rPr>
      </w:pPr>
    </w:p>
    <w:p w:rsidR="008D3216" w:rsidRPr="00B24311" w:rsidRDefault="008D3216" w:rsidP="008D3216">
      <w:pPr>
        <w:spacing w:after="0" w:line="240" w:lineRule="auto"/>
        <w:jc w:val="both"/>
        <w:rPr>
          <w:rFonts w:ascii="Times New Roman" w:hAnsi="Times New Roman" w:cs="Times New Roman"/>
          <w:lang w:bidi="fa-IR"/>
        </w:rPr>
      </w:pPr>
      <w:r w:rsidRPr="00B24311">
        <w:rPr>
          <w:rFonts w:ascii="Times New Roman" w:hAnsi="Times New Roman" w:cs="Times New Roman"/>
          <w:vertAlign w:val="superscript"/>
          <w:lang w:bidi="fa-IR"/>
        </w:rPr>
        <w:t>*</w:t>
      </w:r>
      <w:r w:rsidRPr="00B24311">
        <w:rPr>
          <w:rFonts w:ascii="Times New Roman" w:hAnsi="Times New Roman" w:cs="Times New Roman"/>
          <w:lang w:bidi="fa-IR"/>
        </w:rPr>
        <w:t>TEF: Toxic equivalency factors.</w:t>
      </w:r>
    </w:p>
    <w:p w:rsidR="008D3216" w:rsidRPr="00B24311" w:rsidRDefault="008D3216" w:rsidP="008D3216">
      <w:pPr>
        <w:spacing w:after="0" w:line="240" w:lineRule="auto"/>
        <w:jc w:val="both"/>
        <w:rPr>
          <w:rFonts w:ascii="Times New Roman" w:hAnsi="Times New Roman" w:cs="Times New Roman"/>
          <w:lang w:bidi="fa-IR"/>
        </w:rPr>
      </w:pPr>
      <w:r w:rsidRPr="00B24311">
        <w:rPr>
          <w:rFonts w:ascii="Times New Roman" w:hAnsi="Times New Roman" w:cs="Times New Roman"/>
          <w:vertAlign w:val="superscript"/>
          <w:lang w:bidi="fa-IR"/>
        </w:rPr>
        <w:t>**</w:t>
      </w:r>
      <w:r w:rsidRPr="00B24311">
        <w:rPr>
          <w:rFonts w:ascii="Times New Roman" w:hAnsi="Times New Roman" w:cs="Times New Roman"/>
          <w:lang w:bidi="fa-IR"/>
        </w:rPr>
        <w:t xml:space="preserve"> ERL: Effects Range-Low; concentration at lower tenth percentage at which adverse observed.</w:t>
      </w:r>
    </w:p>
    <w:p w:rsidR="008D3216" w:rsidRPr="00B24311" w:rsidRDefault="008D3216" w:rsidP="008D3216">
      <w:pPr>
        <w:spacing w:after="0" w:line="240" w:lineRule="auto"/>
        <w:jc w:val="both"/>
        <w:rPr>
          <w:rFonts w:ascii="Times New Roman" w:hAnsi="Times New Roman" w:cs="Times New Roman"/>
          <w:lang w:bidi="fa-IR"/>
        </w:rPr>
      </w:pPr>
      <w:r w:rsidRPr="00B24311">
        <w:rPr>
          <w:rFonts w:ascii="Times New Roman" w:hAnsi="Times New Roman" w:cs="Times New Roman"/>
          <w:vertAlign w:val="superscript"/>
          <w:lang w:bidi="fa-IR"/>
        </w:rPr>
        <w:t>***</w:t>
      </w:r>
      <w:r w:rsidRPr="00B24311">
        <w:rPr>
          <w:rFonts w:ascii="Times New Roman" w:hAnsi="Times New Roman" w:cs="Times New Roman"/>
          <w:lang w:bidi="fa-IR"/>
        </w:rPr>
        <w:t>ERM: Effects Range-Median; concentration at which adverse effects were observed at 50% of test organisms.</w:t>
      </w:r>
    </w:p>
    <w:p w:rsidR="008D3216" w:rsidRPr="00B24311" w:rsidRDefault="008D3216" w:rsidP="008D3216">
      <w:pPr>
        <w:jc w:val="center"/>
        <w:rPr>
          <w:sz w:val="24"/>
          <w:szCs w:val="24"/>
        </w:rPr>
      </w:pPr>
    </w:p>
    <w:sectPr w:rsidR="008D3216" w:rsidRPr="00B24311" w:rsidSect="001708D9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216"/>
    <w:rsid w:val="001708D9"/>
    <w:rsid w:val="008D3216"/>
    <w:rsid w:val="00A7079F"/>
    <w:rsid w:val="00B2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97A605BD-D654-4C3C-90FE-53994A7FE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fa-IR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216"/>
    <w:rPr>
      <w:kern w:val="0"/>
      <w:lang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3216"/>
    <w:pPr>
      <w:spacing w:after="0" w:line="240" w:lineRule="auto"/>
    </w:pPr>
    <w:rPr>
      <w:kern w:val="0"/>
      <w:lang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2023-05-27T18:14:00Z</dcterms:created>
  <dcterms:modified xsi:type="dcterms:W3CDTF">2023-05-29T19:20:00Z</dcterms:modified>
</cp:coreProperties>
</file>