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4E" w:rsidRPr="00505B85" w:rsidRDefault="001F134E">
      <w:pPr>
        <w:rPr>
          <w:b/>
          <w:lang w:val="en-GB"/>
        </w:rPr>
      </w:pPr>
      <w:r w:rsidRPr="00505B85">
        <w:rPr>
          <w:b/>
          <w:lang w:val="en-GB"/>
        </w:rPr>
        <w:t>Appendix</w:t>
      </w:r>
      <w:r w:rsidR="00B505B0">
        <w:rPr>
          <w:b/>
          <w:lang w:val="en-GB"/>
        </w:rPr>
        <w:t xml:space="preserve"> 1. List of </w:t>
      </w:r>
      <w:r w:rsidR="00492FD5">
        <w:rPr>
          <w:b/>
          <w:lang w:val="en-GB"/>
        </w:rPr>
        <w:t>determinants of</w:t>
      </w:r>
      <w:r w:rsidR="000D3203">
        <w:rPr>
          <w:b/>
          <w:lang w:val="en-GB"/>
        </w:rPr>
        <w:t xml:space="preserve"> health</w:t>
      </w:r>
    </w:p>
    <w:tbl>
      <w:tblPr>
        <w:tblStyle w:val="Mkatabulky"/>
        <w:tblW w:w="9640" w:type="dxa"/>
        <w:tblInd w:w="-14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6663"/>
      </w:tblGrid>
      <w:tr w:rsidR="00C16085" w:rsidRPr="00505B85" w:rsidTr="001D0603">
        <w:trPr>
          <w:trHeight w:val="240"/>
        </w:trPr>
        <w:tc>
          <w:tcPr>
            <w:tcW w:w="1560" w:type="dxa"/>
            <w:noWrap/>
            <w:vAlign w:val="center"/>
            <w:hideMark/>
          </w:tcPr>
          <w:p w:rsidR="00C16085" w:rsidRPr="00505B85" w:rsidRDefault="0041386D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1417" w:type="dxa"/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Theme</w:t>
            </w:r>
          </w:p>
        </w:tc>
        <w:tc>
          <w:tcPr>
            <w:tcW w:w="6663" w:type="dxa"/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Description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A.1 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Economic conditions and social protection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Employment rate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bookmarkStart w:id="0" w:name="_GoBack"/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Unemployed persons (total):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available jobseekers aged 15-64 compared to persons of the same age; %</w:t>
            </w:r>
            <w:bookmarkEnd w:id="0"/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Unemployed persons (men):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available jobseekers / men aged 15-64 compared to persons of the same age;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Unemployed persons (women):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available jobseekers / women aged 15-64 compared to persons of the same age;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Jobseekers aged 50-64: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jobseekers aged 50-64 compared to people of the same age;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Jobseekers aged 15-24: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jobseekers aged 15-24 compared to people of the same age; %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Jobseekers with an unemployment duration of 12 months or more: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jobseekers with an unemployment duration of 12 months or more compared to the total number of jobseekers;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Jobseekers with basic education: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jobseekers with basic education compared to the total number of jobseekers; %</w:t>
            </w:r>
          </w:p>
        </w:tc>
      </w:tr>
      <w:tr w:rsidR="00C16085" w:rsidRPr="00505B85" w:rsidTr="001D0603">
        <w:trPr>
          <w:trHeight w:val="69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Jobseekers with secondary vocational education without completing a leaving exam (incl. apprentices): </w:t>
            </w:r>
            <w:r w:rsidRPr="00ED53F4">
              <w:rPr>
                <w:rFonts w:eastAsia="Times New Roman" w:cstheme="minorHAnsi"/>
                <w:bCs/>
                <w:sz w:val="20"/>
                <w:szCs w:val="20"/>
                <w:lang w:val="en-GB"/>
              </w:rPr>
              <w:t>n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umber of jobseekers with secondary vocational education without completing a leaving exam (incl. apprentices) compared to the total number of jobseekers; %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Living conditions and social benefits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GDP/capita: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GDP per capita; and 100 thou. CZK; REGIONS (identical value of the region level assigned to the districts of the respective region)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Housing allowances: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total amount of housing allowances for persons aged 20 and over; in CZK/person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Child allowances: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total amount of child allowances for persons aged 20-59; in CZK/person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 w:val="restart"/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A.2 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Educational structure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Population with basic incl. incomplete education: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persons with basic and incomplete education aged 15 and over in relation to persons of the same age; %</w:t>
            </w:r>
          </w:p>
        </w:tc>
      </w:tr>
      <w:tr w:rsidR="00C16085" w:rsidRPr="00505B85" w:rsidTr="001D0603">
        <w:trPr>
          <w:trHeight w:val="47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Population with university education: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share of persons with university education aged 15 and over in relation to persons of the same age; % 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A.3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Demographic change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Migration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Foreigners by most frequent citizenships: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sum of the number of most frequent citizenships of foreigners in relation to the whole population;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Aging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Age index: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persons aged 65 and over compared to the number of persons aged 0-14; %</w:t>
            </w:r>
          </w:p>
        </w:tc>
      </w:tr>
      <w:tr w:rsidR="00C16085" w:rsidRPr="00505B85" w:rsidTr="001D0603">
        <w:trPr>
          <w:trHeight w:val="24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Urbanisation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noWrap/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Level of urbanisation: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population living in cities; %</w:t>
            </w:r>
          </w:p>
        </w:tc>
      </w:tr>
      <w:tr w:rsidR="00C16085" w:rsidRPr="00505B85" w:rsidTr="001D0603">
        <w:trPr>
          <w:trHeight w:val="256"/>
        </w:trPr>
        <w:tc>
          <w:tcPr>
            <w:tcW w:w="1560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A.4 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Environmental conditions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Air quality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Annual average concentration of suspended particulate matter PM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GB"/>
              </w:rPr>
              <w:t>2.5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µg.m</w:t>
            </w:r>
            <w:r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-3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Annual average concentration of suspended particulate matter PM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GB"/>
              </w:rPr>
              <w:t>10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µg.m</w:t>
            </w:r>
            <w:r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-3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Annual average c</w:t>
            </w:r>
            <w:r w:rsidR="001D0603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oncentration of benzo[a]</w:t>
            </w:r>
            <w:proofErr w:type="spellStart"/>
            <w:r w:rsidR="001D0603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pyrene</w:t>
            </w:r>
            <w:proofErr w:type="spellEnd"/>
            <w:r w:rsidR="001D0603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;</w:t>
            </w:r>
            <w:r w:rsidR="00793DAB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ng</w:t>
            </w:r>
            <w:r w:rsidR="001D0603" w:rsidRPr="00505B85">
              <w:rPr>
                <w:rFonts w:eastAsia="Times New Roman" w:cstheme="minorHAnsi"/>
                <w:sz w:val="20"/>
                <w:szCs w:val="20"/>
                <w:lang w:val="en-GB"/>
              </w:rPr>
              <w:t>.m</w:t>
            </w:r>
            <w:r w:rsidR="001D0603"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-3</w:t>
            </w:r>
            <w:r w:rsidR="001D0603"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Annual average NO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 concentration;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µg.m</w:t>
            </w:r>
            <w:r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-3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Annual average benzene concentration;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µg.m</w:t>
            </w:r>
            <w:r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-3</w:t>
            </w:r>
          </w:p>
        </w:tc>
      </w:tr>
      <w:tr w:rsidR="00C16085" w:rsidRPr="00505B85" w:rsidTr="001D0603">
        <w:trPr>
          <w:trHeight w:val="24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Countryside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Coefficient of ecological stability KES: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ecologically stable areas to unstable areas; coefficient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A.5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Individual living conditions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Living conditions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Average living space per person;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m</w:t>
            </w:r>
            <w:r w:rsidRPr="00505B85">
              <w:rPr>
                <w:rFonts w:eastAsia="Times New Roman" w:cstheme="minorHAnsi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Heating method: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dwellings heated by electricity or gas to dwellings heated by solid fuels; coefficient</w:t>
            </w:r>
          </w:p>
        </w:tc>
      </w:tr>
      <w:tr w:rsidR="00C16085" w:rsidRPr="00505B85" w:rsidTr="00936E0D">
        <w:trPr>
          <w:trHeight w:val="47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Technical infrastructure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Share of municipalities in the district with connection to the sewerage system terminated by a WWTP; </w:t>
            </w:r>
            <w:r w:rsidRPr="00505B85">
              <w:rPr>
                <w:rFonts w:eastAsia="Times New Roman" w:cstheme="minorHAnsi"/>
                <w:bCs/>
                <w:sz w:val="20"/>
                <w:szCs w:val="20"/>
                <w:lang w:val="en-GB"/>
              </w:rPr>
              <w:t>%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 w:val="restart"/>
            <w:tcBorders>
              <w:bottom w:val="nil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A.6 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Road safety and crime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92FD5" w:rsidRDefault="00492FD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Traffic accidents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Total traffic accidents: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total number of traffic accidents in relation to the total population; per 1 thousand inhabitants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Traffic accidents under the influence of alcohol: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number of traffic accidents under the influence of alcohol relative to the total population; per 1 thousand inhabitants 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due to road accidents: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due to road accidents relative to the number of inhabitants (ESP2013); per 100 thousand inhabitants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tcBorders>
              <w:bottom w:val="nil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Crime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Deaths due to assault (attack):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deaths due to assault (attack) relative to number of inhabitants (ESP2013); per 100 thousand inhabitants</w:t>
            </w:r>
          </w:p>
        </w:tc>
      </w:tr>
      <w:tr w:rsidR="00C16085" w:rsidRPr="00505B85" w:rsidTr="001D0603">
        <w:trPr>
          <w:trHeight w:val="24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Registered offenses: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registered offenses in relation to the total population; per 1 thousand inhabitants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lastRenderedPageBreak/>
              <w:t>A.7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Sources of health and social care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Health and social care capacities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Physicians in healthcare facilities: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physicians relative to the total population; per 1 thousand inhabitants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Hospital beds: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hospital beds in relation to the total population; per 1 thousand inhabitants; REGIONS (identical value of the region level assigned to the districts of the respective region)</w:t>
            </w:r>
          </w:p>
        </w:tc>
      </w:tr>
      <w:tr w:rsidR="00C16085" w:rsidRPr="00505B85" w:rsidTr="00936E0D">
        <w:trPr>
          <w:trHeight w:val="47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Places in social services facilities: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places in social services facilities relative to the total population; per 1 thousand inhabitants; REGIONS (identical value of the region level assigned to the districts of the respective region)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E322B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B.1 </w:t>
            </w:r>
            <w:r w:rsidR="0048615D"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br/>
            </w: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Health </w:t>
            </w:r>
            <w:r w:rsidR="00E322B3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condition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Life expectancy and mortality structure</w:t>
            </w:r>
          </w:p>
        </w:tc>
        <w:tc>
          <w:tcPr>
            <w:tcW w:w="6663" w:type="dxa"/>
            <w:tcBorders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Life expectancy at birth men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Life expectancy at birth women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Life expectancy at age 65 men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Life expectancy at age 65 women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Total mortality: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total number of deaths relative to total population (ESP2013); per 100 thousand inhabitants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Male mortality: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male deaths relative to total male number (ESP2013); per 100 thousand inhabitants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Female mortality: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female deaths relative to total women (ESP2013); per 100 thousand inhabitants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Infant mortality: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within 1 year relative to the total number of live births; per 1 thousand live births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Neonatal mortality: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deaths within 28 days of birth versus number of live births; per 1 thousand live births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infectious and parasitic disease 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infectious and parasitic diseases relative to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circulatory system diseases: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circulatory system diseases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respiratory diseases: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respiratory diseases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malignant neoplasms: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malignant neoplasms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gastrointestinal diseases: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gastrointestinal diseases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from other causes: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other causes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Intentional self-harm men: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men who died as a result of self-harm relative to the total number of men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Intentional self-harm woman: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women who died as a result of self-harm relative to the total number of women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Deaths due to liver disease: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from liver disease (alcoholic, toxic, cirrhosis, chronic and other inflammations and diseases) relative to the total population (ESP2013); per 100 thousand inhabitants</w:t>
            </w:r>
          </w:p>
        </w:tc>
      </w:tr>
      <w:tr w:rsidR="00C16085" w:rsidRPr="00505B85" w:rsidTr="00936E0D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Deaths due to smoking tobacco: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deaths due to smoking tobacco (malignant neoplasm of larynx, trachea, bronchi and lungs) relative to the total population (ESP2013); per 100 thousand inhabitants</w:t>
            </w:r>
          </w:p>
        </w:tc>
      </w:tr>
      <w:tr w:rsidR="00C16085" w:rsidRPr="00505B85" w:rsidTr="00936E0D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Abortion rate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Spontaneous abortion index: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spontaneous abortions versus number of live births; per 100 live births;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Induced abortion index: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 xml:space="preserve"> number of abortions versus number of live births; per 100 live births; %</w:t>
            </w:r>
          </w:p>
        </w:tc>
      </w:tr>
      <w:tr w:rsidR="00C16085" w:rsidRPr="00505B85" w:rsidTr="001D0603">
        <w:trPr>
          <w:trHeight w:val="23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66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Treated diabetics: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diabetics treated relative to the total population; per 100 thousand inhabitants</w:t>
            </w:r>
          </w:p>
        </w:tc>
      </w:tr>
      <w:tr w:rsidR="00C16085" w:rsidRPr="00505B85" w:rsidTr="001D0603">
        <w:trPr>
          <w:trHeight w:val="46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</w:p>
        </w:tc>
        <w:tc>
          <w:tcPr>
            <w:tcW w:w="6663" w:type="dxa"/>
            <w:tcBorders>
              <w:top w:val="nil"/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Diabetes mellitus deaths: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number of deaths due to diabetes mellitus relative to the total population (ESP2013); per 100 thousand inhabitants</w:t>
            </w:r>
          </w:p>
        </w:tc>
      </w:tr>
      <w:tr w:rsidR="00C16085" w:rsidRPr="00505B85" w:rsidTr="001D0603">
        <w:trPr>
          <w:trHeight w:val="470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C16085" w:rsidRPr="00505B85" w:rsidRDefault="00C16085" w:rsidP="001D0603">
            <w:pPr>
              <w:ind w:right="1"/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Maturity of a child at birth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hideMark/>
          </w:tcPr>
          <w:p w:rsidR="00C16085" w:rsidRPr="00505B85" w:rsidRDefault="00C16085" w:rsidP="001D0603">
            <w:pPr>
              <w:ind w:right="1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505B85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 xml:space="preserve">Birth weight: </w:t>
            </w:r>
            <w:r w:rsidRPr="00505B85">
              <w:rPr>
                <w:rFonts w:eastAsia="Times New Roman" w:cstheme="minorHAnsi"/>
                <w:sz w:val="20"/>
                <w:szCs w:val="20"/>
                <w:lang w:val="en-GB"/>
              </w:rPr>
              <w:t>share of births to a birth weight of 2,500 g relative to all births; per 100 live births; %</w:t>
            </w:r>
          </w:p>
        </w:tc>
      </w:tr>
    </w:tbl>
    <w:p w:rsidR="00B63C07" w:rsidRPr="00505B85" w:rsidRDefault="00B63C07" w:rsidP="001D0603">
      <w:pPr>
        <w:rPr>
          <w:rFonts w:cstheme="minorHAnsi"/>
          <w:sz w:val="20"/>
          <w:szCs w:val="20"/>
          <w:lang w:val="en-GB"/>
        </w:rPr>
      </w:pPr>
    </w:p>
    <w:sectPr w:rsidR="00B63C07" w:rsidRPr="00505B85" w:rsidSect="00492FD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79"/>
    <w:rsid w:val="00000E92"/>
    <w:rsid w:val="000D3203"/>
    <w:rsid w:val="001D0603"/>
    <w:rsid w:val="001F134E"/>
    <w:rsid w:val="0041386D"/>
    <w:rsid w:val="0048615D"/>
    <w:rsid w:val="00492FD5"/>
    <w:rsid w:val="00505B85"/>
    <w:rsid w:val="005B5DDC"/>
    <w:rsid w:val="00793DAB"/>
    <w:rsid w:val="00850DD3"/>
    <w:rsid w:val="00936E0D"/>
    <w:rsid w:val="009B532C"/>
    <w:rsid w:val="00B44679"/>
    <w:rsid w:val="00B505B0"/>
    <w:rsid w:val="00B63C07"/>
    <w:rsid w:val="00C16085"/>
    <w:rsid w:val="00E322B3"/>
    <w:rsid w:val="00ED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4DF9"/>
  <w15:chartTrackingRefBased/>
  <w15:docId w15:val="{ED572241-42E2-445C-A578-63A23446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0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160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1105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Hübelová</dc:creator>
  <cp:keywords/>
  <dc:description/>
  <cp:lastModifiedBy>HP Inc.</cp:lastModifiedBy>
  <cp:revision>16</cp:revision>
  <cp:lastPrinted>2023-06-08T12:12:00Z</cp:lastPrinted>
  <dcterms:created xsi:type="dcterms:W3CDTF">2023-06-07T06:59:00Z</dcterms:created>
  <dcterms:modified xsi:type="dcterms:W3CDTF">2023-06-13T18:12:00Z</dcterms:modified>
</cp:coreProperties>
</file>