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2BC17B" w14:textId="42779DBF" w:rsidR="0098414F" w:rsidRPr="00DB620E" w:rsidRDefault="005838EE" w:rsidP="00DB62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620E">
        <w:rPr>
          <w:rFonts w:ascii="Times New Roman" w:hAnsi="Times New Roman" w:cs="Times New Roman"/>
          <w:sz w:val="24"/>
          <w:szCs w:val="24"/>
        </w:rPr>
        <w:t>Table</w:t>
      </w:r>
      <w:r w:rsidR="00CF4DDB">
        <w:rPr>
          <w:rFonts w:ascii="Times New Roman" w:hAnsi="Times New Roman" w:cs="Times New Roman"/>
          <w:sz w:val="24"/>
          <w:szCs w:val="24"/>
        </w:rPr>
        <w:t xml:space="preserve"> </w:t>
      </w:r>
      <w:r w:rsidRPr="00DB620E">
        <w:rPr>
          <w:rFonts w:ascii="Times New Roman" w:hAnsi="Times New Roman" w:cs="Times New Roman"/>
          <w:sz w:val="24"/>
          <w:szCs w:val="24"/>
        </w:rPr>
        <w:t>S</w:t>
      </w:r>
      <w:r w:rsidR="006E2C07">
        <w:rPr>
          <w:rFonts w:ascii="Times New Roman" w:hAnsi="Times New Roman" w:cs="Times New Roman"/>
          <w:sz w:val="24"/>
          <w:szCs w:val="24"/>
        </w:rPr>
        <w:t>1</w:t>
      </w:r>
      <w:r w:rsidRPr="00DB620E">
        <w:rPr>
          <w:rFonts w:ascii="Times New Roman" w:hAnsi="Times New Roman" w:cs="Times New Roman"/>
          <w:sz w:val="24"/>
          <w:szCs w:val="24"/>
        </w:rPr>
        <w:t>: The statues of ATB administration.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126"/>
        <w:gridCol w:w="4253"/>
        <w:gridCol w:w="1927"/>
      </w:tblGrid>
      <w:tr w:rsidR="005838EE" w:rsidRPr="007B6701" w14:paraId="2A187CF3" w14:textId="77777777" w:rsidTr="00CD3D80">
        <w:trPr>
          <w:trHeight w:val="280"/>
        </w:trPr>
        <w:tc>
          <w:tcPr>
            <w:tcW w:w="1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E7415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5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81D66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CAEBE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ATB-treatment group(n=11)</w:t>
            </w:r>
          </w:p>
        </w:tc>
      </w:tr>
      <w:tr w:rsidR="005838EE" w:rsidRPr="007B6701" w14:paraId="01A73288" w14:textId="77777777" w:rsidTr="00CD3D80">
        <w:trPr>
          <w:trHeight w:val="280"/>
        </w:trPr>
        <w:tc>
          <w:tcPr>
            <w:tcW w:w="128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4C86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 of ATB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66C6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β-lactam ± inhibitors (± other) 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BFAD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</w:tr>
      <w:tr w:rsidR="005838EE" w:rsidRPr="007B6701" w14:paraId="5CBBCB4F" w14:textId="77777777" w:rsidTr="00CD3D80">
        <w:trPr>
          <w:trHeight w:val="280"/>
        </w:trPr>
        <w:tc>
          <w:tcPr>
            <w:tcW w:w="12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A476D" w14:textId="77777777" w:rsidR="005838EE" w:rsidRPr="007B6701" w:rsidRDefault="005838EE" w:rsidP="00DB62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E707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Polyene antifungals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F95B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5838EE" w:rsidRPr="007B6701" w14:paraId="5E471270" w14:textId="77777777" w:rsidTr="00CD3D80">
        <w:trPr>
          <w:trHeight w:val="280"/>
        </w:trPr>
        <w:tc>
          <w:tcPr>
            <w:tcW w:w="12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378D5" w14:textId="77777777" w:rsidR="005838EE" w:rsidRPr="007B6701" w:rsidRDefault="005838EE" w:rsidP="00DB62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42C6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Quinolones (± other) 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4CAC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</w:tr>
      <w:tr w:rsidR="005838EE" w:rsidRPr="007B6701" w14:paraId="2C80F577" w14:textId="77777777" w:rsidTr="00CD3D80">
        <w:trPr>
          <w:trHeight w:val="290"/>
        </w:trPr>
        <w:tc>
          <w:tcPr>
            <w:tcW w:w="128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361E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Duration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03A0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＜</w:t>
            </w: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7days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EC17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</w:tr>
      <w:tr w:rsidR="005838EE" w:rsidRPr="007B6701" w14:paraId="3625CB6C" w14:textId="77777777" w:rsidTr="00CD3D80">
        <w:trPr>
          <w:trHeight w:val="280"/>
        </w:trPr>
        <w:tc>
          <w:tcPr>
            <w:tcW w:w="12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5982A" w14:textId="77777777" w:rsidR="005838EE" w:rsidRPr="007B6701" w:rsidRDefault="005838EE" w:rsidP="00DB62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7D77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≥7days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21E2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</w:tr>
      <w:tr w:rsidR="005838EE" w:rsidRPr="007B6701" w14:paraId="74066126" w14:textId="77777777" w:rsidTr="00CD3D80">
        <w:trPr>
          <w:trHeight w:val="280"/>
        </w:trPr>
        <w:tc>
          <w:tcPr>
            <w:tcW w:w="128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AC6C" w14:textId="449E9036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ATB</w:t>
            </w:r>
            <w:r w:rsidR="00DB620E"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administration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A24C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Intramuscular/Intravenous 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70924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</w:tr>
      <w:tr w:rsidR="005838EE" w:rsidRPr="007B6701" w14:paraId="4CA0071F" w14:textId="77777777" w:rsidTr="00CD3D80">
        <w:trPr>
          <w:trHeight w:val="280"/>
        </w:trPr>
        <w:tc>
          <w:tcPr>
            <w:tcW w:w="12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9DC0D" w14:textId="77777777" w:rsidR="005838EE" w:rsidRPr="007B6701" w:rsidRDefault="005838EE" w:rsidP="00DB62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B244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Oral 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C8D8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5838EE" w:rsidRPr="007B6701" w14:paraId="083A518A" w14:textId="77777777" w:rsidTr="00CD3D80">
        <w:trPr>
          <w:trHeight w:val="280"/>
        </w:trPr>
        <w:tc>
          <w:tcPr>
            <w:tcW w:w="128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23E0575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ATB indication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2123" w14:textId="3ED86D42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Granulocyte deficiency or Surgical</w:t>
            </w:r>
            <w:r w:rsidR="00DB620E"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prophylaxis 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0810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</w:tr>
      <w:tr w:rsidR="005838EE" w:rsidRPr="007B6701" w14:paraId="2DF1C6B7" w14:textId="77777777" w:rsidTr="00CD3D80">
        <w:trPr>
          <w:trHeight w:val="280"/>
        </w:trPr>
        <w:tc>
          <w:tcPr>
            <w:tcW w:w="1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56DB32" w14:textId="77777777" w:rsidR="005838EE" w:rsidRPr="007B6701" w:rsidRDefault="005838EE" w:rsidP="00DB62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F29E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Pneumonia 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6EFE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</w:tr>
      <w:tr w:rsidR="005838EE" w:rsidRPr="007B6701" w14:paraId="16533D8B" w14:textId="77777777" w:rsidTr="00CD3D80">
        <w:trPr>
          <w:trHeight w:val="280"/>
        </w:trPr>
        <w:tc>
          <w:tcPr>
            <w:tcW w:w="1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61160D" w14:textId="77777777" w:rsidR="005838EE" w:rsidRPr="007B6701" w:rsidRDefault="005838EE" w:rsidP="00DB62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7BF36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Enteritis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F4B93" w14:textId="77777777" w:rsidR="005838EE" w:rsidRPr="007B6701" w:rsidRDefault="005838EE" w:rsidP="00DB620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670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</w:tbl>
    <w:p w14:paraId="06619F33" w14:textId="55AAF877" w:rsidR="005838EE" w:rsidRPr="00DB620E" w:rsidRDefault="00860FC3" w:rsidP="00DB62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TB: antibiotics.</w:t>
      </w:r>
    </w:p>
    <w:sectPr w:rsidR="005838EE" w:rsidRPr="00DB62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04F16A" w14:textId="77777777" w:rsidR="002274D0" w:rsidRDefault="002274D0" w:rsidP="005838EE">
      <w:r>
        <w:separator/>
      </w:r>
    </w:p>
  </w:endnote>
  <w:endnote w:type="continuationSeparator" w:id="0">
    <w:p w14:paraId="13C59519" w14:textId="77777777" w:rsidR="002274D0" w:rsidRDefault="002274D0" w:rsidP="00583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B0BCB5" w14:textId="77777777" w:rsidR="002274D0" w:rsidRDefault="002274D0" w:rsidP="005838EE">
      <w:r>
        <w:separator/>
      </w:r>
    </w:p>
  </w:footnote>
  <w:footnote w:type="continuationSeparator" w:id="0">
    <w:p w14:paraId="4B4C16A3" w14:textId="77777777" w:rsidR="002274D0" w:rsidRDefault="002274D0" w:rsidP="005838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139"/>
    <w:rsid w:val="000149F3"/>
    <w:rsid w:val="00202C64"/>
    <w:rsid w:val="002274D0"/>
    <w:rsid w:val="003D12B2"/>
    <w:rsid w:val="005838EE"/>
    <w:rsid w:val="006E2C07"/>
    <w:rsid w:val="007B6701"/>
    <w:rsid w:val="00860FC3"/>
    <w:rsid w:val="0098414F"/>
    <w:rsid w:val="00A52BA0"/>
    <w:rsid w:val="00A91139"/>
    <w:rsid w:val="00CD3D80"/>
    <w:rsid w:val="00CF4DDB"/>
    <w:rsid w:val="00DB620E"/>
    <w:rsid w:val="00FB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E6908F"/>
  <w15:chartTrackingRefBased/>
  <w15:docId w15:val="{B5107E22-C404-46D0-BCAF-8E862DB54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8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38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38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38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dcterms:created xsi:type="dcterms:W3CDTF">2020-03-09T17:11:00Z</dcterms:created>
  <dcterms:modified xsi:type="dcterms:W3CDTF">2020-05-20T16:41:00Z</dcterms:modified>
</cp:coreProperties>
</file>