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default" w:ascii="Times New Roman" w:hAnsi="Times New Roman" w:cs="Times New Roman"/>
          <w:b/>
          <w:bCs w:val="0"/>
          <w:color w:val="000000" w:themeColor="text1"/>
          <w:sz w:val="28"/>
          <w:szCs w:val="28"/>
          <w:highlight w:val="none"/>
          <w:u w:val="none"/>
          <w14:textFill>
            <w14:solidFill>
              <w14:schemeClr w14:val="tx1"/>
            </w14:solidFill>
          </w14:textFill>
        </w:rPr>
      </w:pPr>
      <w:bookmarkStart w:id="0" w:name="OLE_LINK20"/>
      <w:bookmarkStart w:id="1" w:name="OLE_LINK19"/>
      <w:r>
        <w:rPr>
          <w:rFonts w:hint="default" w:ascii="Times New Roman" w:hAnsi="Times New Roman" w:cs="Times New Roman"/>
          <w:b/>
          <w:bCs w:val="0"/>
          <w:color w:val="000000" w:themeColor="text1"/>
          <w:sz w:val="28"/>
          <w:szCs w:val="28"/>
          <w:highlight w:val="none"/>
          <w:u w:val="none"/>
          <w:lang w:val="en-US" w:eastAsia="zh-CN"/>
          <w14:textFill>
            <w14:solidFill>
              <w14:schemeClr w14:val="tx1"/>
            </w14:solidFill>
          </w14:textFill>
        </w:rPr>
        <w:t>Acupuncture</w:t>
      </w:r>
      <w:r>
        <w:rPr>
          <w:rFonts w:hint="default" w:ascii="Times New Roman" w:hAnsi="Times New Roman" w:cs="Times New Roman"/>
          <w:b/>
          <w:bCs w:val="0"/>
          <w:color w:val="000000" w:themeColor="text1"/>
          <w:sz w:val="28"/>
          <w:szCs w:val="28"/>
          <w:highlight w:val="none"/>
          <w:u w:val="none"/>
          <w14:textFill>
            <w14:solidFill>
              <w14:schemeClr w14:val="tx1"/>
            </w14:solidFill>
          </w14:textFill>
        </w:rPr>
        <w:t xml:space="preserve"> </w:t>
      </w:r>
      <w:r>
        <w:rPr>
          <w:rFonts w:hint="eastAsia" w:ascii="Times New Roman" w:hAnsi="Times New Roman" w:cs="Times New Roman"/>
          <w:b/>
          <w:bCs w:val="0"/>
          <w:color w:val="000000" w:themeColor="text1"/>
          <w:sz w:val="28"/>
          <w:szCs w:val="28"/>
          <w:highlight w:val="none"/>
          <w:u w:val="none"/>
          <w:lang w:val="en-US" w:eastAsia="zh-CN"/>
          <w14:textFill>
            <w14:solidFill>
              <w14:schemeClr w14:val="tx1"/>
            </w14:solidFill>
          </w14:textFill>
        </w:rPr>
        <w:t>A</w:t>
      </w:r>
      <w:r>
        <w:rPr>
          <w:rFonts w:hint="default" w:ascii="Times New Roman" w:hAnsi="Times New Roman" w:cs="Times New Roman"/>
          <w:b/>
          <w:bCs w:val="0"/>
          <w:color w:val="000000" w:themeColor="text1"/>
          <w:sz w:val="28"/>
          <w:szCs w:val="28"/>
          <w:highlight w:val="none"/>
          <w:u w:val="none"/>
          <w14:textFill>
            <w14:solidFill>
              <w14:schemeClr w14:val="tx1"/>
            </w14:solidFill>
          </w14:textFill>
        </w:rPr>
        <w:t>meliorate</w:t>
      </w:r>
      <w:r>
        <w:rPr>
          <w:rFonts w:hint="default" w:ascii="Times New Roman" w:hAnsi="Times New Roman" w:cs="Times New Roman"/>
          <w:b/>
          <w:bCs w:val="0"/>
          <w:color w:val="000000" w:themeColor="text1"/>
          <w:sz w:val="28"/>
          <w:szCs w:val="28"/>
          <w:highlight w:val="none"/>
          <w:u w:val="none"/>
          <w:lang w:val="en-US" w:eastAsia="zh-CN"/>
          <w14:textFill>
            <w14:solidFill>
              <w14:schemeClr w14:val="tx1"/>
            </w14:solidFill>
          </w14:textFill>
        </w:rPr>
        <w:t>s</w:t>
      </w:r>
      <w:r>
        <w:rPr>
          <w:rFonts w:hint="default" w:ascii="Times New Roman" w:hAnsi="Times New Roman" w:cs="Times New Roman"/>
          <w:b/>
          <w:bCs w:val="0"/>
          <w:color w:val="000000" w:themeColor="text1"/>
          <w:sz w:val="28"/>
          <w:szCs w:val="28"/>
          <w:highlight w:val="none"/>
          <w:u w:val="none"/>
          <w14:textFill>
            <w14:solidFill>
              <w14:schemeClr w14:val="tx1"/>
            </w14:solidFill>
          </w14:textFill>
        </w:rPr>
        <w:t xml:space="preserve"> </w:t>
      </w:r>
      <w:r>
        <w:rPr>
          <w:rFonts w:hint="eastAsia" w:ascii="Times New Roman" w:hAnsi="Times New Roman" w:cs="Times New Roman"/>
          <w:b/>
          <w:bCs w:val="0"/>
          <w:color w:val="000000" w:themeColor="text1"/>
          <w:sz w:val="28"/>
          <w:szCs w:val="28"/>
          <w:highlight w:val="none"/>
          <w:u w:val="none"/>
          <w:lang w:val="en-US" w:eastAsia="zh-CN"/>
          <w14:textFill>
            <w14:solidFill>
              <w14:schemeClr w14:val="tx1"/>
            </w14:solidFill>
          </w14:textFill>
        </w:rPr>
        <w:t>D</w:t>
      </w:r>
      <w:r>
        <w:rPr>
          <w:rFonts w:hint="default" w:ascii="Times New Roman" w:hAnsi="Times New Roman" w:cs="Times New Roman"/>
          <w:b/>
          <w:bCs w:val="0"/>
          <w:color w:val="000000" w:themeColor="text1"/>
          <w:sz w:val="28"/>
          <w:szCs w:val="28"/>
          <w:highlight w:val="none"/>
          <w:u w:val="none"/>
          <w14:textFill>
            <w14:solidFill>
              <w14:schemeClr w14:val="tx1"/>
            </w14:solidFill>
          </w14:textFill>
        </w:rPr>
        <w:t xml:space="preserve">epression-like </w:t>
      </w:r>
      <w:r>
        <w:rPr>
          <w:rFonts w:hint="eastAsia" w:ascii="Times New Roman" w:hAnsi="Times New Roman" w:cs="Times New Roman"/>
          <w:b/>
          <w:bCs w:val="0"/>
          <w:color w:val="000000" w:themeColor="text1"/>
          <w:sz w:val="28"/>
          <w:szCs w:val="28"/>
          <w:highlight w:val="none"/>
          <w:u w:val="none"/>
          <w:lang w:val="en-US" w:eastAsia="zh-CN"/>
          <w14:textFill>
            <w14:solidFill>
              <w14:schemeClr w14:val="tx1"/>
            </w14:solidFill>
          </w14:textFill>
        </w:rPr>
        <w:t>B</w:t>
      </w:r>
      <w:r>
        <w:rPr>
          <w:rFonts w:hint="default" w:ascii="Times New Roman" w:hAnsi="Times New Roman" w:cs="Times New Roman"/>
          <w:b/>
          <w:bCs w:val="0"/>
          <w:color w:val="000000" w:themeColor="text1"/>
          <w:sz w:val="28"/>
          <w:szCs w:val="28"/>
          <w:highlight w:val="none"/>
          <w:u w:val="none"/>
          <w14:textFill>
            <w14:solidFill>
              <w14:schemeClr w14:val="tx1"/>
            </w14:solidFill>
          </w14:textFill>
        </w:rPr>
        <w:t>ehavior</w:t>
      </w:r>
      <w:r>
        <w:rPr>
          <w:rFonts w:hint="default" w:ascii="Times New Roman" w:hAnsi="Times New Roman" w:cs="Times New Roman"/>
          <w:b/>
          <w:bCs w:val="0"/>
          <w:color w:val="000000" w:themeColor="text1"/>
          <w:sz w:val="28"/>
          <w:szCs w:val="28"/>
          <w:highlight w:val="none"/>
          <w:u w:val="none"/>
          <w:lang w:val="en-US" w:eastAsia="zh-CN"/>
          <w14:textFill>
            <w14:solidFill>
              <w14:schemeClr w14:val="tx1"/>
            </w14:solidFill>
          </w14:textFill>
        </w:rPr>
        <w:t>s</w:t>
      </w:r>
      <w:r>
        <w:rPr>
          <w:rFonts w:hint="default" w:ascii="Times New Roman" w:hAnsi="Times New Roman" w:cs="Times New Roman"/>
          <w:b/>
          <w:bCs w:val="0"/>
          <w:color w:val="000000" w:themeColor="text1"/>
          <w:sz w:val="28"/>
          <w:szCs w:val="28"/>
          <w:highlight w:val="none"/>
          <w:u w:val="none"/>
          <w14:textFill>
            <w14:solidFill>
              <w14:schemeClr w14:val="tx1"/>
            </w14:solidFill>
          </w14:textFill>
        </w:rPr>
        <w:t xml:space="preserve"> </w:t>
      </w:r>
      <w:r>
        <w:rPr>
          <w:rFonts w:hint="eastAsia" w:ascii="Times New Roman" w:hAnsi="Times New Roman" w:cs="Times New Roman"/>
          <w:b/>
          <w:bCs w:val="0"/>
          <w:color w:val="000000" w:themeColor="text1"/>
          <w:sz w:val="28"/>
          <w:szCs w:val="28"/>
          <w:highlight w:val="none"/>
          <w:u w:val="none"/>
          <w:lang w:val="en-US" w:eastAsia="zh-CN"/>
          <w14:textFill>
            <w14:solidFill>
              <w14:schemeClr w14:val="tx1"/>
            </w14:solidFill>
          </w14:textFill>
        </w:rPr>
        <w:t>t</w:t>
      </w:r>
      <w:r>
        <w:rPr>
          <w:rFonts w:hint="default" w:ascii="Times New Roman" w:hAnsi="Times New Roman" w:cs="Times New Roman"/>
          <w:b/>
          <w:bCs w:val="0"/>
          <w:color w:val="000000" w:themeColor="text1"/>
          <w:sz w:val="28"/>
          <w:szCs w:val="28"/>
          <w:highlight w:val="none"/>
          <w:u w:val="none"/>
          <w:lang w:val="en-US" w:eastAsia="zh-CN"/>
          <w14:textFill>
            <w14:solidFill>
              <w14:schemeClr w14:val="tx1"/>
            </w14:solidFill>
          </w14:textFill>
        </w:rPr>
        <w:t xml:space="preserve">hrough </w:t>
      </w:r>
      <w:r>
        <w:rPr>
          <w:rFonts w:hint="eastAsia" w:ascii="Times New Roman" w:hAnsi="Times New Roman" w:cs="Times New Roman"/>
          <w:b/>
          <w:bCs w:val="0"/>
          <w:color w:val="000000" w:themeColor="text1"/>
          <w:sz w:val="28"/>
          <w:szCs w:val="28"/>
          <w:highlight w:val="none"/>
          <w:u w:val="none"/>
          <w:lang w:val="en-US" w:eastAsia="zh-CN"/>
          <w14:textFill>
            <w14:solidFill>
              <w14:schemeClr w14:val="tx1"/>
            </w14:solidFill>
          </w14:textFill>
        </w:rPr>
        <w:t>M</w:t>
      </w:r>
      <w:r>
        <w:rPr>
          <w:rFonts w:hint="default" w:ascii="Times New Roman" w:hAnsi="Times New Roman" w:cs="Times New Roman"/>
          <w:b/>
          <w:bCs w:val="0"/>
          <w:color w:val="000000" w:themeColor="text1"/>
          <w:sz w:val="28"/>
          <w:szCs w:val="28"/>
          <w:highlight w:val="none"/>
          <w:u w:val="none"/>
          <w:lang w:val="en-US" w:eastAsia="zh-CN"/>
          <w14:textFill>
            <w14:solidFill>
              <w14:schemeClr w14:val="tx1"/>
            </w14:solidFill>
          </w14:textFill>
        </w:rPr>
        <w:t xml:space="preserve">odulating </w:t>
      </w:r>
      <w:r>
        <w:rPr>
          <w:rFonts w:hint="default" w:ascii="Times New Roman" w:hAnsi="Times New Roman" w:cs="Times New Roman"/>
          <w:b/>
          <w:bCs w:val="0"/>
          <w:color w:val="000000" w:themeColor="text1"/>
          <w:sz w:val="28"/>
          <w:szCs w:val="28"/>
          <w:highlight w:val="none"/>
          <w:u w:val="none"/>
          <w14:textFill>
            <w14:solidFill>
              <w14:schemeClr w14:val="tx1"/>
            </w14:solidFill>
          </w14:textFill>
        </w:rPr>
        <w:t>the</w:t>
      </w:r>
      <w:r>
        <w:rPr>
          <w:rFonts w:hint="default" w:ascii="Times New Roman" w:hAnsi="Times New Roman" w:cs="Times New Roman"/>
          <w:b/>
          <w:bCs w:val="0"/>
          <w:color w:val="000000" w:themeColor="text1"/>
          <w:sz w:val="28"/>
          <w:szCs w:val="28"/>
          <w:highlight w:val="none"/>
          <w:u w:val="none"/>
          <w:lang w:val="en-US" w:eastAsia="zh-CN"/>
          <w14:textFill>
            <w14:solidFill>
              <w14:schemeClr w14:val="tx1"/>
            </w14:solidFill>
          </w14:textFill>
        </w:rPr>
        <w:t xml:space="preserve"> </w:t>
      </w:r>
      <w:r>
        <w:rPr>
          <w:rFonts w:hint="eastAsia" w:ascii="Times New Roman" w:hAnsi="Times New Roman" w:cs="Times New Roman"/>
          <w:b/>
          <w:bCs w:val="0"/>
          <w:color w:val="000000" w:themeColor="text1"/>
          <w:sz w:val="28"/>
          <w:szCs w:val="28"/>
          <w:highlight w:val="none"/>
          <w:u w:val="none"/>
          <w:lang w:val="en-US" w:eastAsia="zh-CN"/>
          <w14:textFill>
            <w14:solidFill>
              <w14:schemeClr w14:val="tx1"/>
            </w14:solidFill>
          </w14:textFill>
        </w:rPr>
        <w:t>N</w:t>
      </w:r>
      <w:r>
        <w:rPr>
          <w:rFonts w:hint="default" w:ascii="Times New Roman" w:hAnsi="Times New Roman" w:cs="Times New Roman"/>
          <w:b/>
          <w:bCs w:val="0"/>
          <w:color w:val="000000" w:themeColor="text1"/>
          <w:sz w:val="28"/>
          <w:szCs w:val="28"/>
          <w:highlight w:val="none"/>
          <w:u w:val="none"/>
          <w:lang w:val="en-US" w:eastAsia="zh-CN"/>
          <w14:textFill>
            <w14:solidFill>
              <w14:schemeClr w14:val="tx1"/>
            </w14:solidFill>
          </w14:textFill>
        </w:rPr>
        <w:t>euroinflammation</w:t>
      </w:r>
      <w:r>
        <w:rPr>
          <w:rFonts w:hint="default" w:ascii="Times New Roman" w:hAnsi="Times New Roman" w:cs="Times New Roman"/>
          <w:b/>
          <w:bCs w:val="0"/>
          <w:color w:val="000000" w:themeColor="text1"/>
          <w:sz w:val="28"/>
          <w:szCs w:val="28"/>
          <w:highlight w:val="none"/>
          <w:u w:val="none"/>
          <w14:textFill>
            <w14:solidFill>
              <w14:schemeClr w14:val="tx1"/>
            </w14:solidFill>
          </w14:textFill>
        </w:rPr>
        <w:t xml:space="preserve"> </w:t>
      </w:r>
      <w:r>
        <w:rPr>
          <w:rFonts w:hint="eastAsia" w:ascii="Times New Roman" w:hAnsi="Times New Roman" w:cs="Times New Roman"/>
          <w:b/>
          <w:bCs w:val="0"/>
          <w:color w:val="000000" w:themeColor="text1"/>
          <w:sz w:val="28"/>
          <w:szCs w:val="28"/>
          <w:highlight w:val="none"/>
          <w:u w:val="none"/>
          <w:lang w:val="en-US" w:eastAsia="zh-CN"/>
          <w14:textFill>
            <w14:solidFill>
              <w14:schemeClr w14:val="tx1"/>
            </w14:solidFill>
          </w14:textFill>
        </w:rPr>
        <w:t>M</w:t>
      </w:r>
      <w:r>
        <w:rPr>
          <w:rFonts w:hint="default" w:ascii="Times New Roman" w:hAnsi="Times New Roman" w:cs="Times New Roman"/>
          <w:b/>
          <w:bCs w:val="0"/>
          <w:color w:val="000000" w:themeColor="text1"/>
          <w:sz w:val="28"/>
          <w:szCs w:val="28"/>
          <w:highlight w:val="none"/>
          <w:u w:val="none"/>
          <w14:textFill>
            <w14:solidFill>
              <w14:schemeClr w14:val="tx1"/>
            </w14:solidFill>
          </w14:textFill>
        </w:rPr>
        <w:t xml:space="preserve">ediated by TLR4 </w:t>
      </w:r>
      <w:r>
        <w:rPr>
          <w:rFonts w:hint="eastAsia" w:ascii="Times New Roman" w:hAnsi="Times New Roman" w:cs="Times New Roman"/>
          <w:b/>
          <w:bCs w:val="0"/>
          <w:color w:val="000000" w:themeColor="text1"/>
          <w:sz w:val="28"/>
          <w:szCs w:val="28"/>
          <w:highlight w:val="none"/>
          <w:u w:val="none"/>
          <w:lang w:val="en-US" w:eastAsia="zh-CN"/>
          <w14:textFill>
            <w14:solidFill>
              <w14:schemeClr w14:val="tx1"/>
            </w14:solidFill>
          </w14:textFill>
        </w:rPr>
        <w:t>S</w:t>
      </w:r>
      <w:r>
        <w:rPr>
          <w:rFonts w:hint="default" w:ascii="Times New Roman" w:hAnsi="Times New Roman" w:cs="Times New Roman"/>
          <w:b/>
          <w:bCs w:val="0"/>
          <w:color w:val="000000" w:themeColor="text1"/>
          <w:sz w:val="28"/>
          <w:szCs w:val="28"/>
          <w:highlight w:val="none"/>
          <w:u w:val="none"/>
          <w14:textFill>
            <w14:solidFill>
              <w14:schemeClr w14:val="tx1"/>
            </w14:solidFill>
          </w14:textFill>
        </w:rPr>
        <w:t xml:space="preserve">ignaling </w:t>
      </w:r>
      <w:r>
        <w:rPr>
          <w:rFonts w:hint="eastAsia" w:ascii="Times New Roman" w:hAnsi="Times New Roman" w:cs="Times New Roman"/>
          <w:b/>
          <w:bCs w:val="0"/>
          <w:color w:val="000000" w:themeColor="text1"/>
          <w:sz w:val="28"/>
          <w:szCs w:val="28"/>
          <w:highlight w:val="none"/>
          <w:u w:val="none"/>
          <w:lang w:val="en-US" w:eastAsia="zh-CN"/>
          <w14:textFill>
            <w14:solidFill>
              <w14:schemeClr w14:val="tx1"/>
            </w14:solidFill>
          </w14:textFill>
        </w:rPr>
        <w:t>P</w:t>
      </w:r>
      <w:r>
        <w:rPr>
          <w:rFonts w:hint="default" w:ascii="Times New Roman" w:hAnsi="Times New Roman" w:cs="Times New Roman"/>
          <w:b/>
          <w:bCs w:val="0"/>
          <w:color w:val="000000" w:themeColor="text1"/>
          <w:sz w:val="28"/>
          <w:szCs w:val="28"/>
          <w:highlight w:val="none"/>
          <w:u w:val="none"/>
          <w14:textFill>
            <w14:solidFill>
              <w14:schemeClr w14:val="tx1"/>
            </w14:solidFill>
          </w14:textFill>
        </w:rPr>
        <w:t xml:space="preserve">athway in </w:t>
      </w:r>
      <w:r>
        <w:rPr>
          <w:rFonts w:hint="eastAsia" w:ascii="Times New Roman" w:hAnsi="Times New Roman" w:cs="Times New Roman"/>
          <w:b/>
          <w:bCs w:val="0"/>
          <w:color w:val="000000" w:themeColor="text1"/>
          <w:sz w:val="28"/>
          <w:szCs w:val="28"/>
          <w:highlight w:val="none"/>
          <w:u w:val="none"/>
          <w:lang w:val="en-US" w:eastAsia="zh-CN"/>
          <w14:textFill>
            <w14:solidFill>
              <w14:schemeClr w14:val="tx1"/>
            </w14:solidFill>
          </w14:textFill>
        </w:rPr>
        <w:t>R</w:t>
      </w:r>
      <w:r>
        <w:rPr>
          <w:rFonts w:hint="default" w:ascii="Times New Roman" w:hAnsi="Times New Roman" w:cs="Times New Roman"/>
          <w:b/>
          <w:bCs w:val="0"/>
          <w:color w:val="000000" w:themeColor="text1"/>
          <w:sz w:val="28"/>
          <w:szCs w:val="28"/>
          <w:highlight w:val="none"/>
          <w:u w:val="none"/>
          <w14:textFill>
            <w14:solidFill>
              <w14:schemeClr w14:val="tx1"/>
            </w14:solidFill>
          </w14:textFill>
        </w:rPr>
        <w:t xml:space="preserve">ats </w:t>
      </w:r>
      <w:r>
        <w:rPr>
          <w:rFonts w:hint="eastAsia" w:ascii="Times New Roman" w:hAnsi="Times New Roman" w:cs="Times New Roman"/>
          <w:b/>
          <w:bCs w:val="0"/>
          <w:color w:val="000000" w:themeColor="text1"/>
          <w:sz w:val="28"/>
          <w:szCs w:val="28"/>
          <w:highlight w:val="none"/>
          <w:u w:val="none"/>
          <w:lang w:val="en-US" w:eastAsia="zh-CN"/>
          <w14:textFill>
            <w14:solidFill>
              <w14:schemeClr w14:val="tx1"/>
            </w14:solidFill>
          </w14:textFill>
        </w:rPr>
        <w:t>E</w:t>
      </w:r>
      <w:r>
        <w:rPr>
          <w:rFonts w:hint="default" w:ascii="Times New Roman" w:hAnsi="Times New Roman" w:cs="Times New Roman"/>
          <w:b/>
          <w:bCs w:val="0"/>
          <w:color w:val="000000" w:themeColor="text1"/>
          <w:sz w:val="28"/>
          <w:szCs w:val="28"/>
          <w:highlight w:val="none"/>
          <w:u w:val="none"/>
          <w14:textFill>
            <w14:solidFill>
              <w14:schemeClr w14:val="tx1"/>
            </w14:solidFill>
          </w14:textFill>
        </w:rPr>
        <w:t xml:space="preserve">xposed to </w:t>
      </w:r>
      <w:r>
        <w:rPr>
          <w:rFonts w:hint="eastAsia" w:ascii="Times New Roman" w:hAnsi="Times New Roman" w:cs="Times New Roman"/>
          <w:b/>
          <w:bCs w:val="0"/>
          <w:color w:val="000000" w:themeColor="text1"/>
          <w:sz w:val="28"/>
          <w:szCs w:val="28"/>
          <w:highlight w:val="none"/>
          <w:u w:val="none"/>
          <w:lang w:val="en-US" w:eastAsia="zh-CN"/>
          <w14:textFill>
            <w14:solidFill>
              <w14:schemeClr w14:val="tx1"/>
            </w14:solidFill>
          </w14:textFill>
        </w:rPr>
        <w:t>C</w:t>
      </w:r>
      <w:r>
        <w:rPr>
          <w:rFonts w:hint="default" w:ascii="Times New Roman" w:hAnsi="Times New Roman" w:cs="Times New Roman"/>
          <w:b/>
          <w:bCs w:val="0"/>
          <w:color w:val="000000" w:themeColor="text1"/>
          <w:sz w:val="28"/>
          <w:szCs w:val="28"/>
          <w:highlight w:val="none"/>
          <w:u w:val="none"/>
          <w14:textFill>
            <w14:solidFill>
              <w14:schemeClr w14:val="tx1"/>
            </w14:solidFill>
          </w14:textFill>
        </w:rPr>
        <w:t xml:space="preserve">hronic </w:t>
      </w:r>
      <w:r>
        <w:rPr>
          <w:rFonts w:hint="eastAsia" w:ascii="Times New Roman" w:hAnsi="Times New Roman" w:cs="Times New Roman"/>
          <w:b/>
          <w:bCs w:val="0"/>
          <w:color w:val="000000" w:themeColor="text1"/>
          <w:sz w:val="28"/>
          <w:szCs w:val="28"/>
          <w:highlight w:val="none"/>
          <w:u w:val="none"/>
          <w:lang w:val="en-US" w:eastAsia="zh-CN"/>
          <w14:textFill>
            <w14:solidFill>
              <w14:schemeClr w14:val="tx1"/>
            </w14:solidFill>
          </w14:textFill>
        </w:rPr>
        <w:t>R</w:t>
      </w:r>
      <w:r>
        <w:rPr>
          <w:rFonts w:hint="default" w:ascii="Times New Roman" w:hAnsi="Times New Roman" w:cs="Times New Roman"/>
          <w:b/>
          <w:bCs w:val="0"/>
          <w:color w:val="000000" w:themeColor="text1"/>
          <w:sz w:val="28"/>
          <w:szCs w:val="28"/>
          <w:highlight w:val="none"/>
          <w:u w:val="none"/>
          <w14:textFill>
            <w14:solidFill>
              <w14:schemeClr w14:val="tx1"/>
            </w14:solidFill>
          </w14:textFill>
        </w:rPr>
        <w:t xml:space="preserve">estraint </w:t>
      </w:r>
      <w:r>
        <w:rPr>
          <w:rFonts w:hint="eastAsia" w:ascii="Times New Roman" w:hAnsi="Times New Roman" w:cs="Times New Roman"/>
          <w:b/>
          <w:bCs w:val="0"/>
          <w:color w:val="000000" w:themeColor="text1"/>
          <w:sz w:val="28"/>
          <w:szCs w:val="28"/>
          <w:highlight w:val="none"/>
          <w:u w:val="none"/>
          <w:lang w:val="en-US" w:eastAsia="zh-CN"/>
          <w14:textFill>
            <w14:solidFill>
              <w14:schemeClr w14:val="tx1"/>
            </w14:solidFill>
          </w14:textFill>
        </w:rPr>
        <w:t>S</w:t>
      </w:r>
      <w:r>
        <w:rPr>
          <w:rFonts w:hint="default" w:ascii="Times New Roman" w:hAnsi="Times New Roman" w:cs="Times New Roman"/>
          <w:b/>
          <w:bCs w:val="0"/>
          <w:color w:val="000000" w:themeColor="text1"/>
          <w:sz w:val="28"/>
          <w:szCs w:val="28"/>
          <w:highlight w:val="none"/>
          <w:u w:val="none"/>
          <w14:textFill>
            <w14:solidFill>
              <w14:schemeClr w14:val="tx1"/>
            </w14:solidFill>
          </w14:textFill>
        </w:rPr>
        <w:t>tress</w:t>
      </w:r>
    </w:p>
    <w:bookmarkEnd w:id="0"/>
    <w:bookmarkEnd w:id="1"/>
    <w:p>
      <w:pPr>
        <w:spacing w:line="360" w:lineRule="auto"/>
        <w:jc w:val="center"/>
        <w:rPr>
          <w:rFonts w:hint="default" w:ascii="Times New Roman" w:hAnsi="Times New Roman" w:cs="Times New Roman"/>
          <w:b/>
          <w:color w:val="000000"/>
          <w:sz w:val="24"/>
          <w:szCs w:val="24"/>
          <w:highlight w:val="none"/>
          <w:u w:val="none"/>
        </w:rPr>
      </w:pPr>
    </w:p>
    <w:p>
      <w:pPr>
        <w:spacing w:line="360" w:lineRule="auto"/>
        <w:jc w:val="both"/>
        <w:rPr>
          <w:rFonts w:hint="default" w:ascii="Times New Roman" w:hAnsi="Times New Roman" w:cs="Times New Roman"/>
          <w:b/>
          <w:color w:val="000000" w:themeColor="text1"/>
          <w:sz w:val="21"/>
          <w:szCs w:val="21"/>
          <w:highlight w:val="none"/>
          <w:u w:val="none"/>
          <w:vertAlign w:val="baseline"/>
          <w:lang w:val="en-US" w:eastAsia="zh-CN"/>
          <w14:textFill>
            <w14:solidFill>
              <w14:schemeClr w14:val="tx1"/>
            </w14:solidFill>
          </w14:textFill>
        </w:rPr>
      </w:pPr>
      <w:r>
        <w:rPr>
          <w:rFonts w:hint="default" w:ascii="Times New Roman" w:hAnsi="Times New Roman" w:cs="Times New Roman"/>
          <w:b/>
          <w:color w:val="000000" w:themeColor="text1"/>
          <w:sz w:val="21"/>
          <w:szCs w:val="21"/>
          <w:highlight w:val="none"/>
          <w:u w:val="none"/>
          <w14:textFill>
            <w14:solidFill>
              <w14:schemeClr w14:val="tx1"/>
            </w14:solidFill>
          </w14:textFill>
        </w:rPr>
        <w:t>Huili Jiang,</w:t>
      </w:r>
      <w:r>
        <w:rPr>
          <w:rFonts w:hint="eastAsia" w:ascii="Times New Roman" w:hAnsi="Times New Roman" w:cs="Times New Roman"/>
          <w:b/>
          <w:color w:val="000000" w:themeColor="text1"/>
          <w:sz w:val="21"/>
          <w:szCs w:val="21"/>
          <w:highlight w:val="none"/>
          <w:u w:val="none"/>
          <w:vertAlign w:val="superscript"/>
          <w:lang w:val="en-US" w:eastAsia="zh-CN"/>
          <w14:textFill>
            <w14:solidFill>
              <w14:schemeClr w14:val="tx1"/>
            </w14:solidFill>
          </w14:textFill>
        </w:rPr>
        <w:t>1</w:t>
      </w:r>
      <w:r>
        <w:rPr>
          <w:rFonts w:hint="default" w:ascii="Times New Roman" w:hAnsi="Times New Roman" w:cs="Times New Roman"/>
          <w:b/>
          <w:color w:val="000000" w:themeColor="text1"/>
          <w:sz w:val="21"/>
          <w:szCs w:val="21"/>
          <w:highlight w:val="none"/>
          <w:u w:val="none"/>
          <w:vertAlign w:val="superscript"/>
          <w14:textFill>
            <w14:solidFill>
              <w14:schemeClr w14:val="tx1"/>
            </w14:solidFill>
          </w14:textFill>
        </w:rPr>
        <w:t>,</w:t>
      </w:r>
      <w:r>
        <w:rPr>
          <w:rFonts w:hint="eastAsia" w:ascii="Times New Roman" w:hAnsi="Times New Roman" w:cs="Times New Roman"/>
          <w:b/>
          <w:color w:val="000000" w:themeColor="text1"/>
          <w:sz w:val="21"/>
          <w:szCs w:val="21"/>
          <w:highlight w:val="none"/>
          <w:u w:val="none"/>
          <w:vertAlign w:val="superscript"/>
          <w:lang w:val="en-US" w:eastAsia="zh-CN"/>
          <w14:textFill>
            <w14:solidFill>
              <w14:schemeClr w14:val="tx1"/>
            </w14:solidFill>
          </w14:textFill>
        </w:rPr>
        <w:t>2</w:t>
      </w:r>
      <w:r>
        <w:rPr>
          <w:rFonts w:hint="default" w:ascii="Times New Roman" w:hAnsi="Times New Roman" w:cs="Times New Roman"/>
          <w:b/>
          <w:color w:val="000000" w:themeColor="text1"/>
          <w:sz w:val="21"/>
          <w:szCs w:val="21"/>
          <w:highlight w:val="none"/>
          <w:u w:val="none"/>
          <w:vertAlign w:val="superscript"/>
          <w14:textFill>
            <w14:solidFill>
              <w14:schemeClr w14:val="tx1"/>
            </w14:solidFill>
          </w14:textFill>
        </w:rPr>
        <w:t>*</w:t>
      </w:r>
      <w:r>
        <w:rPr>
          <w:rFonts w:hint="default" w:ascii="Times New Roman" w:hAnsi="Times New Roman" w:cs="Times New Roman"/>
          <w:b/>
          <w:color w:val="000000" w:themeColor="text1"/>
          <w:sz w:val="21"/>
          <w:szCs w:val="21"/>
          <w:highlight w:val="none"/>
          <w:u w:val="none"/>
          <w14:textFill>
            <w14:solidFill>
              <w14:schemeClr w14:val="tx1"/>
            </w14:solidFill>
          </w14:textFill>
        </w:rPr>
        <w:t xml:space="preserve"> </w:t>
      </w:r>
      <w:r>
        <w:rPr>
          <w:rFonts w:hint="eastAsia" w:ascii="Times New Roman" w:hAnsi="Times New Roman" w:cs="Times New Roman"/>
          <w:b/>
          <w:color w:val="000000" w:themeColor="text1"/>
          <w:sz w:val="21"/>
          <w:szCs w:val="21"/>
          <w:highlight w:val="none"/>
          <w:u w:val="none"/>
          <w:lang w:val="en-US" w:eastAsia="zh-CN"/>
          <w14:textFill>
            <w14:solidFill>
              <w14:schemeClr w14:val="tx1"/>
            </w14:solidFill>
          </w14:textFill>
        </w:rPr>
        <w:t>Xianqi Long,</w:t>
      </w:r>
      <w:r>
        <w:rPr>
          <w:rFonts w:hint="eastAsia" w:ascii="Times New Roman" w:hAnsi="Times New Roman" w:cs="Times New Roman"/>
          <w:b/>
          <w:color w:val="000000" w:themeColor="text1"/>
          <w:sz w:val="21"/>
          <w:szCs w:val="21"/>
          <w:highlight w:val="none"/>
          <w:u w:val="none"/>
          <w:vertAlign w:val="superscript"/>
          <w:lang w:val="en-US" w:eastAsia="zh-CN"/>
          <w14:textFill>
            <w14:solidFill>
              <w14:schemeClr w14:val="tx1"/>
            </w14:solidFill>
          </w14:textFill>
        </w:rPr>
        <w:t>3</w:t>
      </w:r>
      <w:r>
        <w:rPr>
          <w:rFonts w:hint="eastAsia" w:ascii="Times New Roman" w:hAnsi="Times New Roman" w:cs="Times New Roman"/>
          <w:b/>
          <w:color w:val="000000" w:themeColor="text1"/>
          <w:sz w:val="21"/>
          <w:szCs w:val="21"/>
          <w:highlight w:val="none"/>
          <w:u w:val="none"/>
          <w:lang w:val="en-US" w:eastAsia="zh-CN"/>
          <w14:textFill>
            <w14:solidFill>
              <w14:schemeClr w14:val="tx1"/>
            </w14:solidFill>
          </w14:textFill>
        </w:rPr>
        <w:t xml:space="preserve"> </w:t>
      </w:r>
      <w:r>
        <w:rPr>
          <w:rFonts w:hint="default" w:ascii="Times New Roman" w:hAnsi="Times New Roman" w:cs="Times New Roman"/>
          <w:b/>
          <w:color w:val="000000" w:themeColor="text1"/>
          <w:sz w:val="21"/>
          <w:szCs w:val="21"/>
          <w:highlight w:val="none"/>
          <w:u w:val="none"/>
          <w:lang w:val="en-US" w:eastAsia="zh-CN"/>
          <w14:textFill>
            <w14:solidFill>
              <w14:schemeClr w14:val="tx1"/>
            </w14:solidFill>
          </w14:textFill>
        </w:rPr>
        <w:t>Yu Wang,</w:t>
      </w:r>
      <w:r>
        <w:rPr>
          <w:rFonts w:hint="eastAsia" w:ascii="Times New Roman" w:hAnsi="Times New Roman" w:cs="Times New Roman"/>
          <w:b/>
          <w:color w:val="000000" w:themeColor="text1"/>
          <w:sz w:val="21"/>
          <w:szCs w:val="21"/>
          <w:highlight w:val="none"/>
          <w:u w:val="none"/>
          <w:vertAlign w:val="superscript"/>
          <w:lang w:val="en-US" w:eastAsia="zh-CN"/>
          <w14:textFill>
            <w14:solidFill>
              <w14:schemeClr w14:val="tx1"/>
            </w14:solidFill>
          </w14:textFill>
        </w:rPr>
        <w:t>4</w:t>
      </w:r>
      <w:r>
        <w:rPr>
          <w:rFonts w:hint="default" w:ascii="Times New Roman" w:hAnsi="Times New Roman" w:cs="Times New Roman"/>
          <w:b/>
          <w:color w:val="000000" w:themeColor="text1"/>
          <w:sz w:val="21"/>
          <w:szCs w:val="21"/>
          <w:highlight w:val="none"/>
          <w:u w:val="none"/>
          <w14:textFill>
            <w14:solidFill>
              <w14:schemeClr w14:val="tx1"/>
            </w14:solidFill>
          </w14:textFill>
        </w:rPr>
        <w:t xml:space="preserve"> </w:t>
      </w:r>
      <w:r>
        <w:rPr>
          <w:rFonts w:hint="default" w:ascii="Times New Roman" w:hAnsi="Times New Roman" w:cs="Times New Roman"/>
          <w:b/>
          <w:color w:val="000000" w:themeColor="text1"/>
          <w:sz w:val="21"/>
          <w:szCs w:val="21"/>
          <w:highlight w:val="none"/>
          <w:u w:val="none"/>
          <w:lang w:val="en-US" w:eastAsia="zh-CN"/>
          <w14:textFill>
            <w14:solidFill>
              <w14:schemeClr w14:val="tx1"/>
            </w14:solidFill>
          </w14:textFill>
        </w:rPr>
        <w:t>Xuhui Zhang,</w:t>
      </w:r>
      <w:r>
        <w:rPr>
          <w:rFonts w:hint="eastAsia" w:ascii="Times New Roman" w:hAnsi="Times New Roman" w:cs="Times New Roman"/>
          <w:b/>
          <w:color w:val="000000" w:themeColor="text1"/>
          <w:sz w:val="21"/>
          <w:szCs w:val="21"/>
          <w:highlight w:val="none"/>
          <w:u w:val="none"/>
          <w:vertAlign w:val="superscript"/>
          <w:lang w:val="en-US" w:eastAsia="zh-CN"/>
          <w14:textFill>
            <w14:solidFill>
              <w14:schemeClr w14:val="tx1"/>
            </w14:solidFill>
          </w14:textFill>
        </w:rPr>
        <w:t>5</w:t>
      </w:r>
      <w:r>
        <w:rPr>
          <w:rFonts w:hint="default" w:ascii="Times New Roman" w:hAnsi="Times New Roman" w:cs="Times New Roman"/>
          <w:b/>
          <w:color w:val="000000" w:themeColor="text1"/>
          <w:sz w:val="21"/>
          <w:szCs w:val="21"/>
          <w:highlight w:val="none"/>
          <w:u w:val="none"/>
          <w:lang w:val="en-US" w:eastAsia="zh-CN"/>
          <w14:textFill>
            <w14:solidFill>
              <w14:schemeClr w14:val="tx1"/>
            </w14:solidFill>
          </w14:textFill>
        </w:rPr>
        <w:t xml:space="preserve"> </w:t>
      </w:r>
      <w:r>
        <w:rPr>
          <w:rFonts w:hint="default" w:ascii="Times New Roman" w:hAnsi="Times New Roman" w:cs="Times New Roman"/>
          <w:b/>
          <w:color w:val="000000" w:themeColor="text1"/>
          <w:sz w:val="21"/>
          <w:szCs w:val="21"/>
          <w:highlight w:val="none"/>
          <w:u w:val="none"/>
          <w14:textFill>
            <w14:solidFill>
              <w14:schemeClr w14:val="tx1"/>
            </w14:solidFill>
          </w14:textFill>
        </w:rPr>
        <w:t>Lu Chen</w:t>
      </w:r>
      <w:r>
        <w:rPr>
          <w:rFonts w:hint="default" w:ascii="Times New Roman" w:hAnsi="Times New Roman" w:cs="Times New Roman"/>
          <w:b/>
          <w:color w:val="000000" w:themeColor="text1"/>
          <w:sz w:val="21"/>
          <w:szCs w:val="21"/>
          <w:highlight w:val="none"/>
          <w:u w:val="none"/>
          <w:lang w:val="en-US" w:eastAsia="zh-CN"/>
          <w14:textFill>
            <w14:solidFill>
              <w14:schemeClr w14:val="tx1"/>
            </w14:solidFill>
          </w14:textFill>
        </w:rPr>
        <w:t>,</w:t>
      </w:r>
      <w:r>
        <w:rPr>
          <w:rFonts w:hint="eastAsia" w:ascii="Times New Roman" w:hAnsi="Times New Roman" w:cs="Times New Roman"/>
          <w:b/>
          <w:color w:val="000000" w:themeColor="text1"/>
          <w:sz w:val="21"/>
          <w:szCs w:val="21"/>
          <w:highlight w:val="none"/>
          <w:u w:val="none"/>
          <w:vertAlign w:val="superscript"/>
          <w:lang w:val="en-US" w:eastAsia="zh-CN"/>
          <w14:textFill>
            <w14:solidFill>
              <w14:schemeClr w14:val="tx1"/>
            </w14:solidFill>
          </w14:textFill>
        </w:rPr>
        <w:t>1</w:t>
      </w:r>
      <w:r>
        <w:rPr>
          <w:rFonts w:hint="default" w:ascii="Times New Roman" w:hAnsi="Times New Roman" w:cs="Times New Roman"/>
          <w:b/>
          <w:color w:val="000000" w:themeColor="text1"/>
          <w:sz w:val="21"/>
          <w:szCs w:val="21"/>
          <w:highlight w:val="none"/>
          <w:u w:val="none"/>
          <w:vertAlign w:val="superscript"/>
          <w:lang w:val="en-US" w:eastAsia="zh-CN"/>
          <w14:textFill>
            <w14:solidFill>
              <w14:schemeClr w14:val="tx1"/>
            </w14:solidFill>
          </w14:textFill>
        </w:rPr>
        <w:t>,</w:t>
      </w:r>
      <w:r>
        <w:rPr>
          <w:rFonts w:hint="eastAsia" w:ascii="Times New Roman" w:hAnsi="Times New Roman" w:cs="Times New Roman"/>
          <w:b/>
          <w:color w:val="000000" w:themeColor="text1"/>
          <w:sz w:val="21"/>
          <w:szCs w:val="21"/>
          <w:highlight w:val="none"/>
          <w:u w:val="none"/>
          <w:vertAlign w:val="superscript"/>
          <w:lang w:val="en-US" w:eastAsia="zh-CN"/>
          <w14:textFill>
            <w14:solidFill>
              <w14:schemeClr w14:val="tx1"/>
            </w14:solidFill>
          </w14:textFill>
        </w:rPr>
        <w:t>2</w:t>
      </w:r>
      <w:r>
        <w:rPr>
          <w:rFonts w:hint="default" w:ascii="Times New Roman" w:hAnsi="Times New Roman" w:cs="Times New Roman"/>
          <w:b/>
          <w:color w:val="000000" w:themeColor="text1"/>
          <w:sz w:val="21"/>
          <w:szCs w:val="21"/>
          <w:highlight w:val="none"/>
          <w:u w:val="none"/>
          <w:lang w:val="en-US" w:eastAsia="zh-CN"/>
          <w14:textFill>
            <w14:solidFill>
              <w14:schemeClr w14:val="tx1"/>
            </w14:solidFill>
          </w14:textFill>
        </w:rPr>
        <w:t xml:space="preserve"> Xinjing Yang,</w:t>
      </w:r>
      <w:r>
        <w:rPr>
          <w:rFonts w:hint="eastAsia" w:ascii="Times New Roman" w:hAnsi="Times New Roman" w:cs="Times New Roman"/>
          <w:b/>
          <w:color w:val="000000" w:themeColor="text1"/>
          <w:sz w:val="21"/>
          <w:szCs w:val="21"/>
          <w:highlight w:val="none"/>
          <w:u w:val="none"/>
          <w:vertAlign w:val="superscript"/>
          <w:lang w:val="en-US" w:eastAsia="zh-CN"/>
          <w14:textFill>
            <w14:solidFill>
              <w14:schemeClr w14:val="tx1"/>
            </w14:solidFill>
          </w14:textFill>
        </w:rPr>
        <w:t>6</w:t>
      </w:r>
      <w:r>
        <w:rPr>
          <w:rFonts w:hint="default" w:ascii="Times New Roman" w:hAnsi="Times New Roman" w:cs="Times New Roman"/>
          <w:b/>
          <w:color w:val="000000" w:themeColor="text1"/>
          <w:sz w:val="21"/>
          <w:szCs w:val="21"/>
          <w:highlight w:val="none"/>
          <w:u w:val="none"/>
          <w:lang w:val="en-US" w:eastAsia="zh-CN"/>
          <w14:textFill>
            <w14:solidFill>
              <w14:schemeClr w14:val="tx1"/>
            </w14:solidFill>
          </w14:textFill>
        </w:rPr>
        <w:t xml:space="preserve"> Bingcong Zhao</w:t>
      </w:r>
      <w:r>
        <w:rPr>
          <w:rFonts w:hint="default" w:ascii="Times New Roman" w:hAnsi="Times New Roman" w:cs="Times New Roman"/>
          <w:b/>
          <w:color w:val="000000" w:themeColor="text1"/>
          <w:sz w:val="21"/>
          <w:szCs w:val="21"/>
          <w:highlight w:val="none"/>
          <w:u w:val="none"/>
          <w14:textFill>
            <w14:solidFill>
              <w14:schemeClr w14:val="tx1"/>
            </w14:solidFill>
          </w14:textFill>
        </w:rPr>
        <w:t>,</w:t>
      </w:r>
      <w:r>
        <w:rPr>
          <w:rFonts w:hint="eastAsia" w:ascii="Times New Roman" w:hAnsi="Times New Roman" w:cs="Times New Roman"/>
          <w:b/>
          <w:color w:val="000000" w:themeColor="text1"/>
          <w:sz w:val="21"/>
          <w:szCs w:val="21"/>
          <w:highlight w:val="none"/>
          <w:u w:val="none"/>
          <w:vertAlign w:val="superscript"/>
          <w:lang w:val="en-US" w:eastAsia="zh-CN"/>
          <w14:textFill>
            <w14:solidFill>
              <w14:schemeClr w14:val="tx1"/>
            </w14:solidFill>
          </w14:textFill>
        </w:rPr>
        <w:t>7</w:t>
      </w:r>
      <w:r>
        <w:rPr>
          <w:rFonts w:hint="default" w:ascii="Times New Roman" w:hAnsi="Times New Roman" w:cs="Times New Roman"/>
          <w:b/>
          <w:color w:val="000000" w:themeColor="text1"/>
          <w:sz w:val="21"/>
          <w:szCs w:val="21"/>
          <w:highlight w:val="none"/>
          <w:u w:val="none"/>
          <w14:textFill>
            <w14:solidFill>
              <w14:schemeClr w14:val="tx1"/>
            </w14:solidFill>
          </w14:textFill>
        </w:rPr>
        <w:t xml:space="preserve"> </w:t>
      </w:r>
      <w:r>
        <w:rPr>
          <w:rFonts w:hint="eastAsia" w:ascii="Times New Roman" w:hAnsi="Times New Roman" w:cs="Times New Roman"/>
          <w:b/>
          <w:color w:val="000000" w:themeColor="text1"/>
          <w:sz w:val="21"/>
          <w:szCs w:val="21"/>
          <w:highlight w:val="none"/>
          <w:u w:val="none"/>
          <w:lang w:val="en-US" w:eastAsia="zh-CN"/>
          <w14:textFill>
            <w14:solidFill>
              <w14:schemeClr w14:val="tx1"/>
            </w14:solidFill>
          </w14:textFill>
        </w:rPr>
        <w:t>Ye Zhang,</w:t>
      </w:r>
      <w:r>
        <w:rPr>
          <w:rFonts w:hint="eastAsia" w:ascii="Times New Roman" w:hAnsi="Times New Roman" w:cs="Times New Roman"/>
          <w:b/>
          <w:color w:val="000000" w:themeColor="text1"/>
          <w:sz w:val="21"/>
          <w:szCs w:val="21"/>
          <w:highlight w:val="none"/>
          <w:u w:val="none"/>
          <w:vertAlign w:val="superscript"/>
          <w:lang w:val="en-US" w:eastAsia="zh-CN"/>
          <w14:textFill>
            <w14:solidFill>
              <w14:schemeClr w14:val="tx1"/>
            </w14:solidFill>
          </w14:textFill>
        </w:rPr>
        <w:t>8</w:t>
      </w:r>
      <w:r>
        <w:rPr>
          <w:rFonts w:hint="default" w:ascii="Times New Roman" w:hAnsi="Times New Roman" w:cs="Times New Roman"/>
          <w:b/>
          <w:color w:val="000000" w:themeColor="text1"/>
          <w:sz w:val="21"/>
          <w:szCs w:val="21"/>
          <w:highlight w:val="none"/>
          <w:u w:val="none"/>
          <w:lang w:val="en-US" w:eastAsia="zh-CN"/>
          <w14:textFill>
            <w14:solidFill>
              <w14:schemeClr w14:val="tx1"/>
            </w14:solidFill>
          </w14:textFill>
        </w:rPr>
        <w:t xml:space="preserve"> Yemao Chai,</w:t>
      </w:r>
      <w:r>
        <w:rPr>
          <w:rFonts w:hint="eastAsia" w:ascii="Times New Roman" w:hAnsi="Times New Roman" w:cs="Times New Roman"/>
          <w:b/>
          <w:color w:val="000000" w:themeColor="text1"/>
          <w:sz w:val="21"/>
          <w:szCs w:val="21"/>
          <w:highlight w:val="none"/>
          <w:u w:val="none"/>
          <w:vertAlign w:val="superscript"/>
          <w:lang w:val="en-US" w:eastAsia="zh-CN"/>
          <w14:textFill>
            <w14:solidFill>
              <w14:schemeClr w14:val="tx1"/>
            </w14:solidFill>
          </w14:textFill>
        </w:rPr>
        <w:t>1</w:t>
      </w:r>
      <w:r>
        <w:rPr>
          <w:rFonts w:hint="default" w:ascii="Times New Roman" w:hAnsi="Times New Roman" w:cs="Times New Roman"/>
          <w:b/>
          <w:color w:val="000000" w:themeColor="text1"/>
          <w:sz w:val="21"/>
          <w:szCs w:val="21"/>
          <w:highlight w:val="none"/>
          <w:u w:val="none"/>
          <w:lang w:val="en-US" w:eastAsia="zh-CN"/>
          <w14:textFill>
            <w14:solidFill>
              <w14:schemeClr w14:val="tx1"/>
            </w14:solidFill>
          </w14:textFill>
        </w:rPr>
        <w:t xml:space="preserve"> </w:t>
      </w:r>
      <w:r>
        <w:rPr>
          <w:rFonts w:hint="default" w:ascii="Times New Roman" w:hAnsi="Times New Roman" w:cs="Times New Roman"/>
          <w:b/>
          <w:color w:val="000000" w:themeColor="text1"/>
          <w:sz w:val="21"/>
          <w:szCs w:val="21"/>
          <w:highlight w:val="none"/>
          <w:u w:val="none"/>
          <w14:textFill>
            <w14:solidFill>
              <w14:schemeClr w14:val="tx1"/>
            </w14:solidFill>
          </w14:textFill>
        </w:rPr>
        <w:t>Tuya Bao</w:t>
      </w:r>
      <w:r>
        <w:rPr>
          <w:rFonts w:hint="eastAsia" w:ascii="Times New Roman" w:hAnsi="Times New Roman" w:cs="Times New Roman"/>
          <w:b/>
          <w:color w:val="000000" w:themeColor="text1"/>
          <w:sz w:val="21"/>
          <w:szCs w:val="21"/>
          <w:highlight w:val="none"/>
          <w:u w:val="none"/>
          <w:vertAlign w:val="superscript"/>
          <w:lang w:val="en-US" w:eastAsia="zh-CN"/>
          <w14:textFill>
            <w14:solidFill>
              <w14:schemeClr w14:val="tx1"/>
            </w14:solidFill>
          </w14:textFill>
        </w:rPr>
        <w:t>1</w:t>
      </w:r>
      <w:r>
        <w:rPr>
          <w:rFonts w:hint="default" w:ascii="Times New Roman" w:hAnsi="Times New Roman" w:cs="Times New Roman"/>
          <w:b/>
          <w:color w:val="000000" w:themeColor="text1"/>
          <w:sz w:val="21"/>
          <w:szCs w:val="21"/>
          <w:highlight w:val="none"/>
          <w:u w:val="none"/>
          <w:vertAlign w:val="superscript"/>
          <w14:textFill>
            <w14:solidFill>
              <w14:schemeClr w14:val="tx1"/>
            </w14:solidFill>
          </w14:textFill>
        </w:rPr>
        <w:t>,</w:t>
      </w:r>
      <w:r>
        <w:rPr>
          <w:rFonts w:hint="eastAsia" w:ascii="Times New Roman" w:hAnsi="Times New Roman" w:cs="Times New Roman"/>
          <w:b/>
          <w:color w:val="000000" w:themeColor="text1"/>
          <w:sz w:val="21"/>
          <w:szCs w:val="21"/>
          <w:highlight w:val="none"/>
          <w:u w:val="none"/>
          <w:vertAlign w:val="superscript"/>
          <w:lang w:val="en-US" w:eastAsia="zh-CN"/>
          <w14:textFill>
            <w14:solidFill>
              <w14:schemeClr w14:val="tx1"/>
            </w14:solidFill>
          </w14:textFill>
        </w:rPr>
        <w:t>2</w:t>
      </w:r>
      <w:r>
        <w:rPr>
          <w:rFonts w:hint="default" w:ascii="Times New Roman" w:hAnsi="Times New Roman" w:cs="Times New Roman"/>
          <w:b/>
          <w:color w:val="000000" w:themeColor="text1"/>
          <w:sz w:val="21"/>
          <w:szCs w:val="21"/>
          <w:highlight w:val="none"/>
          <w:u w:val="none"/>
          <w:vertAlign w:val="superscript"/>
          <w14:textFill>
            <w14:solidFill>
              <w14:schemeClr w14:val="tx1"/>
            </w14:solidFill>
          </w14:textFill>
        </w:rPr>
        <w:t>*</w:t>
      </w:r>
    </w:p>
    <w:p>
      <w:pPr>
        <w:spacing w:line="240" w:lineRule="auto"/>
        <w:rPr>
          <w:rFonts w:hint="default" w:ascii="Times New Roman" w:hAnsi="Times New Roman" w:cs="Times New Roman"/>
          <w:sz w:val="21"/>
          <w:szCs w:val="21"/>
        </w:rPr>
      </w:pPr>
    </w:p>
    <w:p>
      <w:pPr>
        <w:spacing w:line="240" w:lineRule="auto"/>
        <w:rPr>
          <w:rFonts w:hint="default" w:ascii="Times New Roman" w:hAnsi="Times New Roman" w:cs="Times New Roman"/>
          <w:sz w:val="21"/>
          <w:szCs w:val="21"/>
        </w:rPr>
      </w:pPr>
      <w:r>
        <w:rPr>
          <w:rFonts w:hint="default" w:ascii="Times New Roman" w:hAnsi="Times New Roman" w:cs="Times New Roman"/>
          <w:sz w:val="21"/>
          <w:szCs w:val="21"/>
        </w:rPr>
        <w:t>Dear editors and professors,</w:t>
      </w:r>
    </w:p>
    <w:p>
      <w:pPr>
        <w:spacing w:line="240" w:lineRule="auto"/>
        <w:ind w:firstLine="315" w:firstLineChars="150"/>
        <w:rPr>
          <w:rFonts w:hint="default" w:ascii="Times New Roman" w:hAnsi="Times New Roman" w:cs="Times New Roman"/>
          <w:b/>
          <w:bCs/>
          <w:sz w:val="21"/>
          <w:szCs w:val="21"/>
        </w:rPr>
      </w:pPr>
      <w:r>
        <w:rPr>
          <w:rFonts w:hint="default" w:ascii="Times New Roman" w:hAnsi="Times New Roman" w:cs="Times New Roman"/>
          <w:sz w:val="21"/>
          <w:szCs w:val="21"/>
        </w:rPr>
        <w:t>This is the corresponding author Huili Jiang, having submitted the manuscript entitled "</w:t>
      </w:r>
      <w:r>
        <w:rPr>
          <w:rFonts w:hint="default" w:ascii="Times New Roman" w:hAnsi="Times New Roman" w:cs="Times New Roman"/>
          <w:b/>
          <w:bCs/>
          <w:sz w:val="21"/>
          <w:szCs w:val="21"/>
        </w:rPr>
        <w:t>Acupuncture Ameliorates Depression-like Behaviors Through Modulating the Neuroinflammation Mediated by TLR4 Signaling Pathway in Rats Exposed to Chronic Restraint Stress</w:t>
      </w:r>
      <w:r>
        <w:rPr>
          <w:rFonts w:hint="default" w:ascii="Times New Roman" w:hAnsi="Times New Roman" w:cs="Times New Roman"/>
          <w:sz w:val="21"/>
          <w:szCs w:val="21"/>
        </w:rPr>
        <w:t xml:space="preserve">", which we wish to be considered for publication in the </w:t>
      </w:r>
      <w:r>
        <w:rPr>
          <w:rFonts w:hint="default" w:ascii="Times New Roman" w:hAnsi="Times New Roman" w:cs="Times New Roman"/>
          <w:b/>
          <w:bCs/>
          <w:i/>
          <w:iCs/>
          <w:sz w:val="21"/>
          <w:szCs w:val="21"/>
        </w:rPr>
        <w:t>Molecular Neurobiology</w:t>
      </w:r>
      <w:r>
        <w:rPr>
          <w:rFonts w:hint="default" w:ascii="Times New Roman" w:hAnsi="Times New Roman" w:cs="Times New Roman"/>
          <w:b w:val="0"/>
          <w:bCs w:val="0"/>
          <w:sz w:val="21"/>
          <w:szCs w:val="21"/>
        </w:rPr>
        <w:t>.</w:t>
      </w:r>
      <w:r>
        <w:rPr>
          <w:rFonts w:hint="default" w:ascii="Times New Roman" w:hAnsi="Times New Roman" w:cs="Times New Roman"/>
          <w:b/>
          <w:bCs/>
          <w:sz w:val="21"/>
          <w:szCs w:val="21"/>
        </w:rPr>
        <w:t xml:space="preserve"> </w:t>
      </w:r>
    </w:p>
    <w:p>
      <w:pPr>
        <w:spacing w:line="240" w:lineRule="auto"/>
        <w:ind w:firstLine="315" w:firstLineChars="150"/>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T</w:t>
      </w:r>
      <w:r>
        <w:rPr>
          <w:rFonts w:hint="default" w:ascii="Times New Roman" w:hAnsi="Times New Roman" w:cs="Times New Roman"/>
          <w:sz w:val="21"/>
          <w:szCs w:val="21"/>
        </w:rPr>
        <w:t xml:space="preserve">hanks for all your kindly help and consideration. </w:t>
      </w:r>
      <w:r>
        <w:rPr>
          <w:rFonts w:hint="eastAsia" w:ascii="Times New Roman" w:hAnsi="Times New Roman" w:cs="Times New Roman"/>
          <w:sz w:val="21"/>
          <w:szCs w:val="21"/>
          <w:lang w:val="en-US" w:eastAsia="zh-CN"/>
        </w:rPr>
        <w:t>A</w:t>
      </w:r>
      <w:r>
        <w:rPr>
          <w:rFonts w:hint="default" w:ascii="Times New Roman" w:hAnsi="Times New Roman" w:cs="Times New Roman"/>
          <w:sz w:val="21"/>
          <w:szCs w:val="21"/>
          <w:lang w:val="en-US" w:eastAsia="zh-CN"/>
        </w:rPr>
        <w:t xml:space="preserve">cupuncture intervention </w:t>
      </w:r>
      <w:r>
        <w:rPr>
          <w:rFonts w:hint="eastAsia" w:ascii="Times New Roman" w:hAnsi="Times New Roman" w:cs="Times New Roman"/>
          <w:sz w:val="21"/>
          <w:szCs w:val="21"/>
          <w:lang w:val="en-US" w:eastAsia="zh-CN"/>
        </w:rPr>
        <w:t xml:space="preserve">in the present study </w:t>
      </w:r>
      <w:r>
        <w:rPr>
          <w:rFonts w:hint="default" w:ascii="Times New Roman" w:hAnsi="Times New Roman" w:cs="Times New Roman"/>
          <w:sz w:val="21"/>
          <w:szCs w:val="21"/>
          <w:lang w:val="en-US" w:eastAsia="zh-CN"/>
        </w:rPr>
        <w:t>was conducted</w:t>
      </w:r>
      <w:r>
        <w:rPr>
          <w:rFonts w:hint="eastAsia" w:ascii="Times New Roman" w:hAnsi="Times New Roman" w:cs="Times New Roman"/>
          <w:sz w:val="21"/>
          <w:szCs w:val="21"/>
          <w:lang w:val="en-US" w:eastAsia="zh-CN"/>
        </w:rPr>
        <w:t xml:space="preserve"> as follows: Rats in acupuncture group were acupunctured at Baihui (GV 20) and Yintang (GV 26) compatibly with our previous described procedures. Acupuncture was conducted 1 hour before CRS procedures, 20 minutes per session, and 1 session daily for 21 days. During the acupuncture procedure,</w:t>
      </w:r>
      <w:r>
        <w:rPr>
          <w:rFonts w:hint="default" w:ascii="Times New Roman" w:hAnsi="Times New Roman" w:cs="Times New Roman"/>
          <w:sz w:val="21"/>
          <w:szCs w:val="21"/>
          <w:lang w:val="en-US" w:eastAsia="zh-CN"/>
        </w:rPr>
        <w:t xml:space="preserve"> t</w:t>
      </w:r>
      <w:r>
        <w:rPr>
          <w:rFonts w:hint="eastAsia" w:ascii="Times New Roman" w:hAnsi="Times New Roman" w:cs="Times New Roman"/>
          <w:sz w:val="21"/>
          <w:szCs w:val="21"/>
          <w:lang w:val="en-US" w:eastAsia="zh-CN"/>
        </w:rPr>
        <w:t>he rats were gently immobilized in the palm by the operator's left hand and the acupoint area was quietly kept fully exposed for acupuncture intervention. Following disinfection of the acupoint sites with 75% alcohol, the acupuncture needles (0.3㎜ in diameter and 25㎜ long; Suzhou Acupuncture &amp; Moxibustion Appliance Co., Ltd., Jiangsu, China) were inserted transversely (keeping the angle between the needle and the skin sueface at 15 angle) into Baihui (GV 20) and Yintang (GV 29) to a depth of 5㎜. Acupoints coordinates [GV 20, located at the bregma, or on the junction of coronal suture and sagittal suture; GV 29, midway between the medial ends of the two eyebrows] were under the guidance as described previously [25, 35]. When rats in acupuncture group were exposed to acupuncture stimulation, rats were placed in separated room and under the conditions of free activities.</w:t>
      </w:r>
    </w:p>
    <w:p>
      <w:pPr>
        <w:spacing w:line="240" w:lineRule="auto"/>
        <w:ind w:firstLine="315" w:firstLineChars="150"/>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During the therapeutic cycle, rats were exposed to be rotated the needle twice per second for 1 minute every 10 min after the rats were gently immobilized in the palm by the operator's left hand. After a</w:t>
      </w:r>
      <w:r>
        <w:rPr>
          <w:rFonts w:hint="default" w:ascii="Times New Roman" w:hAnsi="Times New Roman" w:cs="Times New Roman"/>
          <w:sz w:val="21"/>
          <w:szCs w:val="21"/>
          <w:lang w:val="en-US" w:eastAsia="zh-CN"/>
        </w:rPr>
        <w:t>cupuncture intervention</w:t>
      </w:r>
      <w:r>
        <w:rPr>
          <w:rFonts w:hint="eastAsia" w:ascii="Times New Roman" w:hAnsi="Times New Roman" w:cs="Times New Roman"/>
          <w:sz w:val="21"/>
          <w:szCs w:val="21"/>
          <w:lang w:val="en-US" w:eastAsia="zh-CN"/>
        </w:rPr>
        <w:t xml:space="preserve">, the needles were slightly removed and rats had access ad libitum to standard rat chow and tap water. When acupuncture intervention was conducted, additional stress was strictly avoided during each procedure. Due to the operation of being immobilized in the palm by the operator's left hand for 3 times during acupuncture treatment, rats in other group received grasping intervention once per day to ensure the principle of balance among groups. </w:t>
      </w:r>
    </w:p>
    <w:p>
      <w:pPr>
        <w:spacing w:line="240" w:lineRule="auto"/>
        <w:ind w:firstLine="315" w:firstLineChars="150"/>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 xml:space="preserve">The details of the feasibility of acupuncture interwention were presented as follows in figures. </w:t>
      </w:r>
    </w:p>
    <w:tbl>
      <w:tblPr>
        <w:tblStyle w:val="3"/>
        <w:tblW w:w="0" w:type="auto"/>
        <w:tblInd w:w="0"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autofit"/>
        <w:tblCellMar>
          <w:top w:w="0" w:type="dxa"/>
          <w:left w:w="108" w:type="dxa"/>
          <w:bottom w:w="0" w:type="dxa"/>
          <w:right w:w="108" w:type="dxa"/>
        </w:tblCellMar>
      </w:tblPr>
      <w:tblGrid>
        <w:gridCol w:w="4826"/>
        <w:gridCol w:w="3696"/>
      </w:tblGrid>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4826" w:type="dxa"/>
            <w:tcBorders>
              <w:tl2br w:val="nil"/>
              <w:tr2bl w:val="nil"/>
            </w:tcBorders>
          </w:tcPr>
          <w:p>
            <w:pPr>
              <w:spacing w:line="240" w:lineRule="auto"/>
              <w:rPr>
                <w:rFonts w:hint="eastAsia"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bCs/>
                <w:color w:val="000000" w:themeColor="text1"/>
                <w:sz w:val="21"/>
                <w:szCs w:val="21"/>
                <w:vertAlign w:val="baseline"/>
                <w:lang w:val="en-US" w:eastAsia="zh-CN"/>
                <w14:textFill>
                  <w14:solidFill>
                    <w14:schemeClr w14:val="tx1"/>
                  </w14:solidFill>
                </w14:textFill>
              </w:rPr>
              <w:drawing>
                <wp:inline distT="0" distB="0" distL="114300" distR="114300">
                  <wp:extent cx="2619375" cy="1964690"/>
                  <wp:effectExtent l="0" t="0" r="9525" b="16510"/>
                  <wp:docPr id="19" name="图片 19" descr="71fe482ed49a05e17f6ef29637957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71fe482ed49a05e17f6ef29637957a8"/>
                          <pic:cNvPicPr>
                            <a:picLocks noChangeAspect="1"/>
                          </pic:cNvPicPr>
                        </pic:nvPicPr>
                        <pic:blipFill>
                          <a:blip r:embed="rId4"/>
                          <a:stretch>
                            <a:fillRect/>
                          </a:stretch>
                        </pic:blipFill>
                        <pic:spPr>
                          <a:xfrm>
                            <a:off x="0" y="0"/>
                            <a:ext cx="2619375" cy="1964690"/>
                          </a:xfrm>
                          <a:prstGeom prst="rect">
                            <a:avLst/>
                          </a:prstGeom>
                        </pic:spPr>
                      </pic:pic>
                    </a:graphicData>
                  </a:graphic>
                </wp:inline>
              </w:drawing>
            </w:r>
          </w:p>
        </w:tc>
        <w:tc>
          <w:tcPr>
            <w:tcW w:w="3696" w:type="dxa"/>
            <w:tcBorders>
              <w:tl2br w:val="nil"/>
              <w:tr2bl w:val="nil"/>
            </w:tcBorders>
          </w:tcPr>
          <w:p>
            <w:pPr>
              <w:spacing w:line="240" w:lineRule="auto"/>
              <w:jc w:val="center"/>
              <w:rPr>
                <w:rFonts w:hint="eastAsia"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bCs/>
                <w:color w:val="000000" w:themeColor="text1"/>
                <w:sz w:val="21"/>
                <w:szCs w:val="21"/>
                <w:vertAlign w:val="baseline"/>
                <w:lang w:val="en-US" w:eastAsia="zh-CN"/>
                <w14:textFill>
                  <w14:solidFill>
                    <w14:schemeClr w14:val="tx1"/>
                  </w14:solidFill>
                </w14:textFill>
              </w:rPr>
              <w:drawing>
                <wp:inline distT="0" distB="0" distL="114300" distR="114300">
                  <wp:extent cx="2089785" cy="1922780"/>
                  <wp:effectExtent l="0" t="0" r="5715" b="1270"/>
                  <wp:docPr id="12" name="图片 12" descr="针刺操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针刺操作"/>
                          <pic:cNvPicPr>
                            <a:picLocks noChangeAspect="1"/>
                          </pic:cNvPicPr>
                        </pic:nvPicPr>
                        <pic:blipFill>
                          <a:blip r:embed="rId5"/>
                          <a:stretch>
                            <a:fillRect/>
                          </a:stretch>
                        </pic:blipFill>
                        <pic:spPr>
                          <a:xfrm>
                            <a:off x="0" y="0"/>
                            <a:ext cx="2089785" cy="1922780"/>
                          </a:xfrm>
                          <a:prstGeom prst="rect">
                            <a:avLst/>
                          </a:prstGeom>
                        </pic:spPr>
                      </pic:pic>
                    </a:graphicData>
                  </a:graphic>
                </wp:inline>
              </w:drawing>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4826" w:type="dxa"/>
            <w:tcBorders>
              <w:tl2br w:val="nil"/>
              <w:tr2bl w:val="nil"/>
            </w:tcBorders>
          </w:tcPr>
          <w:p>
            <w:pPr>
              <w:spacing w:line="240" w:lineRule="auto"/>
              <w:rPr>
                <w:rFonts w:hint="eastAsia"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bCs/>
                <w:color w:val="000000" w:themeColor="text1"/>
                <w:sz w:val="21"/>
                <w:szCs w:val="21"/>
                <w:vertAlign w:val="baseline"/>
                <w:lang w:val="en-US" w:eastAsia="zh-CN"/>
                <w14:textFill>
                  <w14:solidFill>
                    <w14:schemeClr w14:val="tx1"/>
                  </w14:solidFill>
                </w14:textFill>
              </w:rPr>
              <w:drawing>
                <wp:inline distT="0" distB="0" distL="114300" distR="114300">
                  <wp:extent cx="2699385" cy="2152015"/>
                  <wp:effectExtent l="0" t="0" r="5715" b="635"/>
                  <wp:docPr id="11" name="图片 11" descr="ef75648908b5f49a2c4483ee0112c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ef75648908b5f49a2c4483ee0112c82"/>
                          <pic:cNvPicPr>
                            <a:picLocks noChangeAspect="1"/>
                          </pic:cNvPicPr>
                        </pic:nvPicPr>
                        <pic:blipFill>
                          <a:blip r:embed="rId6"/>
                          <a:stretch>
                            <a:fillRect/>
                          </a:stretch>
                        </pic:blipFill>
                        <pic:spPr>
                          <a:xfrm>
                            <a:off x="0" y="0"/>
                            <a:ext cx="2699385" cy="2152015"/>
                          </a:xfrm>
                          <a:prstGeom prst="rect">
                            <a:avLst/>
                          </a:prstGeom>
                        </pic:spPr>
                      </pic:pic>
                    </a:graphicData>
                  </a:graphic>
                </wp:inline>
              </w:drawing>
            </w:r>
          </w:p>
        </w:tc>
        <w:tc>
          <w:tcPr>
            <w:tcW w:w="3696" w:type="dxa"/>
            <w:tcBorders>
              <w:tl2br w:val="nil"/>
              <w:tr2bl w:val="nil"/>
            </w:tcBorders>
          </w:tcPr>
          <w:p>
            <w:pPr>
              <w:spacing w:line="240" w:lineRule="auto"/>
              <w:jc w:val="center"/>
              <w:rPr>
                <w:rFonts w:hint="eastAsia"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bCs/>
                <w:color w:val="000000" w:themeColor="text1"/>
                <w:sz w:val="21"/>
                <w:szCs w:val="21"/>
                <w:vertAlign w:val="baseline"/>
                <w:lang w:val="en-US" w:eastAsia="zh-CN"/>
                <w14:textFill>
                  <w14:solidFill>
                    <w14:schemeClr w14:val="tx1"/>
                  </w14:solidFill>
                </w14:textFill>
              </w:rPr>
              <w:drawing>
                <wp:inline distT="0" distB="0" distL="114300" distR="114300">
                  <wp:extent cx="1581150" cy="2108835"/>
                  <wp:effectExtent l="0" t="0" r="0" b="5715"/>
                  <wp:docPr id="16" name="图片 16" descr="7b0284a3f4f13ce0b49d4f38169a7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7b0284a3f4f13ce0b49d4f38169a7a8"/>
                          <pic:cNvPicPr>
                            <a:picLocks noChangeAspect="1"/>
                          </pic:cNvPicPr>
                        </pic:nvPicPr>
                        <pic:blipFill>
                          <a:blip r:embed="rId7"/>
                          <a:stretch>
                            <a:fillRect/>
                          </a:stretch>
                        </pic:blipFill>
                        <pic:spPr>
                          <a:xfrm>
                            <a:off x="0" y="0"/>
                            <a:ext cx="1581150" cy="2108835"/>
                          </a:xfrm>
                          <a:prstGeom prst="rect">
                            <a:avLst/>
                          </a:prstGeom>
                        </pic:spPr>
                      </pic:pic>
                    </a:graphicData>
                  </a:graphic>
                </wp:inline>
              </w:drawing>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4826" w:type="dxa"/>
            <w:tcBorders>
              <w:tl2br w:val="nil"/>
              <w:tr2bl w:val="nil"/>
            </w:tcBorders>
          </w:tcPr>
          <w:p>
            <w:pPr>
              <w:spacing w:line="240" w:lineRule="auto"/>
              <w:jc w:val="center"/>
              <w:rPr>
                <w:rFonts w:hint="eastAsia"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bCs/>
                <w:color w:val="000000" w:themeColor="text1"/>
                <w:sz w:val="21"/>
                <w:szCs w:val="21"/>
                <w:vertAlign w:val="baseline"/>
                <w:lang w:val="en-US" w:eastAsia="zh-CN"/>
                <w14:textFill>
                  <w14:solidFill>
                    <w14:schemeClr w14:val="tx1"/>
                  </w14:solidFill>
                </w14:textFill>
              </w:rPr>
              <w:drawing>
                <wp:inline distT="0" distB="0" distL="114300" distR="114300">
                  <wp:extent cx="1682115" cy="2244090"/>
                  <wp:effectExtent l="0" t="0" r="13335" b="3810"/>
                  <wp:docPr id="14" name="图片 14" descr="90e130634acddda4aae9dbfb2c08a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90e130634acddda4aae9dbfb2c08ad7"/>
                          <pic:cNvPicPr>
                            <a:picLocks noChangeAspect="1"/>
                          </pic:cNvPicPr>
                        </pic:nvPicPr>
                        <pic:blipFill>
                          <a:blip r:embed="rId8"/>
                          <a:stretch>
                            <a:fillRect/>
                          </a:stretch>
                        </pic:blipFill>
                        <pic:spPr>
                          <a:xfrm>
                            <a:off x="0" y="0"/>
                            <a:ext cx="1682115" cy="2244090"/>
                          </a:xfrm>
                          <a:prstGeom prst="rect">
                            <a:avLst/>
                          </a:prstGeom>
                        </pic:spPr>
                      </pic:pic>
                    </a:graphicData>
                  </a:graphic>
                </wp:inline>
              </w:drawing>
            </w:r>
          </w:p>
        </w:tc>
        <w:tc>
          <w:tcPr>
            <w:tcW w:w="3696" w:type="dxa"/>
            <w:tcBorders>
              <w:tl2br w:val="nil"/>
              <w:tr2bl w:val="nil"/>
            </w:tcBorders>
          </w:tcPr>
          <w:p>
            <w:pPr>
              <w:spacing w:line="240" w:lineRule="auto"/>
              <w:rPr>
                <w:rFonts w:hint="eastAsia" w:ascii="Times New Roman" w:hAnsi="Times New Roman" w:cs="Times New Roman"/>
                <w:b/>
                <w:bCs/>
                <w:color w:val="000000" w:themeColor="text1"/>
                <w:sz w:val="21"/>
                <w:szCs w:val="21"/>
                <w:vertAlign w:val="baseline"/>
                <w:lang w:val="en-US" w:eastAsia="zh-CN"/>
                <w14:textFill>
                  <w14:solidFill>
                    <w14:schemeClr w14:val="tx1"/>
                  </w14:solidFill>
                </w14:textFill>
              </w:rPr>
            </w:pP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614" w:hRule="atLeast"/>
        </w:trPr>
        <w:tc>
          <w:tcPr>
            <w:tcW w:w="8522" w:type="dxa"/>
            <w:gridSpan w:val="2"/>
            <w:tcBorders>
              <w:tl2br w:val="nil"/>
              <w:tr2bl w:val="nil"/>
            </w:tcBorders>
          </w:tcPr>
          <w:p>
            <w:pPr>
              <w:spacing w:line="240" w:lineRule="auto"/>
              <w:rPr>
                <w:rFonts w:hint="eastAsia"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val="0"/>
                <w:color w:val="000000" w:themeColor="text1"/>
                <w:sz w:val="15"/>
                <w:szCs w:val="15"/>
                <w:vertAlign w:val="baseline"/>
                <w:lang w:val="en-US" w:eastAsia="zh-CN"/>
                <w14:textFill>
                  <w14:solidFill>
                    <w14:schemeClr w14:val="tx1"/>
                  </w14:solidFill>
                </w14:textFill>
              </w:rPr>
              <w:t>Rats in acupuncture group were acupunctured at Baihui (GV 20) and Yintang (GV 26) compatibly with our previous described procedures [25, 35]. Acupuncture was conducted 1 hour before CRS procedures, 20 minutes per session, and 1 session daily for 21 days. During the acupuncture procedure, the rats were gently immobilized in the palm by the operator's left hand and the acupoint area was quietly kept fully exposed for acupuncture intervention. Following disinfection of the acupoint sites with 75% alcohol, the acupuncture needles (0.3㎜ in diameter and 25㎜ long; Suzhou Acupuncture &amp; Moxibustion Appliance Co., Ltd., Jiangsu, China) were inserted transversely (keeping the angle between the needle and the skin sueface at 15 angle) into Baihui (GV 20) and Yintang (GV 29) to a depth of 5㎜. Acupoints coordinates [GV 20, located at the bregma, or on the junction of coronal suture and sagittal suture; GV 29, midway between the medial ends of the two eyebrows] were under the guidance as described previously]. When rats in acupuncture group were exposed to acupuncture stimulation, rats were placed in separated room and under the conditions of free activities.</w:t>
            </w:r>
          </w:p>
        </w:tc>
      </w:tr>
    </w:tbl>
    <w:p>
      <w:pPr>
        <w:spacing w:line="240" w:lineRule="auto"/>
        <w:ind w:firstLine="315" w:firstLineChars="150"/>
        <w:rPr>
          <w:rFonts w:hint="default" w:ascii="Times New Roman" w:hAnsi="Times New Roman" w:cs="Times New Roman"/>
          <w:sz w:val="21"/>
          <w:szCs w:val="21"/>
        </w:rPr>
      </w:pPr>
      <w:r>
        <w:rPr>
          <w:rFonts w:hint="default" w:ascii="Times New Roman" w:hAnsi="Times New Roman" w:cs="Times New Roman"/>
          <w:sz w:val="21"/>
          <w:szCs w:val="21"/>
        </w:rPr>
        <w:t xml:space="preserve">Collectively, I really thank you on behalf of all the co-authors for your kindly consideration. The Journal of </w:t>
      </w:r>
      <w:r>
        <w:rPr>
          <w:rFonts w:hint="default" w:ascii="Times New Roman" w:hAnsi="Times New Roman" w:cs="Times New Roman"/>
          <w:b/>
          <w:bCs/>
          <w:i/>
          <w:iCs/>
          <w:sz w:val="21"/>
          <w:szCs w:val="21"/>
        </w:rPr>
        <w:t>Molecular Neurobiology</w:t>
      </w:r>
      <w:r>
        <w:rPr>
          <w:rFonts w:hint="default" w:ascii="Times New Roman" w:hAnsi="Times New Roman" w:cs="Times New Roman"/>
          <w:sz w:val="21"/>
          <w:szCs w:val="21"/>
        </w:rPr>
        <w:t xml:space="preserve"> have provided a large number of high-quality literature for our previous studies. We hope the present study will be published and make a little contribution to </w:t>
      </w:r>
      <w:r>
        <w:rPr>
          <w:rFonts w:hint="default" w:ascii="Times New Roman" w:hAnsi="Times New Roman" w:cs="Times New Roman"/>
          <w:b/>
          <w:bCs/>
          <w:i/>
          <w:iCs/>
          <w:sz w:val="21"/>
          <w:szCs w:val="21"/>
        </w:rPr>
        <w:t>Molecular Neurobiology</w:t>
      </w:r>
      <w:bookmarkStart w:id="2" w:name="_GoBack"/>
      <w:bookmarkEnd w:id="2"/>
      <w:r>
        <w:rPr>
          <w:rFonts w:hint="default" w:ascii="Times New Roman" w:hAnsi="Times New Roman" w:cs="Times New Roman"/>
          <w:sz w:val="21"/>
          <w:szCs w:val="21"/>
        </w:rPr>
        <w:t>. Thanks for all your kindly consideration.</w:t>
      </w:r>
    </w:p>
    <w:p>
      <w:pPr>
        <w:spacing w:line="240" w:lineRule="auto"/>
        <w:rPr>
          <w:rFonts w:hint="default" w:ascii="Times New Roman" w:hAnsi="Times New Roman" w:cs="Times New Roman"/>
          <w:sz w:val="21"/>
          <w:szCs w:val="21"/>
        </w:rPr>
      </w:pPr>
    </w:p>
    <w:p>
      <w:pPr>
        <w:spacing w:line="240" w:lineRule="auto"/>
        <w:rPr>
          <w:rFonts w:hint="eastAsia" w:ascii="Times New Roman" w:hAnsi="Times New Roman" w:cs="Times New Roman" w:eastAsiaTheme="minorEastAsia"/>
          <w:sz w:val="21"/>
          <w:szCs w:val="21"/>
          <w:lang w:val="en-US" w:eastAsia="zh-CN"/>
        </w:rPr>
      </w:pPr>
      <w:r>
        <w:rPr>
          <w:rFonts w:hint="default" w:ascii="Times New Roman" w:hAnsi="Times New Roman" w:cs="Times New Roman"/>
          <w:sz w:val="21"/>
          <w:szCs w:val="21"/>
        </w:rPr>
        <w:t>Corresponding Author: Huili Jiang, 20150941188@bucm.edu.cn</w:t>
      </w:r>
      <w:r>
        <w:rPr>
          <w:rFonts w:hint="eastAsia" w:ascii="Times New Roman" w:hAnsi="Times New Roman" w:cs="Times New Roman"/>
          <w:sz w:val="21"/>
          <w:szCs w:val="21"/>
          <w:lang w:val="en-US" w:eastAsia="zh-CN"/>
        </w:rPr>
        <w:t>.</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hiNzVjZmZmNmM3YzBkMzkxZDE2MGFkMDQxNWVhZDgifQ=="/>
  </w:docVars>
  <w:rsids>
    <w:rsidRoot w:val="006908E4"/>
    <w:rsid w:val="00073C1F"/>
    <w:rsid w:val="000F0FEA"/>
    <w:rsid w:val="00133E2F"/>
    <w:rsid w:val="001E0BC0"/>
    <w:rsid w:val="00294BF6"/>
    <w:rsid w:val="002E01C1"/>
    <w:rsid w:val="00374A0A"/>
    <w:rsid w:val="004202AA"/>
    <w:rsid w:val="004F212F"/>
    <w:rsid w:val="005A7BAC"/>
    <w:rsid w:val="006908E4"/>
    <w:rsid w:val="00894070"/>
    <w:rsid w:val="009165A8"/>
    <w:rsid w:val="00940C27"/>
    <w:rsid w:val="009D754D"/>
    <w:rsid w:val="00A379AC"/>
    <w:rsid w:val="00AD5DC7"/>
    <w:rsid w:val="00C114DC"/>
    <w:rsid w:val="00D72F73"/>
    <w:rsid w:val="00E56B74"/>
    <w:rsid w:val="00E667B4"/>
    <w:rsid w:val="00FF320D"/>
    <w:rsid w:val="011F21AD"/>
    <w:rsid w:val="014E7EDF"/>
    <w:rsid w:val="020663F8"/>
    <w:rsid w:val="02155D43"/>
    <w:rsid w:val="02480244"/>
    <w:rsid w:val="02495B07"/>
    <w:rsid w:val="02C06A99"/>
    <w:rsid w:val="033C35C0"/>
    <w:rsid w:val="04146D06"/>
    <w:rsid w:val="047B5E63"/>
    <w:rsid w:val="05794D63"/>
    <w:rsid w:val="05AD3936"/>
    <w:rsid w:val="06CF4FDE"/>
    <w:rsid w:val="06E15D66"/>
    <w:rsid w:val="06EE4286"/>
    <w:rsid w:val="06F5185B"/>
    <w:rsid w:val="0725000A"/>
    <w:rsid w:val="072F3A18"/>
    <w:rsid w:val="07BC7CB7"/>
    <w:rsid w:val="07C20A0E"/>
    <w:rsid w:val="07EF17E2"/>
    <w:rsid w:val="08112072"/>
    <w:rsid w:val="082730CD"/>
    <w:rsid w:val="082E0A83"/>
    <w:rsid w:val="0869448C"/>
    <w:rsid w:val="08A91439"/>
    <w:rsid w:val="096D63E8"/>
    <w:rsid w:val="097D1872"/>
    <w:rsid w:val="0A0A1703"/>
    <w:rsid w:val="0A827176"/>
    <w:rsid w:val="0ACE430C"/>
    <w:rsid w:val="0B137C8D"/>
    <w:rsid w:val="0B4A0A8F"/>
    <w:rsid w:val="0B9F7074"/>
    <w:rsid w:val="0BAB6B6A"/>
    <w:rsid w:val="0BCD4D32"/>
    <w:rsid w:val="0BF94C98"/>
    <w:rsid w:val="0C666B0E"/>
    <w:rsid w:val="0CB3217A"/>
    <w:rsid w:val="0CD8398F"/>
    <w:rsid w:val="0D366907"/>
    <w:rsid w:val="0E8D69FB"/>
    <w:rsid w:val="0EC341CA"/>
    <w:rsid w:val="0EC96353"/>
    <w:rsid w:val="0F40581B"/>
    <w:rsid w:val="0F4F2D6E"/>
    <w:rsid w:val="10EA4172"/>
    <w:rsid w:val="11810FDE"/>
    <w:rsid w:val="11992005"/>
    <w:rsid w:val="11E872F9"/>
    <w:rsid w:val="11E87C55"/>
    <w:rsid w:val="128C1422"/>
    <w:rsid w:val="129F3474"/>
    <w:rsid w:val="12C0114D"/>
    <w:rsid w:val="133D21DB"/>
    <w:rsid w:val="13CC1D73"/>
    <w:rsid w:val="14D52246"/>
    <w:rsid w:val="1516365D"/>
    <w:rsid w:val="159D2A03"/>
    <w:rsid w:val="15E926CD"/>
    <w:rsid w:val="16247C45"/>
    <w:rsid w:val="1658741C"/>
    <w:rsid w:val="16797583"/>
    <w:rsid w:val="17C84600"/>
    <w:rsid w:val="17DD6434"/>
    <w:rsid w:val="181F605F"/>
    <w:rsid w:val="191757C7"/>
    <w:rsid w:val="1920696B"/>
    <w:rsid w:val="19486C9A"/>
    <w:rsid w:val="1A4E1FEA"/>
    <w:rsid w:val="1A5A007C"/>
    <w:rsid w:val="1A8B2040"/>
    <w:rsid w:val="1A9C4350"/>
    <w:rsid w:val="1ADC2D0C"/>
    <w:rsid w:val="1AE06CE1"/>
    <w:rsid w:val="1B19589E"/>
    <w:rsid w:val="1B2D1349"/>
    <w:rsid w:val="1B85775F"/>
    <w:rsid w:val="1B9B53C3"/>
    <w:rsid w:val="1BF22F81"/>
    <w:rsid w:val="1C5472E1"/>
    <w:rsid w:val="1C7505F0"/>
    <w:rsid w:val="1D1D1A6D"/>
    <w:rsid w:val="1D6F18DA"/>
    <w:rsid w:val="1D7B4873"/>
    <w:rsid w:val="1DCE5935"/>
    <w:rsid w:val="1EDE3DFF"/>
    <w:rsid w:val="1EEE080F"/>
    <w:rsid w:val="1F6A2F03"/>
    <w:rsid w:val="1FB2006F"/>
    <w:rsid w:val="21260D15"/>
    <w:rsid w:val="214D7EC4"/>
    <w:rsid w:val="21BE3BF8"/>
    <w:rsid w:val="220A4BF8"/>
    <w:rsid w:val="238910E7"/>
    <w:rsid w:val="2507093D"/>
    <w:rsid w:val="25EC4402"/>
    <w:rsid w:val="261D69AC"/>
    <w:rsid w:val="26267408"/>
    <w:rsid w:val="26452C1E"/>
    <w:rsid w:val="266C073B"/>
    <w:rsid w:val="27271343"/>
    <w:rsid w:val="27B61920"/>
    <w:rsid w:val="27BC79B2"/>
    <w:rsid w:val="280246D7"/>
    <w:rsid w:val="28592DDA"/>
    <w:rsid w:val="28627183"/>
    <w:rsid w:val="28CD395A"/>
    <w:rsid w:val="290B2979"/>
    <w:rsid w:val="29784407"/>
    <w:rsid w:val="29981549"/>
    <w:rsid w:val="2A3F0751"/>
    <w:rsid w:val="2B72261D"/>
    <w:rsid w:val="2BE3502F"/>
    <w:rsid w:val="2C2D6419"/>
    <w:rsid w:val="2CC04711"/>
    <w:rsid w:val="2D08064F"/>
    <w:rsid w:val="2DBC4E66"/>
    <w:rsid w:val="2DFC4C81"/>
    <w:rsid w:val="2EF1507B"/>
    <w:rsid w:val="2FC6013F"/>
    <w:rsid w:val="2FD7553C"/>
    <w:rsid w:val="309A5057"/>
    <w:rsid w:val="3103634D"/>
    <w:rsid w:val="31B14926"/>
    <w:rsid w:val="328F0B47"/>
    <w:rsid w:val="328F705D"/>
    <w:rsid w:val="32B44875"/>
    <w:rsid w:val="32F02F31"/>
    <w:rsid w:val="333E633E"/>
    <w:rsid w:val="335C348B"/>
    <w:rsid w:val="34787205"/>
    <w:rsid w:val="348070F5"/>
    <w:rsid w:val="3529542D"/>
    <w:rsid w:val="354D3587"/>
    <w:rsid w:val="363153FE"/>
    <w:rsid w:val="36730100"/>
    <w:rsid w:val="36E72D0F"/>
    <w:rsid w:val="37AA0CE6"/>
    <w:rsid w:val="391D08DC"/>
    <w:rsid w:val="39CD7B28"/>
    <w:rsid w:val="39E6100C"/>
    <w:rsid w:val="3A2912E0"/>
    <w:rsid w:val="3AC21656"/>
    <w:rsid w:val="3AE44E69"/>
    <w:rsid w:val="3AFF192E"/>
    <w:rsid w:val="3BD56F17"/>
    <w:rsid w:val="3C395BEF"/>
    <w:rsid w:val="3C727644"/>
    <w:rsid w:val="3CCC4166"/>
    <w:rsid w:val="3D0A7CD8"/>
    <w:rsid w:val="3D127986"/>
    <w:rsid w:val="3D277352"/>
    <w:rsid w:val="3D7B789B"/>
    <w:rsid w:val="3E75253C"/>
    <w:rsid w:val="3E760BCA"/>
    <w:rsid w:val="3F1B1F2E"/>
    <w:rsid w:val="3F387C7B"/>
    <w:rsid w:val="3F6C1F92"/>
    <w:rsid w:val="402D2FE0"/>
    <w:rsid w:val="40346B34"/>
    <w:rsid w:val="40694890"/>
    <w:rsid w:val="40CA4CE1"/>
    <w:rsid w:val="413F44D5"/>
    <w:rsid w:val="419820C5"/>
    <w:rsid w:val="426052B1"/>
    <w:rsid w:val="42A6633A"/>
    <w:rsid w:val="42D00689"/>
    <w:rsid w:val="42D64BE5"/>
    <w:rsid w:val="434D1CD9"/>
    <w:rsid w:val="43E73EDC"/>
    <w:rsid w:val="43EE5054"/>
    <w:rsid w:val="442B201A"/>
    <w:rsid w:val="44622EB0"/>
    <w:rsid w:val="44981960"/>
    <w:rsid w:val="44C57122"/>
    <w:rsid w:val="44D944D3"/>
    <w:rsid w:val="469A4921"/>
    <w:rsid w:val="46A251AF"/>
    <w:rsid w:val="474F2F46"/>
    <w:rsid w:val="47A10846"/>
    <w:rsid w:val="47BC11DC"/>
    <w:rsid w:val="47F6293F"/>
    <w:rsid w:val="485A4F13"/>
    <w:rsid w:val="485B5E2E"/>
    <w:rsid w:val="4872412D"/>
    <w:rsid w:val="48D228A1"/>
    <w:rsid w:val="48E70CDC"/>
    <w:rsid w:val="49A258C2"/>
    <w:rsid w:val="49E542D4"/>
    <w:rsid w:val="49FE13C7"/>
    <w:rsid w:val="4A1E76C8"/>
    <w:rsid w:val="4AB31485"/>
    <w:rsid w:val="4AC46D25"/>
    <w:rsid w:val="4AF012D7"/>
    <w:rsid w:val="4BA40CFC"/>
    <w:rsid w:val="4BB34856"/>
    <w:rsid w:val="4BEA27BB"/>
    <w:rsid w:val="4BFB5A65"/>
    <w:rsid w:val="4C046409"/>
    <w:rsid w:val="4C7B15C0"/>
    <w:rsid w:val="4CFD1ACC"/>
    <w:rsid w:val="4D474FDF"/>
    <w:rsid w:val="4D6245D3"/>
    <w:rsid w:val="4DAF5057"/>
    <w:rsid w:val="4DB6496E"/>
    <w:rsid w:val="4DC57487"/>
    <w:rsid w:val="4DCF102B"/>
    <w:rsid w:val="4E250007"/>
    <w:rsid w:val="4F8C2DE1"/>
    <w:rsid w:val="4FCB1058"/>
    <w:rsid w:val="508B25B7"/>
    <w:rsid w:val="509676AE"/>
    <w:rsid w:val="50A9740F"/>
    <w:rsid w:val="50DD0837"/>
    <w:rsid w:val="50E75A60"/>
    <w:rsid w:val="50FA02A1"/>
    <w:rsid w:val="512D21DB"/>
    <w:rsid w:val="51E160AD"/>
    <w:rsid w:val="51F5297B"/>
    <w:rsid w:val="52687CA2"/>
    <w:rsid w:val="526D50AC"/>
    <w:rsid w:val="529D035C"/>
    <w:rsid w:val="52AE5BFA"/>
    <w:rsid w:val="52B25541"/>
    <w:rsid w:val="532C36B9"/>
    <w:rsid w:val="533E4B1C"/>
    <w:rsid w:val="537F1F50"/>
    <w:rsid w:val="54056307"/>
    <w:rsid w:val="546071E3"/>
    <w:rsid w:val="54851608"/>
    <w:rsid w:val="54F51911"/>
    <w:rsid w:val="55361D3D"/>
    <w:rsid w:val="56747220"/>
    <w:rsid w:val="56A05805"/>
    <w:rsid w:val="56A66933"/>
    <w:rsid w:val="56D80A99"/>
    <w:rsid w:val="570D3802"/>
    <w:rsid w:val="571C57F3"/>
    <w:rsid w:val="578A1A6E"/>
    <w:rsid w:val="589907AF"/>
    <w:rsid w:val="58BF094C"/>
    <w:rsid w:val="58E351AF"/>
    <w:rsid w:val="58EB286B"/>
    <w:rsid w:val="58EC53B5"/>
    <w:rsid w:val="596C5793"/>
    <w:rsid w:val="59FC3674"/>
    <w:rsid w:val="5A355549"/>
    <w:rsid w:val="5BAC4575"/>
    <w:rsid w:val="5BBA3201"/>
    <w:rsid w:val="5C0D48F7"/>
    <w:rsid w:val="5C1F391B"/>
    <w:rsid w:val="5C4C067B"/>
    <w:rsid w:val="5C8532B7"/>
    <w:rsid w:val="5CE35C57"/>
    <w:rsid w:val="5D086F45"/>
    <w:rsid w:val="5D0B7E79"/>
    <w:rsid w:val="5D92680F"/>
    <w:rsid w:val="5DC015CE"/>
    <w:rsid w:val="5DFD20F5"/>
    <w:rsid w:val="606433F6"/>
    <w:rsid w:val="606E3563"/>
    <w:rsid w:val="60F925DA"/>
    <w:rsid w:val="61785D1C"/>
    <w:rsid w:val="61A92379"/>
    <w:rsid w:val="62AC7DE3"/>
    <w:rsid w:val="636C7BAA"/>
    <w:rsid w:val="63ED303E"/>
    <w:rsid w:val="63FD5524"/>
    <w:rsid w:val="63FD5B1F"/>
    <w:rsid w:val="6406294E"/>
    <w:rsid w:val="644C3BBB"/>
    <w:rsid w:val="648A2FE7"/>
    <w:rsid w:val="65423AF9"/>
    <w:rsid w:val="6753772C"/>
    <w:rsid w:val="679D028A"/>
    <w:rsid w:val="67BF3151"/>
    <w:rsid w:val="67EF3980"/>
    <w:rsid w:val="67F417AA"/>
    <w:rsid w:val="68632D00"/>
    <w:rsid w:val="68773DC5"/>
    <w:rsid w:val="68802085"/>
    <w:rsid w:val="68A33FC6"/>
    <w:rsid w:val="68CC7E2E"/>
    <w:rsid w:val="68EC771B"/>
    <w:rsid w:val="68F264B9"/>
    <w:rsid w:val="6B9D4CFC"/>
    <w:rsid w:val="6BE274EA"/>
    <w:rsid w:val="6C5C40A0"/>
    <w:rsid w:val="6C6D2921"/>
    <w:rsid w:val="6D1F05D2"/>
    <w:rsid w:val="6DC81950"/>
    <w:rsid w:val="6E350199"/>
    <w:rsid w:val="6E3D6323"/>
    <w:rsid w:val="6F513232"/>
    <w:rsid w:val="6F89558B"/>
    <w:rsid w:val="6FF6781D"/>
    <w:rsid w:val="704F3A39"/>
    <w:rsid w:val="706A4AC3"/>
    <w:rsid w:val="71A353E2"/>
    <w:rsid w:val="72212E0F"/>
    <w:rsid w:val="722F489B"/>
    <w:rsid w:val="72874010"/>
    <w:rsid w:val="7318735E"/>
    <w:rsid w:val="73465C7A"/>
    <w:rsid w:val="73D653A5"/>
    <w:rsid w:val="73E350EA"/>
    <w:rsid w:val="73EA1CEA"/>
    <w:rsid w:val="73ED5803"/>
    <w:rsid w:val="74053A8A"/>
    <w:rsid w:val="74225CFA"/>
    <w:rsid w:val="749173C8"/>
    <w:rsid w:val="749B3E86"/>
    <w:rsid w:val="75166223"/>
    <w:rsid w:val="753F20BC"/>
    <w:rsid w:val="755910A0"/>
    <w:rsid w:val="763E735E"/>
    <w:rsid w:val="768537A4"/>
    <w:rsid w:val="76AB565D"/>
    <w:rsid w:val="77155E08"/>
    <w:rsid w:val="777429AA"/>
    <w:rsid w:val="78390159"/>
    <w:rsid w:val="783A608C"/>
    <w:rsid w:val="78B334C5"/>
    <w:rsid w:val="79222B8E"/>
    <w:rsid w:val="7ADD2399"/>
    <w:rsid w:val="7AEC4849"/>
    <w:rsid w:val="7B1228E5"/>
    <w:rsid w:val="7BAF4C6A"/>
    <w:rsid w:val="7C5B3CF0"/>
    <w:rsid w:val="7D6F2345"/>
    <w:rsid w:val="7DAE4B47"/>
    <w:rsid w:val="7DB50068"/>
    <w:rsid w:val="7DD0767A"/>
    <w:rsid w:val="7E834226"/>
    <w:rsid w:val="7F6678F8"/>
    <w:rsid w:val="7F9233F9"/>
    <w:rsid w:val="7F99050A"/>
    <w:rsid w:val="7FF433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685</Words>
  <Characters>3763</Characters>
  <Lines>166</Lines>
  <Paragraphs>46</Paragraphs>
  <TotalTime>6</TotalTime>
  <ScaleCrop>false</ScaleCrop>
  <LinksUpToDate>false</LinksUpToDate>
  <CharactersWithSpaces>4433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2022-04-30T10:07:00Z</dcterms:created>
  <dc:creator>Administrator</dc:creator>
  <cp:lastModifiedBy>姜会梨</cp:lastModifiedBy>
  <dcterms:modified xsi:type="dcterms:W3CDTF">2023-06-13T14:44:05Z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611729E94CD04C3BA2F952D479B79397_13</vt:lpwstr>
  </property>
</Properties>
</file>