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D64025" w14:textId="3F2D0387" w:rsidR="00281C0E" w:rsidRPr="00F17610" w:rsidRDefault="6F0F07B2" w:rsidP="6F0F07B2">
      <w:pPr>
        <w:widowControl w:val="0"/>
        <w:autoSpaceDE w:val="0"/>
        <w:autoSpaceDN w:val="0"/>
        <w:adjustRightInd w:val="0"/>
        <w:spacing w:line="480" w:lineRule="auto"/>
        <w:rPr>
          <w:rFonts w:eastAsia="Times New Roman"/>
          <w:lang w:val="en-US"/>
        </w:rPr>
      </w:pPr>
      <w:bookmarkStart w:id="0" w:name="_GoBack"/>
      <w:bookmarkEnd w:id="0"/>
      <w:r w:rsidRPr="6F0F07B2">
        <w:rPr>
          <w:rFonts w:eastAsia="Times New Roman"/>
          <w:lang w:val="en-US"/>
        </w:rPr>
        <w:t>Methods</w:t>
      </w:r>
    </w:p>
    <w:p w14:paraId="3AAE6B82" w14:textId="3E565DC5" w:rsidR="00C24DDC" w:rsidRPr="00F17610" w:rsidRDefault="00C24DDC" w:rsidP="6F0F07B2">
      <w:pPr>
        <w:pStyle w:val="Padro"/>
        <w:spacing w:after="0" w:line="480" w:lineRule="auto"/>
        <w:jc w:val="both"/>
        <w:rPr>
          <w:color w:val="auto"/>
          <w:sz w:val="24"/>
          <w:szCs w:val="24"/>
          <w:lang w:val="en-US"/>
        </w:rPr>
      </w:pPr>
      <w:r w:rsidRPr="6F0F07B2">
        <w:rPr>
          <w:color w:val="auto"/>
          <w:sz w:val="24"/>
          <w:szCs w:val="24"/>
          <w:lang w:val="en-US"/>
        </w:rPr>
        <w:t>The study was conducted in five patches of riparian forest (hereafter referred to as sampling units) in the region of the reservoir of the Volta Grande hydroelectric power plant (HPP) located on the Rio Grande river that forms the border between Minas Gerais and São Paulo states, Brazil (20°01'54" S / 48°13'17" W) (Table S1).</w:t>
      </w:r>
    </w:p>
    <w:p w14:paraId="08FEB6DC" w14:textId="161000A7" w:rsidR="00C24DDC" w:rsidRPr="00F17610" w:rsidRDefault="00C24DDC" w:rsidP="6F0F07B2">
      <w:pPr>
        <w:pStyle w:val="Padro"/>
        <w:spacing w:after="0" w:line="480" w:lineRule="auto"/>
        <w:jc w:val="both"/>
        <w:rPr>
          <w:color w:val="auto"/>
          <w:sz w:val="24"/>
          <w:szCs w:val="24"/>
          <w:lang w:val="en-US"/>
        </w:rPr>
      </w:pPr>
    </w:p>
    <w:p w14:paraId="2C3F7FD2" w14:textId="7475BE55" w:rsidR="00C24DDC" w:rsidRPr="00F17610" w:rsidRDefault="00C24DDC" w:rsidP="6F0F07B2">
      <w:pPr>
        <w:pStyle w:val="Padro"/>
        <w:spacing w:after="0" w:line="480" w:lineRule="auto"/>
        <w:jc w:val="center"/>
        <w:rPr>
          <w:color w:val="auto"/>
          <w:sz w:val="24"/>
          <w:szCs w:val="24"/>
          <w:lang w:val="en-US"/>
        </w:rPr>
      </w:pPr>
      <w:r w:rsidRPr="6F0F07B2">
        <w:rPr>
          <w:color w:val="auto"/>
          <w:sz w:val="24"/>
          <w:szCs w:val="24"/>
          <w:lang w:val="en-US"/>
        </w:rPr>
        <w:t xml:space="preserve"> </w:t>
      </w:r>
      <w:r w:rsidR="00F17610" w:rsidRPr="00F17610">
        <w:rPr>
          <w:noProof/>
          <w:sz w:val="24"/>
          <w:szCs w:val="24"/>
          <w:lang w:eastAsia="pt-BR"/>
        </w:rPr>
        <w:drawing>
          <wp:inline distT="0" distB="0" distL="0" distR="0" wp14:anchorId="6B8B4076" wp14:editId="3FDB2A8B">
            <wp:extent cx="5003474" cy="3491206"/>
            <wp:effectExtent l="0" t="0" r="0" b="0"/>
            <wp:docPr id="1" name="Imagem 1" descr="C:\Users\UFOP\Downloads\mapa2 (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FOP\Downloads\mapa2 (2) (1).jpg"/>
                    <pic:cNvPicPr>
                      <a:picLocks noChangeAspect="1" noChangeArrowheads="1"/>
                    </pic:cNvPicPr>
                  </pic:nvPicPr>
                  <pic:blipFill>
                    <a:blip r:embed="rId5" cstate="print"/>
                    <a:srcRect/>
                    <a:stretch>
                      <a:fillRect/>
                    </a:stretch>
                  </pic:blipFill>
                  <pic:spPr bwMode="auto">
                    <a:xfrm>
                      <a:off x="0" y="0"/>
                      <a:ext cx="5003474" cy="3491206"/>
                    </a:xfrm>
                    <a:prstGeom prst="rect">
                      <a:avLst/>
                    </a:prstGeom>
                    <a:noFill/>
                    <a:ln w="9525">
                      <a:noFill/>
                      <a:miter lim="800000"/>
                      <a:headEnd/>
                      <a:tailEnd/>
                    </a:ln>
                  </pic:spPr>
                </pic:pic>
              </a:graphicData>
            </a:graphic>
          </wp:inline>
        </w:drawing>
      </w:r>
    </w:p>
    <w:p w14:paraId="55FBE937" w14:textId="34FEA171" w:rsidR="008877BE" w:rsidRPr="00F17610" w:rsidRDefault="0021521E" w:rsidP="6F0F07B2">
      <w:pPr>
        <w:pStyle w:val="SemEspaamento"/>
        <w:spacing w:line="480" w:lineRule="auto"/>
        <w:jc w:val="both"/>
        <w:rPr>
          <w:rFonts w:ascii="Times New Roman" w:hAnsi="Times New Roman"/>
          <w:sz w:val="24"/>
          <w:szCs w:val="24"/>
          <w:lang w:val="en-US"/>
        </w:rPr>
      </w:pPr>
      <w:r w:rsidRPr="6F0F07B2">
        <w:rPr>
          <w:rFonts w:ascii="Times New Roman" w:hAnsi="Times New Roman"/>
          <w:b/>
          <w:bCs/>
          <w:sz w:val="24"/>
          <w:szCs w:val="24"/>
          <w:lang w:val="en-US"/>
        </w:rPr>
        <w:t>Supplementary Figure</w:t>
      </w:r>
      <w:r w:rsidR="008877BE" w:rsidRPr="6F0F07B2">
        <w:rPr>
          <w:rFonts w:ascii="Times New Roman" w:hAnsi="Times New Roman"/>
          <w:b/>
          <w:bCs/>
          <w:sz w:val="24"/>
          <w:szCs w:val="24"/>
          <w:lang w:val="en-US"/>
        </w:rPr>
        <w:t xml:space="preserve"> 1:</w:t>
      </w:r>
      <w:r w:rsidR="008877BE" w:rsidRPr="6F0F07B2">
        <w:rPr>
          <w:rFonts w:ascii="Times New Roman" w:hAnsi="Times New Roman"/>
          <w:sz w:val="24"/>
          <w:szCs w:val="24"/>
          <w:lang w:val="en-US"/>
        </w:rPr>
        <w:t xml:space="preserve"> Grande River basin, located in the border of Minas Gerais and São Paulo States, southeastern Brazil. The five riparian forest patches are shown, being areas 1 and 2 located in Minas Gerais State and areas 3, 4 and 5 located in São Paulo State. </w:t>
      </w:r>
    </w:p>
    <w:p w14:paraId="6001EA6A" w14:textId="3DE876A6" w:rsidR="0021521E" w:rsidRDefault="0021521E" w:rsidP="6F0F07B2">
      <w:pPr>
        <w:rPr>
          <w:rFonts w:eastAsia="Times New Roman"/>
          <w:color w:val="1A1A1A"/>
          <w:lang w:val="en-US" w:eastAsia="en-US"/>
        </w:rPr>
      </w:pPr>
      <w:r w:rsidRPr="6F0F07B2">
        <w:rPr>
          <w:rFonts w:eastAsia="Times New Roman"/>
          <w:color w:val="1A1A1A"/>
          <w:lang w:val="en-US" w:eastAsia="en-US"/>
        </w:rPr>
        <w:br w:type="page"/>
      </w:r>
    </w:p>
    <w:p w14:paraId="520B21E0" w14:textId="0D955E16" w:rsidR="008877BE" w:rsidRPr="00F17610" w:rsidRDefault="6F0F07B2" w:rsidP="6F0F07B2">
      <w:pPr>
        <w:pStyle w:val="SemEspaamento"/>
        <w:spacing w:line="480" w:lineRule="auto"/>
        <w:jc w:val="both"/>
        <w:rPr>
          <w:rFonts w:ascii="Times New Roman" w:hAnsi="Times New Roman"/>
          <w:sz w:val="24"/>
          <w:szCs w:val="24"/>
          <w:lang w:val="en-US"/>
        </w:rPr>
      </w:pPr>
      <w:r w:rsidRPr="6F0F07B2">
        <w:rPr>
          <w:rFonts w:ascii="Times New Roman" w:hAnsi="Times New Roman"/>
          <w:b/>
          <w:bCs/>
          <w:sz w:val="24"/>
          <w:szCs w:val="24"/>
          <w:lang w:val="en-US"/>
        </w:rPr>
        <w:lastRenderedPageBreak/>
        <w:t>Suplementary Table 1:</w:t>
      </w:r>
      <w:r w:rsidRPr="6F0F07B2">
        <w:rPr>
          <w:rFonts w:ascii="Times New Roman" w:hAnsi="Times New Roman"/>
          <w:sz w:val="24"/>
          <w:szCs w:val="24"/>
          <w:lang w:val="en-US"/>
        </w:rPr>
        <w:t xml:space="preserve"> Location (UTM) and characteristics of the five riparian forest fragments studied.</w:t>
      </w:r>
    </w:p>
    <w:tbl>
      <w:tblPr>
        <w:tblStyle w:val="Tabelacomgrade"/>
        <w:tblW w:w="5095"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5"/>
        <w:gridCol w:w="1509"/>
        <w:gridCol w:w="776"/>
        <w:gridCol w:w="1843"/>
        <w:gridCol w:w="1847"/>
        <w:gridCol w:w="794"/>
        <w:gridCol w:w="1135"/>
      </w:tblGrid>
      <w:tr w:rsidR="008877BE" w:rsidRPr="00F17610" w14:paraId="7784E444" w14:textId="77777777" w:rsidTr="6F0F07B2">
        <w:tc>
          <w:tcPr>
            <w:tcW w:w="503" w:type="pct"/>
            <w:tcBorders>
              <w:top w:val="single" w:sz="4" w:space="0" w:color="auto"/>
              <w:bottom w:val="single" w:sz="4" w:space="0" w:color="auto"/>
            </w:tcBorders>
          </w:tcPr>
          <w:p w14:paraId="101F7900" w14:textId="77777777" w:rsidR="008877BE" w:rsidRPr="00F17610" w:rsidRDefault="6F0F07B2" w:rsidP="6F0F07B2">
            <w:pPr>
              <w:pStyle w:val="SemEspaamento"/>
              <w:spacing w:line="480" w:lineRule="auto"/>
              <w:jc w:val="center"/>
              <w:rPr>
                <w:rFonts w:ascii="Times New Roman" w:hAnsi="Times New Roman"/>
                <w:b/>
                <w:bCs/>
                <w:sz w:val="24"/>
                <w:szCs w:val="24"/>
                <w:lang w:val="en-US"/>
              </w:rPr>
            </w:pPr>
            <w:r w:rsidRPr="6F0F07B2">
              <w:rPr>
                <w:rFonts w:ascii="Times New Roman" w:hAnsi="Times New Roman"/>
                <w:b/>
                <w:bCs/>
                <w:sz w:val="24"/>
                <w:szCs w:val="24"/>
                <w:lang w:val="en-US"/>
              </w:rPr>
              <w:t>Area</w:t>
            </w:r>
          </w:p>
        </w:tc>
        <w:tc>
          <w:tcPr>
            <w:tcW w:w="773" w:type="pct"/>
            <w:tcBorders>
              <w:top w:val="single" w:sz="4" w:space="0" w:color="auto"/>
              <w:bottom w:val="single" w:sz="4" w:space="0" w:color="auto"/>
            </w:tcBorders>
          </w:tcPr>
          <w:p w14:paraId="2271BAAF" w14:textId="77777777" w:rsidR="008877BE" w:rsidRPr="00F17610" w:rsidRDefault="6F0F07B2" w:rsidP="6F0F07B2">
            <w:pPr>
              <w:pStyle w:val="SemEspaamento"/>
              <w:spacing w:line="480" w:lineRule="auto"/>
              <w:jc w:val="center"/>
              <w:rPr>
                <w:rFonts w:ascii="Times New Roman" w:hAnsi="Times New Roman"/>
                <w:b/>
                <w:bCs/>
                <w:sz w:val="24"/>
                <w:szCs w:val="24"/>
                <w:lang w:val="en-US"/>
              </w:rPr>
            </w:pPr>
            <w:r w:rsidRPr="6F0F07B2">
              <w:rPr>
                <w:rFonts w:ascii="Times New Roman" w:hAnsi="Times New Roman"/>
                <w:b/>
                <w:bCs/>
                <w:sz w:val="24"/>
                <w:szCs w:val="24"/>
                <w:lang w:val="en-US"/>
              </w:rPr>
              <w:t>Vegetation</w:t>
            </w:r>
          </w:p>
        </w:tc>
        <w:tc>
          <w:tcPr>
            <w:tcW w:w="399" w:type="pct"/>
            <w:tcBorders>
              <w:top w:val="single" w:sz="4" w:space="0" w:color="auto"/>
              <w:bottom w:val="single" w:sz="4" w:space="0" w:color="auto"/>
            </w:tcBorders>
          </w:tcPr>
          <w:p w14:paraId="0013A292" w14:textId="77777777" w:rsidR="008877BE" w:rsidRPr="00F17610" w:rsidRDefault="6F0F07B2" w:rsidP="6F0F07B2">
            <w:pPr>
              <w:pStyle w:val="SemEspaamento"/>
              <w:spacing w:line="480" w:lineRule="auto"/>
              <w:jc w:val="center"/>
              <w:rPr>
                <w:rFonts w:ascii="Times New Roman" w:hAnsi="Times New Roman"/>
                <w:b/>
                <w:bCs/>
                <w:sz w:val="24"/>
                <w:szCs w:val="24"/>
                <w:lang w:val="en-US"/>
              </w:rPr>
            </w:pPr>
            <w:r w:rsidRPr="6F0F07B2">
              <w:rPr>
                <w:rFonts w:ascii="Times New Roman" w:hAnsi="Times New Roman"/>
                <w:b/>
                <w:bCs/>
                <w:sz w:val="24"/>
                <w:szCs w:val="24"/>
                <w:lang w:val="en-US"/>
              </w:rPr>
              <w:t>UTM</w:t>
            </w:r>
          </w:p>
        </w:tc>
        <w:tc>
          <w:tcPr>
            <w:tcW w:w="944" w:type="pct"/>
            <w:tcBorders>
              <w:top w:val="single" w:sz="4" w:space="0" w:color="auto"/>
              <w:bottom w:val="single" w:sz="4" w:space="0" w:color="auto"/>
            </w:tcBorders>
          </w:tcPr>
          <w:p w14:paraId="0C506A19" w14:textId="77777777" w:rsidR="008877BE" w:rsidRPr="00F17610" w:rsidRDefault="6F0F07B2" w:rsidP="6F0F07B2">
            <w:pPr>
              <w:pStyle w:val="SemEspaamento"/>
              <w:spacing w:line="480" w:lineRule="auto"/>
              <w:jc w:val="center"/>
              <w:rPr>
                <w:rFonts w:ascii="Times New Roman" w:hAnsi="Times New Roman"/>
                <w:b/>
                <w:bCs/>
                <w:sz w:val="24"/>
                <w:szCs w:val="24"/>
                <w:lang w:val="en-US"/>
              </w:rPr>
            </w:pPr>
            <w:r w:rsidRPr="6F0F07B2">
              <w:rPr>
                <w:rFonts w:ascii="Times New Roman" w:hAnsi="Times New Roman"/>
                <w:b/>
                <w:bCs/>
                <w:sz w:val="24"/>
                <w:szCs w:val="24"/>
                <w:lang w:val="en-US"/>
              </w:rPr>
              <w:t>Location</w:t>
            </w:r>
          </w:p>
        </w:tc>
        <w:tc>
          <w:tcPr>
            <w:tcW w:w="1133" w:type="pct"/>
            <w:tcBorders>
              <w:top w:val="single" w:sz="4" w:space="0" w:color="auto"/>
              <w:bottom w:val="single" w:sz="4" w:space="0" w:color="auto"/>
            </w:tcBorders>
          </w:tcPr>
          <w:p w14:paraId="0402F743" w14:textId="77777777" w:rsidR="008877BE" w:rsidRPr="00F17610" w:rsidRDefault="6F0F07B2" w:rsidP="6F0F07B2">
            <w:pPr>
              <w:pStyle w:val="SemEspaamento"/>
              <w:spacing w:line="480" w:lineRule="auto"/>
              <w:jc w:val="center"/>
              <w:rPr>
                <w:rFonts w:ascii="Times New Roman" w:hAnsi="Times New Roman"/>
                <w:b/>
                <w:bCs/>
                <w:sz w:val="24"/>
                <w:szCs w:val="24"/>
                <w:lang w:val="en-US"/>
              </w:rPr>
            </w:pPr>
            <w:r w:rsidRPr="6F0F07B2">
              <w:rPr>
                <w:rFonts w:ascii="Times New Roman" w:hAnsi="Times New Roman"/>
                <w:b/>
                <w:bCs/>
                <w:sz w:val="24"/>
                <w:szCs w:val="24"/>
                <w:lang w:val="en-US"/>
              </w:rPr>
              <w:t>Municipality</w:t>
            </w:r>
          </w:p>
        </w:tc>
        <w:tc>
          <w:tcPr>
            <w:tcW w:w="525" w:type="pct"/>
            <w:tcBorders>
              <w:top w:val="single" w:sz="4" w:space="0" w:color="auto"/>
              <w:bottom w:val="single" w:sz="4" w:space="0" w:color="auto"/>
            </w:tcBorders>
          </w:tcPr>
          <w:p w14:paraId="00D46CA0" w14:textId="77777777" w:rsidR="008877BE" w:rsidRPr="00F17610" w:rsidRDefault="6F0F07B2" w:rsidP="6F0F07B2">
            <w:pPr>
              <w:pStyle w:val="SemEspaamento"/>
              <w:spacing w:line="480" w:lineRule="auto"/>
              <w:jc w:val="center"/>
              <w:rPr>
                <w:rFonts w:ascii="Times New Roman" w:hAnsi="Times New Roman"/>
                <w:b/>
                <w:bCs/>
                <w:sz w:val="24"/>
                <w:szCs w:val="24"/>
                <w:lang w:val="en-US"/>
              </w:rPr>
            </w:pPr>
            <w:r w:rsidRPr="6F0F07B2">
              <w:rPr>
                <w:rFonts w:ascii="Times New Roman" w:hAnsi="Times New Roman"/>
                <w:b/>
                <w:bCs/>
                <w:sz w:val="24"/>
                <w:szCs w:val="24"/>
                <w:lang w:val="en-US"/>
              </w:rPr>
              <w:t>Age (y)</w:t>
            </w:r>
          </w:p>
        </w:tc>
        <w:tc>
          <w:tcPr>
            <w:tcW w:w="722" w:type="pct"/>
            <w:tcBorders>
              <w:top w:val="single" w:sz="4" w:space="0" w:color="auto"/>
              <w:bottom w:val="single" w:sz="4" w:space="0" w:color="auto"/>
            </w:tcBorders>
          </w:tcPr>
          <w:p w14:paraId="7057E8A5" w14:textId="77777777" w:rsidR="008877BE" w:rsidRPr="00F17610" w:rsidRDefault="6F0F07B2" w:rsidP="6F0F07B2">
            <w:pPr>
              <w:pStyle w:val="SemEspaamento"/>
              <w:spacing w:line="480" w:lineRule="auto"/>
              <w:jc w:val="center"/>
              <w:rPr>
                <w:rFonts w:ascii="Times New Roman" w:hAnsi="Times New Roman"/>
                <w:b/>
                <w:bCs/>
                <w:sz w:val="24"/>
                <w:szCs w:val="24"/>
                <w:lang w:val="en-US"/>
              </w:rPr>
            </w:pPr>
            <w:r w:rsidRPr="6F0F07B2">
              <w:rPr>
                <w:rFonts w:ascii="Times New Roman" w:hAnsi="Times New Roman"/>
                <w:b/>
                <w:bCs/>
                <w:sz w:val="24"/>
                <w:szCs w:val="24"/>
                <w:lang w:val="en-US"/>
              </w:rPr>
              <w:t>Width (m)</w:t>
            </w:r>
          </w:p>
        </w:tc>
      </w:tr>
      <w:tr w:rsidR="008877BE" w:rsidRPr="00F17610" w14:paraId="5478EDD0" w14:textId="77777777" w:rsidTr="6F0F07B2">
        <w:tc>
          <w:tcPr>
            <w:tcW w:w="503" w:type="pct"/>
            <w:tcBorders>
              <w:top w:val="single" w:sz="4" w:space="0" w:color="auto"/>
            </w:tcBorders>
          </w:tcPr>
          <w:p w14:paraId="4035EE47" w14:textId="77777777" w:rsidR="008877BE" w:rsidRPr="00F17610" w:rsidRDefault="6F0F07B2" w:rsidP="6F0F07B2">
            <w:pPr>
              <w:pStyle w:val="SemEspaamento"/>
              <w:spacing w:line="480" w:lineRule="auto"/>
              <w:jc w:val="center"/>
              <w:rPr>
                <w:rFonts w:ascii="Times New Roman" w:hAnsi="Times New Roman"/>
                <w:sz w:val="24"/>
                <w:szCs w:val="24"/>
                <w:lang w:val="en-US"/>
              </w:rPr>
            </w:pPr>
            <w:r w:rsidRPr="6F0F07B2">
              <w:rPr>
                <w:rFonts w:ascii="Times New Roman" w:hAnsi="Times New Roman"/>
                <w:sz w:val="24"/>
                <w:szCs w:val="24"/>
                <w:lang w:val="en-US"/>
              </w:rPr>
              <w:t>1</w:t>
            </w:r>
          </w:p>
        </w:tc>
        <w:tc>
          <w:tcPr>
            <w:tcW w:w="773" w:type="pct"/>
            <w:tcBorders>
              <w:top w:val="single" w:sz="4" w:space="0" w:color="auto"/>
            </w:tcBorders>
          </w:tcPr>
          <w:p w14:paraId="7002F115" w14:textId="77777777" w:rsidR="008877BE" w:rsidRPr="00F17610" w:rsidRDefault="6F0F07B2" w:rsidP="6F0F07B2">
            <w:pPr>
              <w:pStyle w:val="SemEspaamento"/>
              <w:spacing w:line="480" w:lineRule="auto"/>
              <w:jc w:val="center"/>
              <w:rPr>
                <w:rFonts w:ascii="Times New Roman" w:hAnsi="Times New Roman"/>
                <w:sz w:val="24"/>
                <w:szCs w:val="24"/>
                <w:lang w:val="en-US"/>
              </w:rPr>
            </w:pPr>
            <w:r w:rsidRPr="6F0F07B2">
              <w:rPr>
                <w:rFonts w:ascii="Times New Roman" w:hAnsi="Times New Roman"/>
                <w:sz w:val="24"/>
                <w:szCs w:val="24"/>
                <w:lang w:val="en-US"/>
              </w:rPr>
              <w:t>Native</w:t>
            </w:r>
          </w:p>
        </w:tc>
        <w:tc>
          <w:tcPr>
            <w:tcW w:w="399" w:type="pct"/>
            <w:tcBorders>
              <w:top w:val="single" w:sz="4" w:space="0" w:color="auto"/>
            </w:tcBorders>
          </w:tcPr>
          <w:p w14:paraId="3BE7A3EC" w14:textId="77777777" w:rsidR="008877BE" w:rsidRPr="00F17610" w:rsidRDefault="6F0F07B2" w:rsidP="6F0F07B2">
            <w:pPr>
              <w:spacing w:line="480" w:lineRule="auto"/>
              <w:jc w:val="center"/>
              <w:rPr>
                <w:rFonts w:eastAsia="Times New Roman"/>
                <w:color w:val="000000"/>
                <w:sz w:val="24"/>
                <w:szCs w:val="24"/>
                <w:lang w:val="en-US"/>
              </w:rPr>
            </w:pPr>
            <w:r w:rsidRPr="6F0F07B2">
              <w:rPr>
                <w:rFonts w:eastAsia="Times New Roman"/>
                <w:color w:val="000000" w:themeColor="text1"/>
                <w:sz w:val="24"/>
                <w:szCs w:val="24"/>
                <w:lang w:val="en-US"/>
              </w:rPr>
              <w:t>22k</w:t>
            </w:r>
          </w:p>
        </w:tc>
        <w:tc>
          <w:tcPr>
            <w:tcW w:w="944" w:type="pct"/>
            <w:tcBorders>
              <w:top w:val="single" w:sz="4" w:space="0" w:color="auto"/>
            </w:tcBorders>
          </w:tcPr>
          <w:p w14:paraId="408860C9" w14:textId="77777777" w:rsidR="008877BE" w:rsidRPr="00F17610" w:rsidRDefault="6F0F07B2" w:rsidP="6F0F07B2">
            <w:pPr>
              <w:spacing w:line="480" w:lineRule="auto"/>
              <w:jc w:val="center"/>
              <w:rPr>
                <w:rFonts w:eastAsia="Times New Roman"/>
                <w:color w:val="000000"/>
                <w:sz w:val="24"/>
                <w:szCs w:val="24"/>
                <w:lang w:val="en-US"/>
              </w:rPr>
            </w:pPr>
            <w:r w:rsidRPr="6F0F07B2">
              <w:rPr>
                <w:rFonts w:eastAsia="Times New Roman"/>
                <w:color w:val="000000" w:themeColor="text1"/>
                <w:sz w:val="24"/>
                <w:szCs w:val="24"/>
                <w:lang w:val="en-US"/>
              </w:rPr>
              <w:t>791531/7783262</w:t>
            </w:r>
          </w:p>
        </w:tc>
        <w:tc>
          <w:tcPr>
            <w:tcW w:w="1133" w:type="pct"/>
            <w:tcBorders>
              <w:top w:val="single" w:sz="4" w:space="0" w:color="auto"/>
            </w:tcBorders>
          </w:tcPr>
          <w:p w14:paraId="4AF5E6DF" w14:textId="77777777" w:rsidR="008877BE" w:rsidRPr="00F17610" w:rsidRDefault="6F0F07B2" w:rsidP="6F0F07B2">
            <w:pPr>
              <w:spacing w:line="480" w:lineRule="auto"/>
              <w:jc w:val="center"/>
              <w:rPr>
                <w:rFonts w:eastAsia="Times New Roman"/>
                <w:color w:val="000000"/>
                <w:sz w:val="24"/>
                <w:szCs w:val="24"/>
                <w:lang w:val="en-US"/>
              </w:rPr>
            </w:pPr>
            <w:r w:rsidRPr="6F0F07B2">
              <w:rPr>
                <w:rFonts w:eastAsia="Times New Roman"/>
                <w:color w:val="000000" w:themeColor="text1"/>
                <w:sz w:val="24"/>
                <w:szCs w:val="24"/>
                <w:lang w:val="en-US"/>
              </w:rPr>
              <w:t>Conceição das Alagoas/MG</w:t>
            </w:r>
          </w:p>
        </w:tc>
        <w:tc>
          <w:tcPr>
            <w:tcW w:w="525" w:type="pct"/>
            <w:tcBorders>
              <w:top w:val="single" w:sz="4" w:space="0" w:color="auto"/>
            </w:tcBorders>
          </w:tcPr>
          <w:p w14:paraId="56A6C969" w14:textId="77777777" w:rsidR="008877BE" w:rsidRPr="00F17610" w:rsidRDefault="6F0F07B2" w:rsidP="6F0F07B2">
            <w:pPr>
              <w:pStyle w:val="SemEspaamento"/>
              <w:spacing w:line="480" w:lineRule="auto"/>
              <w:jc w:val="center"/>
              <w:rPr>
                <w:rFonts w:ascii="Times New Roman" w:hAnsi="Times New Roman"/>
                <w:sz w:val="24"/>
                <w:szCs w:val="24"/>
                <w:lang w:val="en-US"/>
              </w:rPr>
            </w:pPr>
            <w:r w:rsidRPr="6F0F07B2">
              <w:rPr>
                <w:rFonts w:ascii="Times New Roman" w:hAnsi="Times New Roman"/>
                <w:sz w:val="24"/>
                <w:szCs w:val="24"/>
                <w:lang w:val="en-US"/>
              </w:rPr>
              <w:t>30</w:t>
            </w:r>
          </w:p>
        </w:tc>
        <w:tc>
          <w:tcPr>
            <w:tcW w:w="722" w:type="pct"/>
            <w:tcBorders>
              <w:top w:val="single" w:sz="4" w:space="0" w:color="auto"/>
            </w:tcBorders>
          </w:tcPr>
          <w:p w14:paraId="57899729" w14:textId="77777777" w:rsidR="008877BE" w:rsidRPr="00F17610" w:rsidRDefault="6F0F07B2" w:rsidP="6F0F07B2">
            <w:pPr>
              <w:pStyle w:val="SemEspaamento"/>
              <w:spacing w:line="480" w:lineRule="auto"/>
              <w:jc w:val="center"/>
              <w:rPr>
                <w:rFonts w:ascii="Times New Roman" w:hAnsi="Times New Roman"/>
                <w:sz w:val="24"/>
                <w:szCs w:val="24"/>
                <w:lang w:val="en-US"/>
              </w:rPr>
            </w:pPr>
            <w:r w:rsidRPr="6F0F07B2">
              <w:rPr>
                <w:rFonts w:ascii="Times New Roman" w:hAnsi="Times New Roman"/>
                <w:sz w:val="24"/>
                <w:szCs w:val="24"/>
                <w:lang w:val="en-US"/>
              </w:rPr>
              <w:t>400</w:t>
            </w:r>
          </w:p>
        </w:tc>
      </w:tr>
      <w:tr w:rsidR="008877BE" w:rsidRPr="00F17610" w14:paraId="7D5EE579" w14:textId="77777777" w:rsidTr="6F0F07B2">
        <w:tc>
          <w:tcPr>
            <w:tcW w:w="503" w:type="pct"/>
          </w:tcPr>
          <w:p w14:paraId="3E48304F" w14:textId="77777777" w:rsidR="008877BE" w:rsidRPr="00F17610" w:rsidRDefault="6F0F07B2" w:rsidP="6F0F07B2">
            <w:pPr>
              <w:pStyle w:val="SemEspaamento"/>
              <w:spacing w:line="480" w:lineRule="auto"/>
              <w:jc w:val="center"/>
              <w:rPr>
                <w:rFonts w:ascii="Times New Roman" w:hAnsi="Times New Roman"/>
                <w:sz w:val="24"/>
                <w:szCs w:val="24"/>
                <w:lang w:val="en-US"/>
              </w:rPr>
            </w:pPr>
            <w:r w:rsidRPr="6F0F07B2">
              <w:rPr>
                <w:rFonts w:ascii="Times New Roman" w:hAnsi="Times New Roman"/>
                <w:sz w:val="24"/>
                <w:szCs w:val="24"/>
                <w:lang w:val="en-US"/>
              </w:rPr>
              <w:t>2</w:t>
            </w:r>
          </w:p>
        </w:tc>
        <w:tc>
          <w:tcPr>
            <w:tcW w:w="773" w:type="pct"/>
          </w:tcPr>
          <w:p w14:paraId="7272282E" w14:textId="77777777" w:rsidR="008877BE" w:rsidRPr="00F17610" w:rsidRDefault="6F0F07B2" w:rsidP="6F0F07B2">
            <w:pPr>
              <w:pStyle w:val="SemEspaamento"/>
              <w:spacing w:line="480" w:lineRule="auto"/>
              <w:jc w:val="center"/>
              <w:rPr>
                <w:rFonts w:ascii="Times New Roman" w:hAnsi="Times New Roman"/>
                <w:sz w:val="24"/>
                <w:szCs w:val="24"/>
                <w:lang w:val="en-US"/>
              </w:rPr>
            </w:pPr>
            <w:r w:rsidRPr="6F0F07B2">
              <w:rPr>
                <w:rFonts w:ascii="Times New Roman" w:hAnsi="Times New Roman"/>
                <w:sz w:val="24"/>
                <w:szCs w:val="24"/>
                <w:lang w:val="en-US"/>
              </w:rPr>
              <w:t>Reforestation</w:t>
            </w:r>
          </w:p>
        </w:tc>
        <w:tc>
          <w:tcPr>
            <w:tcW w:w="399" w:type="pct"/>
          </w:tcPr>
          <w:p w14:paraId="207C529E" w14:textId="77777777" w:rsidR="008877BE" w:rsidRPr="00F17610" w:rsidRDefault="6F0F07B2" w:rsidP="6F0F07B2">
            <w:pPr>
              <w:spacing w:line="480" w:lineRule="auto"/>
              <w:jc w:val="center"/>
              <w:rPr>
                <w:rFonts w:eastAsia="Times New Roman"/>
                <w:color w:val="000000"/>
                <w:sz w:val="24"/>
                <w:szCs w:val="24"/>
                <w:lang w:val="en-US"/>
              </w:rPr>
            </w:pPr>
            <w:r w:rsidRPr="6F0F07B2">
              <w:rPr>
                <w:rFonts w:eastAsia="Times New Roman"/>
                <w:color w:val="000000" w:themeColor="text1"/>
                <w:sz w:val="24"/>
                <w:szCs w:val="24"/>
                <w:lang w:val="en-US"/>
              </w:rPr>
              <w:t>22k</w:t>
            </w:r>
          </w:p>
        </w:tc>
        <w:tc>
          <w:tcPr>
            <w:tcW w:w="944" w:type="pct"/>
          </w:tcPr>
          <w:p w14:paraId="5C7A2C12" w14:textId="77777777" w:rsidR="008877BE" w:rsidRPr="00F17610" w:rsidRDefault="6F0F07B2" w:rsidP="6F0F07B2">
            <w:pPr>
              <w:spacing w:line="480" w:lineRule="auto"/>
              <w:jc w:val="center"/>
              <w:rPr>
                <w:rFonts w:eastAsia="Times New Roman"/>
                <w:color w:val="000000"/>
                <w:sz w:val="24"/>
                <w:szCs w:val="24"/>
                <w:lang w:val="en-US"/>
              </w:rPr>
            </w:pPr>
            <w:r w:rsidRPr="6F0F07B2">
              <w:rPr>
                <w:rFonts w:eastAsia="Times New Roman"/>
                <w:color w:val="000000" w:themeColor="text1"/>
                <w:sz w:val="24"/>
                <w:szCs w:val="24"/>
                <w:lang w:val="en-US"/>
              </w:rPr>
              <w:t>798082/7775015</w:t>
            </w:r>
          </w:p>
        </w:tc>
        <w:tc>
          <w:tcPr>
            <w:tcW w:w="1133" w:type="pct"/>
          </w:tcPr>
          <w:p w14:paraId="55F9A2FA" w14:textId="77777777" w:rsidR="008877BE" w:rsidRPr="00F17610" w:rsidRDefault="6F0F07B2" w:rsidP="6F0F07B2">
            <w:pPr>
              <w:spacing w:line="480" w:lineRule="auto"/>
              <w:jc w:val="center"/>
              <w:rPr>
                <w:rFonts w:eastAsia="Times New Roman"/>
                <w:color w:val="000000"/>
                <w:sz w:val="24"/>
                <w:szCs w:val="24"/>
                <w:lang w:val="en-US"/>
              </w:rPr>
            </w:pPr>
            <w:r w:rsidRPr="6F0F07B2">
              <w:rPr>
                <w:rFonts w:eastAsia="Times New Roman"/>
                <w:color w:val="000000" w:themeColor="text1"/>
                <w:sz w:val="24"/>
                <w:szCs w:val="24"/>
                <w:lang w:val="en-US"/>
              </w:rPr>
              <w:t>Água Comprida/MG</w:t>
            </w:r>
          </w:p>
        </w:tc>
        <w:tc>
          <w:tcPr>
            <w:tcW w:w="525" w:type="pct"/>
          </w:tcPr>
          <w:p w14:paraId="64EE34FF" w14:textId="77777777" w:rsidR="008877BE" w:rsidRPr="00F17610" w:rsidRDefault="6F0F07B2" w:rsidP="6F0F07B2">
            <w:pPr>
              <w:pStyle w:val="SemEspaamento"/>
              <w:spacing w:line="480" w:lineRule="auto"/>
              <w:jc w:val="center"/>
              <w:rPr>
                <w:rFonts w:ascii="Times New Roman" w:hAnsi="Times New Roman"/>
                <w:sz w:val="24"/>
                <w:szCs w:val="24"/>
                <w:lang w:val="en-US"/>
              </w:rPr>
            </w:pPr>
            <w:r w:rsidRPr="6F0F07B2">
              <w:rPr>
                <w:rFonts w:ascii="Times New Roman" w:hAnsi="Times New Roman"/>
                <w:sz w:val="24"/>
                <w:szCs w:val="24"/>
                <w:lang w:val="en-US"/>
              </w:rPr>
              <w:t>10</w:t>
            </w:r>
          </w:p>
        </w:tc>
        <w:tc>
          <w:tcPr>
            <w:tcW w:w="722" w:type="pct"/>
          </w:tcPr>
          <w:p w14:paraId="21741539" w14:textId="77777777" w:rsidR="008877BE" w:rsidRPr="00F17610" w:rsidRDefault="6F0F07B2" w:rsidP="6F0F07B2">
            <w:pPr>
              <w:pStyle w:val="SemEspaamento"/>
              <w:spacing w:line="480" w:lineRule="auto"/>
              <w:jc w:val="center"/>
              <w:rPr>
                <w:rFonts w:ascii="Times New Roman" w:hAnsi="Times New Roman"/>
                <w:sz w:val="24"/>
                <w:szCs w:val="24"/>
                <w:lang w:val="en-US"/>
              </w:rPr>
            </w:pPr>
            <w:r w:rsidRPr="6F0F07B2">
              <w:rPr>
                <w:rFonts w:ascii="Times New Roman" w:hAnsi="Times New Roman"/>
                <w:sz w:val="24"/>
                <w:szCs w:val="24"/>
                <w:lang w:val="en-US"/>
              </w:rPr>
              <w:t>30</w:t>
            </w:r>
          </w:p>
        </w:tc>
      </w:tr>
      <w:tr w:rsidR="008877BE" w:rsidRPr="00F17610" w14:paraId="1D42760E" w14:textId="77777777" w:rsidTr="6F0F07B2">
        <w:tc>
          <w:tcPr>
            <w:tcW w:w="503" w:type="pct"/>
          </w:tcPr>
          <w:p w14:paraId="3C9654E2" w14:textId="77777777" w:rsidR="008877BE" w:rsidRPr="00F17610" w:rsidRDefault="6F0F07B2" w:rsidP="6F0F07B2">
            <w:pPr>
              <w:pStyle w:val="SemEspaamento"/>
              <w:spacing w:line="480" w:lineRule="auto"/>
              <w:jc w:val="center"/>
              <w:rPr>
                <w:rFonts w:ascii="Times New Roman" w:hAnsi="Times New Roman"/>
                <w:sz w:val="24"/>
                <w:szCs w:val="24"/>
                <w:lang w:val="en-US"/>
              </w:rPr>
            </w:pPr>
            <w:r w:rsidRPr="6F0F07B2">
              <w:rPr>
                <w:rFonts w:ascii="Times New Roman" w:hAnsi="Times New Roman"/>
                <w:sz w:val="24"/>
                <w:szCs w:val="24"/>
                <w:lang w:val="en-US"/>
              </w:rPr>
              <w:t>3</w:t>
            </w:r>
          </w:p>
        </w:tc>
        <w:tc>
          <w:tcPr>
            <w:tcW w:w="773" w:type="pct"/>
          </w:tcPr>
          <w:p w14:paraId="6E433ABD" w14:textId="77777777" w:rsidR="008877BE" w:rsidRPr="00F17610" w:rsidRDefault="6F0F07B2" w:rsidP="6F0F07B2">
            <w:pPr>
              <w:pStyle w:val="SemEspaamento"/>
              <w:spacing w:line="480" w:lineRule="auto"/>
              <w:jc w:val="center"/>
              <w:rPr>
                <w:rFonts w:ascii="Times New Roman" w:hAnsi="Times New Roman"/>
                <w:sz w:val="24"/>
                <w:szCs w:val="24"/>
                <w:lang w:val="en-US"/>
              </w:rPr>
            </w:pPr>
            <w:r w:rsidRPr="6F0F07B2">
              <w:rPr>
                <w:rFonts w:ascii="Times New Roman" w:hAnsi="Times New Roman"/>
                <w:sz w:val="24"/>
                <w:szCs w:val="24"/>
                <w:lang w:val="en-US"/>
              </w:rPr>
              <w:t>Reforestation</w:t>
            </w:r>
          </w:p>
        </w:tc>
        <w:tc>
          <w:tcPr>
            <w:tcW w:w="399" w:type="pct"/>
          </w:tcPr>
          <w:p w14:paraId="2431604B" w14:textId="77777777" w:rsidR="008877BE" w:rsidRPr="00F17610" w:rsidRDefault="6F0F07B2" w:rsidP="6F0F07B2">
            <w:pPr>
              <w:spacing w:line="480" w:lineRule="auto"/>
              <w:jc w:val="center"/>
              <w:rPr>
                <w:rFonts w:eastAsia="Times New Roman"/>
                <w:color w:val="000000"/>
                <w:sz w:val="24"/>
                <w:szCs w:val="24"/>
                <w:lang w:val="en-US"/>
              </w:rPr>
            </w:pPr>
            <w:r w:rsidRPr="6F0F07B2">
              <w:rPr>
                <w:rFonts w:eastAsia="Times New Roman"/>
                <w:color w:val="000000" w:themeColor="text1"/>
                <w:sz w:val="24"/>
                <w:szCs w:val="24"/>
                <w:lang w:val="en-US"/>
              </w:rPr>
              <w:t>22k</w:t>
            </w:r>
          </w:p>
        </w:tc>
        <w:tc>
          <w:tcPr>
            <w:tcW w:w="944" w:type="pct"/>
          </w:tcPr>
          <w:p w14:paraId="1547EC00" w14:textId="77777777" w:rsidR="008877BE" w:rsidRPr="00F17610" w:rsidRDefault="6F0F07B2" w:rsidP="6F0F07B2">
            <w:pPr>
              <w:spacing w:line="480" w:lineRule="auto"/>
              <w:jc w:val="center"/>
              <w:rPr>
                <w:rFonts w:eastAsia="Times New Roman"/>
                <w:color w:val="000000"/>
                <w:sz w:val="24"/>
                <w:szCs w:val="24"/>
                <w:lang w:val="en-US"/>
              </w:rPr>
            </w:pPr>
            <w:r w:rsidRPr="6F0F07B2">
              <w:rPr>
                <w:rFonts w:eastAsia="Times New Roman"/>
                <w:color w:val="000000" w:themeColor="text1"/>
                <w:sz w:val="24"/>
                <w:szCs w:val="24"/>
                <w:lang w:val="en-US"/>
              </w:rPr>
              <w:t>800294/7768027</w:t>
            </w:r>
          </w:p>
        </w:tc>
        <w:tc>
          <w:tcPr>
            <w:tcW w:w="1133" w:type="pct"/>
          </w:tcPr>
          <w:p w14:paraId="03356BCF" w14:textId="77777777" w:rsidR="008877BE" w:rsidRPr="00F17610" w:rsidRDefault="6F0F07B2" w:rsidP="6F0F07B2">
            <w:pPr>
              <w:spacing w:line="480" w:lineRule="auto"/>
              <w:jc w:val="center"/>
              <w:rPr>
                <w:rFonts w:eastAsia="Times New Roman"/>
                <w:color w:val="000000"/>
                <w:sz w:val="24"/>
                <w:szCs w:val="24"/>
                <w:lang w:val="en-US"/>
              </w:rPr>
            </w:pPr>
            <w:r w:rsidRPr="6F0F07B2">
              <w:rPr>
                <w:rFonts w:eastAsia="Times New Roman"/>
                <w:color w:val="000000" w:themeColor="text1"/>
                <w:sz w:val="24"/>
                <w:szCs w:val="24"/>
                <w:lang w:val="en-US"/>
              </w:rPr>
              <w:t>Miguelópolis/SP</w:t>
            </w:r>
          </w:p>
        </w:tc>
        <w:tc>
          <w:tcPr>
            <w:tcW w:w="525" w:type="pct"/>
          </w:tcPr>
          <w:p w14:paraId="33759355" w14:textId="77777777" w:rsidR="008877BE" w:rsidRPr="00F17610" w:rsidRDefault="6F0F07B2" w:rsidP="6F0F07B2">
            <w:pPr>
              <w:pStyle w:val="SemEspaamento"/>
              <w:spacing w:line="480" w:lineRule="auto"/>
              <w:jc w:val="center"/>
              <w:rPr>
                <w:rFonts w:ascii="Times New Roman" w:hAnsi="Times New Roman"/>
                <w:sz w:val="24"/>
                <w:szCs w:val="24"/>
                <w:lang w:val="en-US"/>
              </w:rPr>
            </w:pPr>
            <w:r w:rsidRPr="6F0F07B2">
              <w:rPr>
                <w:rFonts w:ascii="Times New Roman" w:hAnsi="Times New Roman"/>
                <w:sz w:val="24"/>
                <w:szCs w:val="24"/>
                <w:lang w:val="en-US"/>
              </w:rPr>
              <w:t>20</w:t>
            </w:r>
          </w:p>
        </w:tc>
        <w:tc>
          <w:tcPr>
            <w:tcW w:w="722" w:type="pct"/>
          </w:tcPr>
          <w:p w14:paraId="40A1E106" w14:textId="77777777" w:rsidR="008877BE" w:rsidRPr="00F17610" w:rsidRDefault="6F0F07B2" w:rsidP="6F0F07B2">
            <w:pPr>
              <w:pStyle w:val="SemEspaamento"/>
              <w:spacing w:line="480" w:lineRule="auto"/>
              <w:jc w:val="center"/>
              <w:rPr>
                <w:rFonts w:ascii="Times New Roman" w:hAnsi="Times New Roman"/>
                <w:sz w:val="24"/>
                <w:szCs w:val="24"/>
                <w:lang w:val="en-US"/>
              </w:rPr>
            </w:pPr>
            <w:r w:rsidRPr="6F0F07B2">
              <w:rPr>
                <w:rFonts w:ascii="Times New Roman" w:hAnsi="Times New Roman"/>
                <w:sz w:val="24"/>
                <w:szCs w:val="24"/>
                <w:lang w:val="en-US"/>
              </w:rPr>
              <w:t>30</w:t>
            </w:r>
          </w:p>
        </w:tc>
      </w:tr>
      <w:tr w:rsidR="008877BE" w:rsidRPr="00F17610" w14:paraId="1B342BAB" w14:textId="77777777" w:rsidTr="6F0F07B2">
        <w:tc>
          <w:tcPr>
            <w:tcW w:w="503" w:type="pct"/>
          </w:tcPr>
          <w:p w14:paraId="19B7A685" w14:textId="77777777" w:rsidR="008877BE" w:rsidRPr="00F17610" w:rsidRDefault="6F0F07B2" w:rsidP="6F0F07B2">
            <w:pPr>
              <w:pStyle w:val="SemEspaamento"/>
              <w:spacing w:line="480" w:lineRule="auto"/>
              <w:jc w:val="center"/>
              <w:rPr>
                <w:rFonts w:ascii="Times New Roman" w:hAnsi="Times New Roman"/>
                <w:sz w:val="24"/>
                <w:szCs w:val="24"/>
                <w:lang w:val="en-US"/>
              </w:rPr>
            </w:pPr>
            <w:r w:rsidRPr="6F0F07B2">
              <w:rPr>
                <w:rFonts w:ascii="Times New Roman" w:hAnsi="Times New Roman"/>
                <w:sz w:val="24"/>
                <w:szCs w:val="24"/>
                <w:lang w:val="en-US"/>
              </w:rPr>
              <w:t>4</w:t>
            </w:r>
          </w:p>
        </w:tc>
        <w:tc>
          <w:tcPr>
            <w:tcW w:w="773" w:type="pct"/>
          </w:tcPr>
          <w:p w14:paraId="357BEEF8" w14:textId="77777777" w:rsidR="008877BE" w:rsidRPr="00F17610" w:rsidRDefault="6F0F07B2" w:rsidP="6F0F07B2">
            <w:pPr>
              <w:pStyle w:val="SemEspaamento"/>
              <w:spacing w:line="480" w:lineRule="auto"/>
              <w:jc w:val="center"/>
              <w:rPr>
                <w:rFonts w:ascii="Times New Roman" w:hAnsi="Times New Roman"/>
                <w:sz w:val="24"/>
                <w:szCs w:val="24"/>
                <w:lang w:val="en-US"/>
              </w:rPr>
            </w:pPr>
            <w:r w:rsidRPr="6F0F07B2">
              <w:rPr>
                <w:rFonts w:ascii="Times New Roman" w:hAnsi="Times New Roman"/>
                <w:sz w:val="24"/>
                <w:szCs w:val="24"/>
                <w:lang w:val="en-US"/>
              </w:rPr>
              <w:t>Reforestation</w:t>
            </w:r>
          </w:p>
        </w:tc>
        <w:tc>
          <w:tcPr>
            <w:tcW w:w="399" w:type="pct"/>
          </w:tcPr>
          <w:p w14:paraId="6E8B71D7" w14:textId="77777777" w:rsidR="008877BE" w:rsidRPr="00F17610" w:rsidRDefault="6F0F07B2" w:rsidP="6F0F07B2">
            <w:pPr>
              <w:spacing w:line="480" w:lineRule="auto"/>
              <w:jc w:val="center"/>
              <w:rPr>
                <w:rFonts w:eastAsia="Times New Roman"/>
                <w:color w:val="000000"/>
                <w:sz w:val="24"/>
                <w:szCs w:val="24"/>
                <w:lang w:val="en-US"/>
              </w:rPr>
            </w:pPr>
            <w:r w:rsidRPr="6F0F07B2">
              <w:rPr>
                <w:rFonts w:eastAsia="Times New Roman"/>
                <w:color w:val="000000" w:themeColor="text1"/>
                <w:sz w:val="24"/>
                <w:szCs w:val="24"/>
                <w:lang w:val="en-US"/>
              </w:rPr>
              <w:t>23k</w:t>
            </w:r>
          </w:p>
        </w:tc>
        <w:tc>
          <w:tcPr>
            <w:tcW w:w="944" w:type="pct"/>
          </w:tcPr>
          <w:p w14:paraId="769B2576" w14:textId="77777777" w:rsidR="008877BE" w:rsidRPr="00F17610" w:rsidRDefault="6F0F07B2" w:rsidP="6F0F07B2">
            <w:pPr>
              <w:spacing w:line="480" w:lineRule="auto"/>
              <w:jc w:val="center"/>
              <w:rPr>
                <w:rFonts w:eastAsia="Times New Roman"/>
                <w:color w:val="000000"/>
                <w:sz w:val="24"/>
                <w:szCs w:val="24"/>
                <w:lang w:val="en-US"/>
              </w:rPr>
            </w:pPr>
            <w:r w:rsidRPr="6F0F07B2">
              <w:rPr>
                <w:rFonts w:eastAsia="Times New Roman"/>
                <w:color w:val="000000" w:themeColor="text1"/>
                <w:sz w:val="24"/>
                <w:szCs w:val="24"/>
                <w:lang w:val="en-US"/>
              </w:rPr>
              <w:t>205429/7786874</w:t>
            </w:r>
          </w:p>
        </w:tc>
        <w:tc>
          <w:tcPr>
            <w:tcW w:w="1133" w:type="pct"/>
          </w:tcPr>
          <w:p w14:paraId="38F9107C" w14:textId="77777777" w:rsidR="008877BE" w:rsidRPr="00F17610" w:rsidRDefault="6F0F07B2" w:rsidP="6F0F07B2">
            <w:pPr>
              <w:spacing w:line="480" w:lineRule="auto"/>
              <w:jc w:val="center"/>
              <w:rPr>
                <w:rFonts w:eastAsia="Times New Roman"/>
                <w:color w:val="000000"/>
                <w:sz w:val="24"/>
                <w:szCs w:val="24"/>
                <w:lang w:val="en-US"/>
              </w:rPr>
            </w:pPr>
            <w:r w:rsidRPr="6F0F07B2">
              <w:rPr>
                <w:rFonts w:eastAsia="Times New Roman"/>
                <w:color w:val="000000" w:themeColor="text1"/>
                <w:sz w:val="24"/>
                <w:szCs w:val="24"/>
                <w:lang w:val="en-US"/>
              </w:rPr>
              <w:t>Igarapava/SP</w:t>
            </w:r>
          </w:p>
        </w:tc>
        <w:tc>
          <w:tcPr>
            <w:tcW w:w="525" w:type="pct"/>
          </w:tcPr>
          <w:p w14:paraId="45FA3F30" w14:textId="77777777" w:rsidR="008877BE" w:rsidRPr="00F17610" w:rsidRDefault="6F0F07B2" w:rsidP="6F0F07B2">
            <w:pPr>
              <w:pStyle w:val="SemEspaamento"/>
              <w:spacing w:line="480" w:lineRule="auto"/>
              <w:jc w:val="center"/>
              <w:rPr>
                <w:rFonts w:ascii="Times New Roman" w:hAnsi="Times New Roman"/>
                <w:sz w:val="24"/>
                <w:szCs w:val="24"/>
                <w:lang w:val="en-US"/>
              </w:rPr>
            </w:pPr>
            <w:r w:rsidRPr="6F0F07B2">
              <w:rPr>
                <w:rFonts w:ascii="Times New Roman" w:hAnsi="Times New Roman"/>
                <w:sz w:val="24"/>
                <w:szCs w:val="24"/>
                <w:lang w:val="en-US"/>
              </w:rPr>
              <w:t>10</w:t>
            </w:r>
          </w:p>
        </w:tc>
        <w:tc>
          <w:tcPr>
            <w:tcW w:w="722" w:type="pct"/>
          </w:tcPr>
          <w:p w14:paraId="2C56DB9F" w14:textId="77777777" w:rsidR="008877BE" w:rsidRPr="00F17610" w:rsidRDefault="6F0F07B2" w:rsidP="6F0F07B2">
            <w:pPr>
              <w:pStyle w:val="SemEspaamento"/>
              <w:spacing w:line="480" w:lineRule="auto"/>
              <w:jc w:val="center"/>
              <w:rPr>
                <w:rFonts w:ascii="Times New Roman" w:hAnsi="Times New Roman"/>
                <w:sz w:val="24"/>
                <w:szCs w:val="24"/>
                <w:lang w:val="en-US"/>
              </w:rPr>
            </w:pPr>
            <w:r w:rsidRPr="6F0F07B2">
              <w:rPr>
                <w:rFonts w:ascii="Times New Roman" w:hAnsi="Times New Roman"/>
                <w:sz w:val="24"/>
                <w:szCs w:val="24"/>
                <w:lang w:val="en-US"/>
              </w:rPr>
              <w:t>100</w:t>
            </w:r>
          </w:p>
        </w:tc>
      </w:tr>
      <w:tr w:rsidR="008877BE" w:rsidRPr="00F17610" w14:paraId="55DA432B" w14:textId="77777777" w:rsidTr="6F0F07B2">
        <w:tc>
          <w:tcPr>
            <w:tcW w:w="503" w:type="pct"/>
          </w:tcPr>
          <w:p w14:paraId="3B7C0ED8" w14:textId="77777777" w:rsidR="008877BE" w:rsidRPr="00F17610" w:rsidRDefault="6F0F07B2" w:rsidP="6F0F07B2">
            <w:pPr>
              <w:pStyle w:val="SemEspaamento"/>
              <w:spacing w:line="480" w:lineRule="auto"/>
              <w:jc w:val="center"/>
              <w:rPr>
                <w:rFonts w:ascii="Times New Roman" w:hAnsi="Times New Roman"/>
                <w:sz w:val="24"/>
                <w:szCs w:val="24"/>
                <w:lang w:val="en-US"/>
              </w:rPr>
            </w:pPr>
            <w:r w:rsidRPr="6F0F07B2">
              <w:rPr>
                <w:rFonts w:ascii="Times New Roman" w:hAnsi="Times New Roman"/>
                <w:sz w:val="24"/>
                <w:szCs w:val="24"/>
                <w:lang w:val="en-US"/>
              </w:rPr>
              <w:t>5</w:t>
            </w:r>
          </w:p>
        </w:tc>
        <w:tc>
          <w:tcPr>
            <w:tcW w:w="773" w:type="pct"/>
          </w:tcPr>
          <w:p w14:paraId="21525880" w14:textId="77777777" w:rsidR="008877BE" w:rsidRPr="00F17610" w:rsidRDefault="6F0F07B2" w:rsidP="6F0F07B2">
            <w:pPr>
              <w:pStyle w:val="SemEspaamento"/>
              <w:spacing w:line="480" w:lineRule="auto"/>
              <w:jc w:val="center"/>
              <w:rPr>
                <w:rFonts w:ascii="Times New Roman" w:hAnsi="Times New Roman"/>
                <w:sz w:val="24"/>
                <w:szCs w:val="24"/>
                <w:lang w:val="en-US"/>
              </w:rPr>
            </w:pPr>
            <w:r w:rsidRPr="6F0F07B2">
              <w:rPr>
                <w:rFonts w:ascii="Times New Roman" w:hAnsi="Times New Roman"/>
                <w:sz w:val="24"/>
                <w:szCs w:val="24"/>
                <w:lang w:val="en-US"/>
              </w:rPr>
              <w:t>Reforestation</w:t>
            </w:r>
          </w:p>
        </w:tc>
        <w:tc>
          <w:tcPr>
            <w:tcW w:w="399" w:type="pct"/>
          </w:tcPr>
          <w:p w14:paraId="6F19ECC8" w14:textId="77777777" w:rsidR="008877BE" w:rsidRPr="00F17610" w:rsidRDefault="6F0F07B2" w:rsidP="6F0F07B2">
            <w:pPr>
              <w:spacing w:line="480" w:lineRule="auto"/>
              <w:jc w:val="center"/>
              <w:rPr>
                <w:rFonts w:eastAsia="Times New Roman"/>
                <w:color w:val="000000"/>
                <w:sz w:val="24"/>
                <w:szCs w:val="24"/>
                <w:lang w:val="en-US"/>
              </w:rPr>
            </w:pPr>
            <w:r w:rsidRPr="6F0F07B2">
              <w:rPr>
                <w:rFonts w:eastAsia="Times New Roman"/>
                <w:color w:val="000000" w:themeColor="text1"/>
                <w:sz w:val="24"/>
                <w:szCs w:val="24"/>
                <w:lang w:val="en-US"/>
              </w:rPr>
              <w:t>23k</w:t>
            </w:r>
          </w:p>
        </w:tc>
        <w:tc>
          <w:tcPr>
            <w:tcW w:w="944" w:type="pct"/>
          </w:tcPr>
          <w:p w14:paraId="509D9D08" w14:textId="77777777" w:rsidR="008877BE" w:rsidRPr="00F17610" w:rsidRDefault="6F0F07B2" w:rsidP="6F0F07B2">
            <w:pPr>
              <w:spacing w:line="480" w:lineRule="auto"/>
              <w:jc w:val="center"/>
              <w:rPr>
                <w:rFonts w:eastAsia="Times New Roman"/>
                <w:color w:val="000000"/>
                <w:sz w:val="24"/>
                <w:szCs w:val="24"/>
                <w:lang w:val="en-US"/>
              </w:rPr>
            </w:pPr>
            <w:r w:rsidRPr="6F0F07B2">
              <w:rPr>
                <w:rFonts w:eastAsia="Times New Roman"/>
                <w:color w:val="000000" w:themeColor="text1"/>
                <w:sz w:val="24"/>
                <w:szCs w:val="24"/>
                <w:lang w:val="en-US"/>
              </w:rPr>
              <w:t>208838/7787209</w:t>
            </w:r>
          </w:p>
        </w:tc>
        <w:tc>
          <w:tcPr>
            <w:tcW w:w="1133" w:type="pct"/>
          </w:tcPr>
          <w:p w14:paraId="499E16CB" w14:textId="77777777" w:rsidR="008877BE" w:rsidRPr="00F17610" w:rsidRDefault="6F0F07B2" w:rsidP="6F0F07B2">
            <w:pPr>
              <w:spacing w:line="480" w:lineRule="auto"/>
              <w:jc w:val="center"/>
              <w:rPr>
                <w:rFonts w:eastAsia="Times New Roman"/>
                <w:color w:val="000000"/>
                <w:sz w:val="24"/>
                <w:szCs w:val="24"/>
                <w:lang w:val="en-US"/>
              </w:rPr>
            </w:pPr>
            <w:r w:rsidRPr="6F0F07B2">
              <w:rPr>
                <w:rFonts w:eastAsia="Times New Roman"/>
                <w:color w:val="000000" w:themeColor="text1"/>
                <w:sz w:val="24"/>
                <w:szCs w:val="24"/>
                <w:lang w:val="en-US"/>
              </w:rPr>
              <w:t>Igarapava/SP</w:t>
            </w:r>
          </w:p>
        </w:tc>
        <w:tc>
          <w:tcPr>
            <w:tcW w:w="525" w:type="pct"/>
          </w:tcPr>
          <w:p w14:paraId="50DD503F" w14:textId="77777777" w:rsidR="008877BE" w:rsidRPr="00F17610" w:rsidRDefault="6F0F07B2" w:rsidP="6F0F07B2">
            <w:pPr>
              <w:pStyle w:val="SemEspaamento"/>
              <w:spacing w:line="480" w:lineRule="auto"/>
              <w:jc w:val="center"/>
              <w:rPr>
                <w:rFonts w:ascii="Times New Roman" w:hAnsi="Times New Roman"/>
                <w:sz w:val="24"/>
                <w:szCs w:val="24"/>
                <w:lang w:val="en-US"/>
              </w:rPr>
            </w:pPr>
            <w:r w:rsidRPr="6F0F07B2">
              <w:rPr>
                <w:rFonts w:ascii="Times New Roman" w:hAnsi="Times New Roman"/>
                <w:sz w:val="24"/>
                <w:szCs w:val="24"/>
                <w:lang w:val="en-US"/>
              </w:rPr>
              <w:t>20</w:t>
            </w:r>
          </w:p>
        </w:tc>
        <w:tc>
          <w:tcPr>
            <w:tcW w:w="722" w:type="pct"/>
          </w:tcPr>
          <w:p w14:paraId="555C6D4F" w14:textId="77777777" w:rsidR="008877BE" w:rsidRPr="00F17610" w:rsidRDefault="6F0F07B2" w:rsidP="6F0F07B2">
            <w:pPr>
              <w:pStyle w:val="SemEspaamento"/>
              <w:spacing w:line="480" w:lineRule="auto"/>
              <w:jc w:val="center"/>
              <w:rPr>
                <w:rFonts w:ascii="Times New Roman" w:hAnsi="Times New Roman"/>
                <w:sz w:val="24"/>
                <w:szCs w:val="24"/>
                <w:lang w:val="en-US"/>
              </w:rPr>
            </w:pPr>
            <w:r w:rsidRPr="6F0F07B2">
              <w:rPr>
                <w:rFonts w:ascii="Times New Roman" w:hAnsi="Times New Roman"/>
                <w:sz w:val="24"/>
                <w:szCs w:val="24"/>
                <w:lang w:val="en-US"/>
              </w:rPr>
              <w:t>100</w:t>
            </w:r>
          </w:p>
        </w:tc>
      </w:tr>
    </w:tbl>
    <w:p w14:paraId="314FAFCC" w14:textId="77777777" w:rsidR="008877BE" w:rsidRPr="00F17610" w:rsidRDefault="6F0F07B2" w:rsidP="6F0F07B2">
      <w:pPr>
        <w:pStyle w:val="SemEspaamento"/>
        <w:spacing w:line="480" w:lineRule="auto"/>
        <w:jc w:val="both"/>
        <w:rPr>
          <w:rFonts w:ascii="Times New Roman" w:hAnsi="Times New Roman"/>
          <w:sz w:val="24"/>
          <w:szCs w:val="24"/>
          <w:lang w:val="en-US"/>
        </w:rPr>
      </w:pPr>
      <w:r w:rsidRPr="6F0F07B2">
        <w:rPr>
          <w:rFonts w:ascii="Times New Roman" w:hAnsi="Times New Roman"/>
          <w:sz w:val="24"/>
          <w:szCs w:val="24"/>
          <w:lang w:val="en-US"/>
        </w:rPr>
        <w:t xml:space="preserve"> MG = Minas Gerais State; SP = São Paulo State; y = year; m = meters.</w:t>
      </w:r>
    </w:p>
    <w:p w14:paraId="153EB1E9" w14:textId="06DE9970" w:rsidR="6F0F07B2" w:rsidRDefault="6F0F07B2" w:rsidP="6F0F07B2">
      <w:pPr>
        <w:pStyle w:val="Padro"/>
        <w:widowControl w:val="0"/>
        <w:spacing w:line="480" w:lineRule="auto"/>
        <w:jc w:val="both"/>
        <w:rPr>
          <w:lang w:val="en-US"/>
        </w:rPr>
      </w:pPr>
    </w:p>
    <w:p w14:paraId="051ECF8F" w14:textId="6DE62D50" w:rsidR="2609F519" w:rsidRDefault="2609F519" w:rsidP="2609F519">
      <w:pPr>
        <w:pStyle w:val="Padro"/>
        <w:widowControl w:val="0"/>
        <w:spacing w:line="480" w:lineRule="auto"/>
        <w:jc w:val="both"/>
        <w:rPr>
          <w:sz w:val="24"/>
          <w:szCs w:val="24"/>
          <w:lang w:val="en-US"/>
        </w:rPr>
      </w:pPr>
      <w:r w:rsidRPr="2609F519">
        <w:rPr>
          <w:sz w:val="24"/>
          <w:szCs w:val="24"/>
          <w:lang w:val="en-US"/>
        </w:rPr>
        <w:t>Table 2. Units for each variable used in the models</w:t>
      </w:r>
    </w:p>
    <w:tbl>
      <w:tblPr>
        <w:tblStyle w:val="GradedeTabelaClaro"/>
        <w:tblW w:w="0" w:type="auto"/>
        <w:tblLayout w:type="fixed"/>
        <w:tblLook w:val="06A0" w:firstRow="1" w:lastRow="0" w:firstColumn="1" w:lastColumn="0" w:noHBand="1" w:noVBand="1"/>
      </w:tblPr>
      <w:tblGrid>
        <w:gridCol w:w="2955"/>
        <w:gridCol w:w="3270"/>
      </w:tblGrid>
      <w:tr w:rsidR="6F0F07B2" w14:paraId="0CBE0658" w14:textId="77777777" w:rsidTr="2609F519">
        <w:trPr>
          <w:trHeight w:val="315"/>
        </w:trPr>
        <w:tc>
          <w:tcPr>
            <w:tcW w:w="2955" w:type="dxa"/>
            <w:vAlign w:val="bottom"/>
          </w:tcPr>
          <w:p w14:paraId="7A782EB4" w14:textId="1D64BB9E" w:rsidR="6F0F07B2" w:rsidRDefault="6F0F07B2" w:rsidP="6F0F07B2">
            <w:pPr>
              <w:jc w:val="center"/>
            </w:pPr>
            <w:r w:rsidRPr="6F0F07B2">
              <w:rPr>
                <w:rFonts w:eastAsia="Times New Roman"/>
                <w:b/>
                <w:bCs/>
                <w:color w:val="000000" w:themeColor="text1"/>
              </w:rPr>
              <w:t>Variable</w:t>
            </w:r>
          </w:p>
        </w:tc>
        <w:tc>
          <w:tcPr>
            <w:tcW w:w="3270" w:type="dxa"/>
            <w:vAlign w:val="bottom"/>
          </w:tcPr>
          <w:p w14:paraId="5913EBC5" w14:textId="5BC6F34A" w:rsidR="6F0F07B2" w:rsidRDefault="6F0F07B2" w:rsidP="6F0F07B2">
            <w:pPr>
              <w:jc w:val="center"/>
            </w:pPr>
            <w:r w:rsidRPr="6F0F07B2">
              <w:rPr>
                <w:rFonts w:eastAsia="Times New Roman"/>
                <w:b/>
                <w:bCs/>
                <w:color w:val="000000" w:themeColor="text1"/>
              </w:rPr>
              <w:t>Unit</w:t>
            </w:r>
          </w:p>
        </w:tc>
      </w:tr>
      <w:tr w:rsidR="6F0F07B2" w14:paraId="3B0CA7C1" w14:textId="77777777" w:rsidTr="2609F519">
        <w:trPr>
          <w:trHeight w:val="315"/>
        </w:trPr>
        <w:tc>
          <w:tcPr>
            <w:tcW w:w="2955" w:type="dxa"/>
            <w:vAlign w:val="bottom"/>
          </w:tcPr>
          <w:p w14:paraId="5DAFA388" w14:textId="1C4BF217" w:rsidR="6F0F07B2" w:rsidRDefault="6F0F07B2" w:rsidP="6F0F07B2">
            <w:pPr>
              <w:jc w:val="center"/>
            </w:pPr>
            <w:r w:rsidRPr="6F0F07B2">
              <w:rPr>
                <w:rFonts w:eastAsia="Times New Roman"/>
                <w:color w:val="000000" w:themeColor="text1"/>
              </w:rPr>
              <w:t>Richness</w:t>
            </w:r>
          </w:p>
        </w:tc>
        <w:tc>
          <w:tcPr>
            <w:tcW w:w="3270" w:type="dxa"/>
            <w:vAlign w:val="bottom"/>
          </w:tcPr>
          <w:p w14:paraId="573A8499" w14:textId="3BCF2448" w:rsidR="6F0F07B2" w:rsidRDefault="6F0F07B2" w:rsidP="6F0F07B2">
            <w:pPr>
              <w:jc w:val="center"/>
            </w:pPr>
            <w:r w:rsidRPr="6F0F07B2">
              <w:rPr>
                <w:rFonts w:eastAsia="Times New Roman"/>
                <w:color w:val="000000" w:themeColor="text1"/>
              </w:rPr>
              <w:t>S</w:t>
            </w:r>
          </w:p>
        </w:tc>
      </w:tr>
      <w:tr w:rsidR="6F0F07B2" w14:paraId="704FDB38" w14:textId="77777777" w:rsidTr="2609F519">
        <w:trPr>
          <w:trHeight w:val="315"/>
        </w:trPr>
        <w:tc>
          <w:tcPr>
            <w:tcW w:w="2955" w:type="dxa"/>
            <w:vAlign w:val="bottom"/>
          </w:tcPr>
          <w:p w14:paraId="3CC8B6ED" w14:textId="457962A8" w:rsidR="6F0F07B2" w:rsidRDefault="6F0F07B2" w:rsidP="6F0F07B2">
            <w:pPr>
              <w:jc w:val="center"/>
            </w:pPr>
            <w:r w:rsidRPr="6F0F07B2">
              <w:rPr>
                <w:rFonts w:eastAsia="Times New Roman"/>
                <w:color w:val="000000" w:themeColor="text1"/>
              </w:rPr>
              <w:t>Abundance</w:t>
            </w:r>
          </w:p>
        </w:tc>
        <w:tc>
          <w:tcPr>
            <w:tcW w:w="3270" w:type="dxa"/>
            <w:vAlign w:val="bottom"/>
          </w:tcPr>
          <w:p w14:paraId="25A2A312" w14:textId="6E2FBF02" w:rsidR="6F0F07B2" w:rsidRDefault="6F0F07B2" w:rsidP="6F0F07B2">
            <w:pPr>
              <w:jc w:val="center"/>
            </w:pPr>
            <w:r w:rsidRPr="6F0F07B2">
              <w:rPr>
                <w:rFonts w:eastAsia="Times New Roman"/>
                <w:color w:val="000000" w:themeColor="text1"/>
              </w:rPr>
              <w:t>N</w:t>
            </w:r>
          </w:p>
        </w:tc>
      </w:tr>
      <w:tr w:rsidR="6F0F07B2" w14:paraId="07F3359A" w14:textId="77777777" w:rsidTr="2609F519">
        <w:trPr>
          <w:trHeight w:val="315"/>
        </w:trPr>
        <w:tc>
          <w:tcPr>
            <w:tcW w:w="2955" w:type="dxa"/>
            <w:vAlign w:val="bottom"/>
          </w:tcPr>
          <w:p w14:paraId="6332B415" w14:textId="16CE3106" w:rsidR="6F0F07B2" w:rsidRDefault="6F0F07B2" w:rsidP="6F0F07B2">
            <w:pPr>
              <w:jc w:val="center"/>
            </w:pPr>
            <w:r w:rsidRPr="6F0F07B2">
              <w:rPr>
                <w:rFonts w:eastAsia="Times New Roman"/>
                <w:color w:val="000000" w:themeColor="text1"/>
              </w:rPr>
              <w:t>Tree_High</w:t>
            </w:r>
          </w:p>
        </w:tc>
        <w:tc>
          <w:tcPr>
            <w:tcW w:w="3270" w:type="dxa"/>
            <w:vAlign w:val="bottom"/>
          </w:tcPr>
          <w:p w14:paraId="25EB3D58" w14:textId="08B6E1C2" w:rsidR="6F0F07B2" w:rsidRDefault="6F0F07B2" w:rsidP="6F0F07B2">
            <w:pPr>
              <w:jc w:val="center"/>
            </w:pPr>
            <w:r w:rsidRPr="6F0F07B2">
              <w:rPr>
                <w:rFonts w:eastAsia="Times New Roman"/>
                <w:color w:val="000000" w:themeColor="text1"/>
              </w:rPr>
              <w:t>meters</w:t>
            </w:r>
          </w:p>
        </w:tc>
      </w:tr>
      <w:tr w:rsidR="6F0F07B2" w14:paraId="40D45F6F" w14:textId="77777777" w:rsidTr="2609F519">
        <w:trPr>
          <w:trHeight w:val="315"/>
        </w:trPr>
        <w:tc>
          <w:tcPr>
            <w:tcW w:w="2955" w:type="dxa"/>
            <w:vAlign w:val="bottom"/>
          </w:tcPr>
          <w:p w14:paraId="5C167645" w14:textId="6EFAA885" w:rsidR="6F0F07B2" w:rsidRDefault="6F0F07B2" w:rsidP="6F0F07B2">
            <w:pPr>
              <w:jc w:val="center"/>
            </w:pPr>
            <w:r w:rsidRPr="6F0F07B2">
              <w:rPr>
                <w:rFonts w:eastAsia="Times New Roman"/>
                <w:color w:val="000000" w:themeColor="text1"/>
              </w:rPr>
              <w:t>Tree_Density</w:t>
            </w:r>
          </w:p>
        </w:tc>
        <w:tc>
          <w:tcPr>
            <w:tcW w:w="3270" w:type="dxa"/>
            <w:vAlign w:val="bottom"/>
          </w:tcPr>
          <w:p w14:paraId="4157B824" w14:textId="1A7372AA" w:rsidR="6F0F07B2" w:rsidRDefault="6F0F07B2" w:rsidP="6F0F07B2">
            <w:pPr>
              <w:jc w:val="center"/>
            </w:pPr>
            <w:r w:rsidRPr="6F0F07B2">
              <w:rPr>
                <w:rFonts w:eastAsia="Times New Roman"/>
                <w:color w:val="000000" w:themeColor="text1"/>
              </w:rPr>
              <w:t>n individuals/m2</w:t>
            </w:r>
          </w:p>
        </w:tc>
      </w:tr>
      <w:tr w:rsidR="6F0F07B2" w14:paraId="693AB95C" w14:textId="77777777" w:rsidTr="2609F519">
        <w:trPr>
          <w:trHeight w:val="315"/>
        </w:trPr>
        <w:tc>
          <w:tcPr>
            <w:tcW w:w="2955" w:type="dxa"/>
            <w:vAlign w:val="bottom"/>
          </w:tcPr>
          <w:p w14:paraId="26CA0206" w14:textId="5506274A" w:rsidR="6F0F07B2" w:rsidRDefault="6F0F07B2" w:rsidP="6F0F07B2">
            <w:pPr>
              <w:jc w:val="center"/>
            </w:pPr>
            <w:r w:rsidRPr="6F0F07B2">
              <w:rPr>
                <w:rFonts w:eastAsia="Times New Roman"/>
                <w:color w:val="000000" w:themeColor="text1"/>
              </w:rPr>
              <w:t>Tree_DBH</w:t>
            </w:r>
          </w:p>
        </w:tc>
        <w:tc>
          <w:tcPr>
            <w:tcW w:w="3270" w:type="dxa"/>
            <w:vAlign w:val="bottom"/>
          </w:tcPr>
          <w:p w14:paraId="3EDD255C" w14:textId="34AA8A99" w:rsidR="6F0F07B2" w:rsidRDefault="6F0F07B2" w:rsidP="6F0F07B2">
            <w:pPr>
              <w:jc w:val="center"/>
            </w:pPr>
            <w:r w:rsidRPr="6F0F07B2">
              <w:rPr>
                <w:rFonts w:eastAsia="Times New Roman"/>
                <w:color w:val="000000" w:themeColor="text1"/>
              </w:rPr>
              <w:t>cm</w:t>
            </w:r>
          </w:p>
        </w:tc>
      </w:tr>
      <w:tr w:rsidR="6F0F07B2" w14:paraId="341A683C" w14:textId="77777777" w:rsidTr="2609F519">
        <w:trPr>
          <w:trHeight w:val="315"/>
        </w:trPr>
        <w:tc>
          <w:tcPr>
            <w:tcW w:w="2955" w:type="dxa"/>
            <w:vAlign w:val="bottom"/>
          </w:tcPr>
          <w:p w14:paraId="4378C0BE" w14:textId="59023F06" w:rsidR="6F0F07B2" w:rsidRDefault="6F0F07B2" w:rsidP="6F0F07B2">
            <w:pPr>
              <w:jc w:val="center"/>
            </w:pPr>
            <w:r w:rsidRPr="6F0F07B2">
              <w:rPr>
                <w:rFonts w:eastAsia="Times New Roman"/>
                <w:color w:val="000000" w:themeColor="text1"/>
              </w:rPr>
              <w:t>Decomposition</w:t>
            </w:r>
          </w:p>
        </w:tc>
        <w:tc>
          <w:tcPr>
            <w:tcW w:w="3270" w:type="dxa"/>
            <w:vAlign w:val="bottom"/>
          </w:tcPr>
          <w:p w14:paraId="25465A36" w14:textId="25AC5B06" w:rsidR="6F0F07B2" w:rsidRDefault="6F0F07B2" w:rsidP="6F0F07B2">
            <w:pPr>
              <w:jc w:val="center"/>
            </w:pPr>
            <w:r w:rsidRPr="6F0F07B2">
              <w:rPr>
                <w:rFonts w:eastAsia="Times New Roman"/>
                <w:color w:val="000000" w:themeColor="text1"/>
              </w:rPr>
              <w:t>Remaining mass (X1)</w:t>
            </w:r>
          </w:p>
        </w:tc>
      </w:tr>
      <w:tr w:rsidR="6F0F07B2" w14:paraId="10AA269B" w14:textId="77777777" w:rsidTr="2609F519">
        <w:trPr>
          <w:trHeight w:val="315"/>
        </w:trPr>
        <w:tc>
          <w:tcPr>
            <w:tcW w:w="2955" w:type="dxa"/>
            <w:vAlign w:val="bottom"/>
          </w:tcPr>
          <w:p w14:paraId="013025F1" w14:textId="63DED383" w:rsidR="6F0F07B2" w:rsidRDefault="6F0F07B2" w:rsidP="6F0F07B2">
            <w:pPr>
              <w:jc w:val="center"/>
            </w:pPr>
            <w:r w:rsidRPr="6F0F07B2">
              <w:rPr>
                <w:rFonts w:eastAsia="Times New Roman"/>
                <w:color w:val="000000" w:themeColor="text1"/>
              </w:rPr>
              <w:t>Leaf_Litter_Prod</w:t>
            </w:r>
          </w:p>
        </w:tc>
        <w:tc>
          <w:tcPr>
            <w:tcW w:w="3270" w:type="dxa"/>
            <w:vAlign w:val="bottom"/>
          </w:tcPr>
          <w:p w14:paraId="239094B8" w14:textId="12161C1F" w:rsidR="6F0F07B2" w:rsidRDefault="6F0F07B2" w:rsidP="6F0F07B2">
            <w:pPr>
              <w:jc w:val="center"/>
            </w:pPr>
            <w:r w:rsidRPr="6F0F07B2">
              <w:rPr>
                <w:rFonts w:eastAsia="Times New Roman"/>
                <w:color w:val="000000" w:themeColor="text1"/>
              </w:rPr>
              <w:t>mg ha−1</w:t>
            </w:r>
          </w:p>
        </w:tc>
      </w:tr>
      <w:tr w:rsidR="6F0F07B2" w14:paraId="6EB62494" w14:textId="77777777" w:rsidTr="2609F519">
        <w:trPr>
          <w:trHeight w:val="630"/>
        </w:trPr>
        <w:tc>
          <w:tcPr>
            <w:tcW w:w="2955" w:type="dxa"/>
            <w:vAlign w:val="bottom"/>
          </w:tcPr>
          <w:p w14:paraId="104CC87D" w14:textId="633EAD5E" w:rsidR="6F0F07B2" w:rsidRDefault="6F0F07B2" w:rsidP="6F0F07B2">
            <w:pPr>
              <w:jc w:val="center"/>
            </w:pPr>
            <w:r w:rsidRPr="6F0F07B2">
              <w:rPr>
                <w:rFonts w:eastAsia="Times New Roman"/>
                <w:color w:val="000000" w:themeColor="text1"/>
              </w:rPr>
              <w:t>Other_Litter_Prod</w:t>
            </w:r>
          </w:p>
        </w:tc>
        <w:tc>
          <w:tcPr>
            <w:tcW w:w="3270" w:type="dxa"/>
            <w:vAlign w:val="bottom"/>
          </w:tcPr>
          <w:p w14:paraId="0E08C3C6" w14:textId="21B78D56" w:rsidR="6F0F07B2" w:rsidRDefault="6F0F07B2" w:rsidP="6F0F07B2">
            <w:pPr>
              <w:jc w:val="center"/>
            </w:pPr>
            <w:r w:rsidRPr="6F0F07B2">
              <w:rPr>
                <w:rFonts w:eastAsia="Times New Roman"/>
                <w:color w:val="000000" w:themeColor="text1"/>
              </w:rPr>
              <w:t>mg ha−1</w:t>
            </w:r>
          </w:p>
        </w:tc>
      </w:tr>
      <w:tr w:rsidR="6F0F07B2" w14:paraId="6BE45E2C" w14:textId="77777777" w:rsidTr="2609F519">
        <w:trPr>
          <w:trHeight w:val="315"/>
        </w:trPr>
        <w:tc>
          <w:tcPr>
            <w:tcW w:w="2955" w:type="dxa"/>
            <w:vAlign w:val="bottom"/>
          </w:tcPr>
          <w:p w14:paraId="6832D7F8" w14:textId="38C5E8F5" w:rsidR="6F0F07B2" w:rsidRDefault="6F0F07B2" w:rsidP="6F0F07B2">
            <w:pPr>
              <w:jc w:val="center"/>
            </w:pPr>
            <w:r w:rsidRPr="6F0F07B2">
              <w:rPr>
                <w:rFonts w:eastAsia="Times New Roman"/>
                <w:color w:val="000000" w:themeColor="text1"/>
              </w:rPr>
              <w:t>N_Lit</w:t>
            </w:r>
          </w:p>
        </w:tc>
        <w:tc>
          <w:tcPr>
            <w:tcW w:w="3270" w:type="dxa"/>
            <w:vAlign w:val="bottom"/>
          </w:tcPr>
          <w:p w14:paraId="5C693001" w14:textId="522E9A52" w:rsidR="6F0F07B2" w:rsidRDefault="6F0F07B2" w:rsidP="6F0F07B2">
            <w:pPr>
              <w:jc w:val="center"/>
            </w:pPr>
            <w:r w:rsidRPr="6F0F07B2">
              <w:rPr>
                <w:rFonts w:eastAsia="Times New Roman"/>
                <w:color w:val="000000" w:themeColor="text1"/>
              </w:rPr>
              <w:t>Concentration</w:t>
            </w:r>
          </w:p>
        </w:tc>
      </w:tr>
      <w:tr w:rsidR="6F0F07B2" w14:paraId="4A020B9F" w14:textId="77777777" w:rsidTr="2609F519">
        <w:trPr>
          <w:trHeight w:val="315"/>
        </w:trPr>
        <w:tc>
          <w:tcPr>
            <w:tcW w:w="2955" w:type="dxa"/>
            <w:vAlign w:val="bottom"/>
          </w:tcPr>
          <w:p w14:paraId="3997149A" w14:textId="43CB8D39" w:rsidR="6F0F07B2" w:rsidRDefault="6F0F07B2" w:rsidP="6F0F07B2">
            <w:pPr>
              <w:jc w:val="center"/>
            </w:pPr>
            <w:r w:rsidRPr="6F0F07B2">
              <w:rPr>
                <w:rFonts w:eastAsia="Times New Roman"/>
                <w:color w:val="000000" w:themeColor="text1"/>
              </w:rPr>
              <w:t>P_Lit</w:t>
            </w:r>
          </w:p>
        </w:tc>
        <w:tc>
          <w:tcPr>
            <w:tcW w:w="3270" w:type="dxa"/>
            <w:vAlign w:val="bottom"/>
          </w:tcPr>
          <w:p w14:paraId="0C91B9F9" w14:textId="0AA4D18B" w:rsidR="6F0F07B2" w:rsidRDefault="6F0F07B2" w:rsidP="6F0F07B2">
            <w:pPr>
              <w:jc w:val="center"/>
            </w:pPr>
            <w:r w:rsidRPr="6F0F07B2">
              <w:rPr>
                <w:rFonts w:eastAsia="Times New Roman"/>
                <w:color w:val="000000" w:themeColor="text1"/>
              </w:rPr>
              <w:t>Concentration</w:t>
            </w:r>
          </w:p>
        </w:tc>
      </w:tr>
      <w:tr w:rsidR="6F0F07B2" w14:paraId="7DD5C1B8" w14:textId="77777777" w:rsidTr="2609F519">
        <w:trPr>
          <w:trHeight w:val="315"/>
        </w:trPr>
        <w:tc>
          <w:tcPr>
            <w:tcW w:w="2955" w:type="dxa"/>
            <w:vAlign w:val="bottom"/>
          </w:tcPr>
          <w:p w14:paraId="699CDA5B" w14:textId="79D906EF" w:rsidR="6F0F07B2" w:rsidRDefault="6F0F07B2" w:rsidP="6F0F07B2">
            <w:pPr>
              <w:jc w:val="center"/>
            </w:pPr>
            <w:r w:rsidRPr="6F0F07B2">
              <w:rPr>
                <w:rFonts w:eastAsia="Times New Roman"/>
                <w:color w:val="000000" w:themeColor="text1"/>
              </w:rPr>
              <w:t>pH</w:t>
            </w:r>
          </w:p>
        </w:tc>
        <w:tc>
          <w:tcPr>
            <w:tcW w:w="3270" w:type="dxa"/>
            <w:vAlign w:val="bottom"/>
          </w:tcPr>
          <w:p w14:paraId="75B2170B" w14:textId="350BD704" w:rsidR="6F0F07B2" w:rsidRDefault="6F0F07B2" w:rsidP="6F0F07B2">
            <w:pPr>
              <w:jc w:val="center"/>
            </w:pPr>
            <w:r w:rsidRPr="6F0F07B2">
              <w:rPr>
                <w:rFonts w:eastAsia="Times New Roman"/>
                <w:color w:val="000000" w:themeColor="text1"/>
              </w:rPr>
              <w:t>absolute value</w:t>
            </w:r>
          </w:p>
        </w:tc>
      </w:tr>
      <w:tr w:rsidR="6F0F07B2" w14:paraId="31340A0E" w14:textId="77777777" w:rsidTr="2609F519">
        <w:trPr>
          <w:trHeight w:val="315"/>
        </w:trPr>
        <w:tc>
          <w:tcPr>
            <w:tcW w:w="2955" w:type="dxa"/>
            <w:vAlign w:val="bottom"/>
          </w:tcPr>
          <w:p w14:paraId="2243F1A7" w14:textId="108477B5" w:rsidR="6F0F07B2" w:rsidRDefault="6F0F07B2" w:rsidP="6F0F07B2">
            <w:pPr>
              <w:jc w:val="center"/>
            </w:pPr>
            <w:r w:rsidRPr="6F0F07B2">
              <w:rPr>
                <w:rFonts w:eastAsia="Times New Roman"/>
                <w:color w:val="000000" w:themeColor="text1"/>
              </w:rPr>
              <w:t>P</w:t>
            </w:r>
          </w:p>
        </w:tc>
        <w:tc>
          <w:tcPr>
            <w:tcW w:w="3270" w:type="dxa"/>
            <w:vAlign w:val="bottom"/>
          </w:tcPr>
          <w:p w14:paraId="4CCA65F9" w14:textId="4039BF70" w:rsidR="6F0F07B2" w:rsidRDefault="6F0F07B2" w:rsidP="6F0F07B2">
            <w:pPr>
              <w:jc w:val="center"/>
            </w:pPr>
            <w:r w:rsidRPr="6F0F07B2">
              <w:rPr>
                <w:rFonts w:eastAsia="Times New Roman"/>
                <w:color w:val="000000" w:themeColor="text1"/>
              </w:rPr>
              <w:t>Concentration</w:t>
            </w:r>
          </w:p>
        </w:tc>
      </w:tr>
      <w:tr w:rsidR="6F0F07B2" w14:paraId="7C8607FF" w14:textId="77777777" w:rsidTr="2609F519">
        <w:trPr>
          <w:trHeight w:val="315"/>
        </w:trPr>
        <w:tc>
          <w:tcPr>
            <w:tcW w:w="2955" w:type="dxa"/>
            <w:vAlign w:val="bottom"/>
          </w:tcPr>
          <w:p w14:paraId="22A96A25" w14:textId="0024717D" w:rsidR="6F0F07B2" w:rsidRDefault="6F0F07B2" w:rsidP="6F0F07B2">
            <w:pPr>
              <w:jc w:val="center"/>
            </w:pPr>
            <w:r w:rsidRPr="6F0F07B2">
              <w:rPr>
                <w:rFonts w:eastAsia="Times New Roman"/>
                <w:color w:val="000000" w:themeColor="text1"/>
              </w:rPr>
              <w:t>Litterfertility_Index</w:t>
            </w:r>
          </w:p>
        </w:tc>
        <w:tc>
          <w:tcPr>
            <w:tcW w:w="3270" w:type="dxa"/>
            <w:vAlign w:val="bottom"/>
          </w:tcPr>
          <w:p w14:paraId="65A2F09B" w14:textId="46DB6357" w:rsidR="6F0F07B2" w:rsidRDefault="2609F519" w:rsidP="2609F519">
            <w:pPr>
              <w:jc w:val="center"/>
              <w:rPr>
                <w:rFonts w:eastAsia="Times New Roman"/>
                <w:color w:val="000000" w:themeColor="text1"/>
              </w:rPr>
            </w:pPr>
            <w:r w:rsidRPr="2609F519">
              <w:rPr>
                <w:rFonts w:eastAsia="Times New Roman"/>
                <w:color w:val="000000" w:themeColor="text1"/>
              </w:rPr>
              <w:t>True value</w:t>
            </w:r>
          </w:p>
        </w:tc>
      </w:tr>
      <w:tr w:rsidR="6F0F07B2" w14:paraId="13082304" w14:textId="77777777" w:rsidTr="2609F519">
        <w:trPr>
          <w:trHeight w:val="315"/>
        </w:trPr>
        <w:tc>
          <w:tcPr>
            <w:tcW w:w="2955" w:type="dxa"/>
            <w:vAlign w:val="bottom"/>
          </w:tcPr>
          <w:p w14:paraId="56A6CC0E" w14:textId="29CF397C" w:rsidR="6F0F07B2" w:rsidRDefault="6F0F07B2" w:rsidP="6F0F07B2">
            <w:pPr>
              <w:jc w:val="center"/>
            </w:pPr>
            <w:r w:rsidRPr="6F0F07B2">
              <w:rPr>
                <w:rFonts w:eastAsia="Times New Roman"/>
                <w:color w:val="000000" w:themeColor="text1"/>
              </w:rPr>
              <w:t>SoilFertility_index</w:t>
            </w:r>
          </w:p>
        </w:tc>
        <w:tc>
          <w:tcPr>
            <w:tcW w:w="3270" w:type="dxa"/>
            <w:vAlign w:val="bottom"/>
          </w:tcPr>
          <w:p w14:paraId="56EA9A34" w14:textId="0ADE013B" w:rsidR="6F0F07B2" w:rsidRDefault="2609F519" w:rsidP="2609F519">
            <w:pPr>
              <w:jc w:val="center"/>
              <w:rPr>
                <w:rFonts w:eastAsia="Calibri"/>
                <w:color w:val="000000" w:themeColor="text1"/>
              </w:rPr>
            </w:pPr>
            <w:r w:rsidRPr="2609F519">
              <w:rPr>
                <w:rFonts w:eastAsia="Times New Roman"/>
                <w:color w:val="000000" w:themeColor="text1"/>
              </w:rPr>
              <w:t>True value</w:t>
            </w:r>
          </w:p>
        </w:tc>
      </w:tr>
      <w:tr w:rsidR="6F0F07B2" w14:paraId="213E96B9" w14:textId="77777777" w:rsidTr="2609F519">
        <w:trPr>
          <w:trHeight w:val="315"/>
        </w:trPr>
        <w:tc>
          <w:tcPr>
            <w:tcW w:w="2955" w:type="dxa"/>
            <w:vAlign w:val="bottom"/>
          </w:tcPr>
          <w:p w14:paraId="297B65D1" w14:textId="19656E4E" w:rsidR="6F0F07B2" w:rsidRDefault="6F0F07B2" w:rsidP="6F0F07B2">
            <w:pPr>
              <w:jc w:val="center"/>
            </w:pPr>
            <w:r w:rsidRPr="6F0F07B2">
              <w:rPr>
                <w:rFonts w:eastAsia="Times New Roman"/>
                <w:color w:val="000000" w:themeColor="text1"/>
              </w:rPr>
              <w:t>Age</w:t>
            </w:r>
          </w:p>
        </w:tc>
        <w:tc>
          <w:tcPr>
            <w:tcW w:w="3270" w:type="dxa"/>
            <w:vAlign w:val="bottom"/>
          </w:tcPr>
          <w:p w14:paraId="67C365CF" w14:textId="112A2513" w:rsidR="6F0F07B2" w:rsidRDefault="6F0F07B2" w:rsidP="6F0F07B2">
            <w:pPr>
              <w:jc w:val="center"/>
            </w:pPr>
            <w:r w:rsidRPr="6F0F07B2">
              <w:rPr>
                <w:rFonts w:eastAsia="Times New Roman"/>
                <w:color w:val="000000" w:themeColor="text1"/>
              </w:rPr>
              <w:t>Years</w:t>
            </w:r>
          </w:p>
        </w:tc>
      </w:tr>
      <w:tr w:rsidR="6F0F07B2" w14:paraId="4F1712FA" w14:textId="77777777" w:rsidTr="2609F519">
        <w:trPr>
          <w:trHeight w:val="315"/>
        </w:trPr>
        <w:tc>
          <w:tcPr>
            <w:tcW w:w="2955" w:type="dxa"/>
            <w:vAlign w:val="bottom"/>
          </w:tcPr>
          <w:p w14:paraId="12DC2EFE" w14:textId="6E5E2189" w:rsidR="6F0F07B2" w:rsidRDefault="6F0F07B2" w:rsidP="6F0F07B2">
            <w:pPr>
              <w:jc w:val="center"/>
            </w:pPr>
            <w:r w:rsidRPr="6F0F07B2">
              <w:rPr>
                <w:rFonts w:eastAsia="Times New Roman"/>
                <w:color w:val="000000" w:themeColor="text1"/>
              </w:rPr>
              <w:t>Width</w:t>
            </w:r>
          </w:p>
        </w:tc>
        <w:tc>
          <w:tcPr>
            <w:tcW w:w="3270" w:type="dxa"/>
            <w:vAlign w:val="bottom"/>
          </w:tcPr>
          <w:p w14:paraId="05ACBA8F" w14:textId="3A52219A" w:rsidR="6F0F07B2" w:rsidRDefault="6F0F07B2" w:rsidP="6F0F07B2">
            <w:pPr>
              <w:jc w:val="center"/>
            </w:pPr>
            <w:r w:rsidRPr="6F0F07B2">
              <w:rPr>
                <w:rFonts w:eastAsia="Times New Roman"/>
                <w:color w:val="000000" w:themeColor="text1"/>
              </w:rPr>
              <w:t>Meters</w:t>
            </w:r>
          </w:p>
        </w:tc>
      </w:tr>
    </w:tbl>
    <w:p w14:paraId="0F887ACB" w14:textId="49BF6614" w:rsidR="6F0F07B2" w:rsidRDefault="6F0F07B2"/>
    <w:p w14:paraId="26471F6E" w14:textId="76F174D5" w:rsidR="6F0F07B2" w:rsidRDefault="6F0F07B2" w:rsidP="6F0F07B2">
      <w:pPr>
        <w:pStyle w:val="Padro"/>
        <w:widowControl w:val="0"/>
        <w:spacing w:line="480" w:lineRule="auto"/>
        <w:jc w:val="both"/>
        <w:rPr>
          <w:lang w:val="en-US"/>
        </w:rPr>
      </w:pPr>
    </w:p>
    <w:p w14:paraId="11420878" w14:textId="08EC369C" w:rsidR="2609F519" w:rsidRDefault="2609F519" w:rsidP="2609F519">
      <w:pPr>
        <w:spacing w:line="480" w:lineRule="auto"/>
        <w:jc w:val="both"/>
        <w:rPr>
          <w:rFonts w:eastAsia="Times New Roman"/>
          <w:b/>
          <w:bCs/>
          <w:lang w:val="en-US"/>
        </w:rPr>
      </w:pPr>
    </w:p>
    <w:p w14:paraId="78BFA2A7" w14:textId="4ADA0EBA" w:rsidR="0019238D" w:rsidRPr="00F17610" w:rsidRDefault="6F0F07B2" w:rsidP="6F0F07B2">
      <w:pPr>
        <w:spacing w:line="480" w:lineRule="auto"/>
        <w:jc w:val="both"/>
        <w:rPr>
          <w:rFonts w:eastAsia="Times New Roman"/>
          <w:b/>
          <w:bCs/>
          <w:lang w:val="en-US"/>
        </w:rPr>
      </w:pPr>
      <w:r w:rsidRPr="6F0F07B2">
        <w:rPr>
          <w:rFonts w:eastAsia="Times New Roman"/>
          <w:b/>
          <w:bCs/>
          <w:lang w:val="en-US"/>
        </w:rPr>
        <w:t>Plant sampling</w:t>
      </w:r>
    </w:p>
    <w:p w14:paraId="6E6621C8" w14:textId="6325626B" w:rsidR="00B238D5" w:rsidRPr="00F17610" w:rsidRDefault="00B238D5" w:rsidP="6F0F07B2">
      <w:pPr>
        <w:spacing w:line="480" w:lineRule="auto"/>
        <w:ind w:firstLine="708"/>
        <w:jc w:val="both"/>
        <w:rPr>
          <w:rFonts w:eastAsia="Times New Roman"/>
          <w:lang w:val="en-US"/>
        </w:rPr>
      </w:pPr>
      <w:r w:rsidRPr="6F0F07B2">
        <w:rPr>
          <w:rFonts w:eastAsia="Times New Roman"/>
          <w:lang w:val="en-US"/>
        </w:rPr>
        <w:t xml:space="preserve">In </w:t>
      </w:r>
      <w:r w:rsidR="0019238D" w:rsidRPr="6F0F07B2">
        <w:rPr>
          <w:rFonts w:eastAsia="Times New Roman"/>
          <w:lang w:val="en-US"/>
        </w:rPr>
        <w:t xml:space="preserve">each </w:t>
      </w:r>
      <w:r w:rsidRPr="6F0F07B2">
        <w:rPr>
          <w:rFonts w:eastAsia="Times New Roman"/>
          <w:lang w:val="en-US"/>
        </w:rPr>
        <w:t>plot</w:t>
      </w:r>
      <w:r w:rsidR="0019238D" w:rsidRPr="6F0F07B2">
        <w:rPr>
          <w:rFonts w:eastAsia="Times New Roman"/>
          <w:lang w:val="en-US"/>
        </w:rPr>
        <w:t xml:space="preserve"> floristic analysis was used to obtain the </w:t>
      </w:r>
      <w:r w:rsidR="6F0F07B2" w:rsidRPr="6F0F07B2">
        <w:rPr>
          <w:rFonts w:eastAsia="Times New Roman"/>
          <w:lang w:val="en-US"/>
        </w:rPr>
        <w:t xml:space="preserve">richness and abundance </w:t>
      </w:r>
      <w:r w:rsidR="0019238D" w:rsidRPr="6F0F07B2">
        <w:rPr>
          <w:rFonts w:eastAsia="Times New Roman"/>
          <w:lang w:val="en-US"/>
        </w:rPr>
        <w:t>of trees</w:t>
      </w:r>
      <w:r w:rsidRPr="6F0F07B2">
        <w:rPr>
          <w:rFonts w:eastAsia="Times New Roman"/>
          <w:lang w:val="en-US"/>
        </w:rPr>
        <w:t xml:space="preserve"> with diameter at breast height or 1.30 m (DBH) </w:t>
      </w:r>
      <w:r w:rsidRPr="6F0F07B2">
        <w:rPr>
          <w:rFonts w:eastAsia="Times New Roman"/>
          <w:u w:val="single"/>
          <w:lang w:val="en-US"/>
        </w:rPr>
        <w:t xml:space="preserve">&gt; </w:t>
      </w:r>
      <w:r w:rsidRPr="6F0F07B2">
        <w:rPr>
          <w:rFonts w:eastAsia="Times New Roman"/>
          <w:shd w:val="clear" w:color="auto" w:fill="FFFFFF"/>
          <w:lang w:val="en-US"/>
        </w:rPr>
        <w:t>10 cm.</w:t>
      </w:r>
      <w:r w:rsidRPr="6F0F07B2">
        <w:rPr>
          <w:rFonts w:eastAsia="Times New Roman"/>
          <w:color w:val="000000"/>
          <w:shd w:val="clear" w:color="auto" w:fill="FFFFFF"/>
          <w:lang w:val="en-US"/>
        </w:rPr>
        <w:t xml:space="preserve"> To describe tree community structure, the traditional quantitative parameters proposed by Mueller-Dombois and Ellenberg</w:t>
      </w:r>
      <w:r w:rsidR="00A66E64" w:rsidRPr="6F0F07B2">
        <w:rPr>
          <w:rFonts w:eastAsia="Times New Roman"/>
          <w:color w:val="000000"/>
          <w:shd w:val="clear" w:color="auto" w:fill="FFFFFF"/>
          <w:lang w:val="en-US"/>
        </w:rPr>
        <w:t xml:space="preserve"> (1974) were calculated per plot: absolute density (AD</w:t>
      </w:r>
      <w:r w:rsidRPr="6F0F07B2">
        <w:rPr>
          <w:rFonts w:eastAsia="Times New Roman"/>
          <w:color w:val="000000"/>
          <w:shd w:val="clear" w:color="auto" w:fill="FFFFFF"/>
          <w:lang w:val="en-US"/>
        </w:rPr>
        <w:t>. ind/m</w:t>
      </w:r>
      <w:r w:rsidRPr="6F0F07B2">
        <w:rPr>
          <w:rFonts w:eastAsia="Times New Roman"/>
          <w:color w:val="000000"/>
          <w:shd w:val="clear" w:color="auto" w:fill="FFFFFF"/>
          <w:vertAlign w:val="superscript"/>
          <w:lang w:val="en-US"/>
        </w:rPr>
        <w:t>2</w:t>
      </w:r>
      <w:r w:rsidR="0019238D" w:rsidRPr="6F0F07B2">
        <w:rPr>
          <w:rFonts w:eastAsia="Times New Roman"/>
          <w:color w:val="000000"/>
          <w:shd w:val="clear" w:color="auto" w:fill="FFFFFF"/>
          <w:lang w:val="en-US"/>
        </w:rPr>
        <w:t xml:space="preserve">); </w:t>
      </w:r>
      <w:r w:rsidRPr="6F0F07B2">
        <w:rPr>
          <w:rFonts w:eastAsia="Times New Roman"/>
          <w:color w:val="000000"/>
          <w:shd w:val="clear" w:color="auto" w:fill="FFFFFF"/>
          <w:lang w:val="en-US"/>
        </w:rPr>
        <w:t>three high (m) and</w:t>
      </w:r>
      <w:r w:rsidR="0019238D" w:rsidRPr="6F0F07B2">
        <w:rPr>
          <w:rFonts w:eastAsia="Times New Roman"/>
          <w:color w:val="000000"/>
          <w:shd w:val="clear" w:color="auto" w:fill="FFFFFF"/>
          <w:lang w:val="en-US"/>
        </w:rPr>
        <w:t xml:space="preserve"> DBH (cm)</w:t>
      </w:r>
      <w:r w:rsidR="00D75419" w:rsidRPr="6F0F07B2">
        <w:rPr>
          <w:rFonts w:eastAsia="Times New Roman"/>
          <w:color w:val="000000" w:themeColor="text1"/>
          <w:lang w:val="en-US"/>
        </w:rPr>
        <w:t>.</w:t>
      </w:r>
      <w:r w:rsidR="00C24DDC" w:rsidRPr="6F0F07B2">
        <w:rPr>
          <w:rFonts w:eastAsia="Times New Roman"/>
          <w:lang w:val="en-US"/>
        </w:rPr>
        <w:t xml:space="preserve"> Vouchers of the plants studied can be found in the herbarium OUPR, Ouro Preto,</w:t>
      </w:r>
      <w:r w:rsidR="00A66E64" w:rsidRPr="6F0F07B2">
        <w:rPr>
          <w:rFonts w:eastAsia="Times New Roman"/>
          <w:lang w:val="en-US"/>
        </w:rPr>
        <w:t xml:space="preserve"> Minas Gerais</w:t>
      </w:r>
      <w:r w:rsidR="00C24DDC" w:rsidRPr="6F0F07B2">
        <w:rPr>
          <w:rFonts w:eastAsia="Times New Roman"/>
          <w:lang w:val="en-US"/>
        </w:rPr>
        <w:t>.</w:t>
      </w:r>
      <w:r w:rsidR="6F0F07B2" w:rsidRPr="6F0F07B2">
        <w:rPr>
          <w:rFonts w:eastAsia="Times New Roman"/>
          <w:lang w:val="en-US"/>
        </w:rPr>
        <w:t xml:space="preserve"> Brazil. </w:t>
      </w:r>
    </w:p>
    <w:p w14:paraId="11FDF1DD" w14:textId="4C36EA54" w:rsidR="6F0F07B2" w:rsidRDefault="6F0F07B2" w:rsidP="6F0F07B2">
      <w:pPr>
        <w:spacing w:line="480" w:lineRule="auto"/>
        <w:ind w:firstLine="708"/>
        <w:jc w:val="both"/>
        <w:rPr>
          <w:rFonts w:eastAsia="Times New Roman"/>
          <w:lang w:val="en-US"/>
        </w:rPr>
      </w:pPr>
    </w:p>
    <w:p w14:paraId="1C968732" w14:textId="46EE5A69" w:rsidR="00B238D5" w:rsidRPr="00F17610" w:rsidRDefault="6F0F07B2" w:rsidP="6F0F07B2">
      <w:pPr>
        <w:widowControl w:val="0"/>
        <w:autoSpaceDE w:val="0"/>
        <w:autoSpaceDN w:val="0"/>
        <w:adjustRightInd w:val="0"/>
        <w:spacing w:line="480" w:lineRule="auto"/>
        <w:jc w:val="both"/>
        <w:rPr>
          <w:rFonts w:eastAsia="Times New Roman"/>
          <w:b/>
          <w:bCs/>
          <w:lang w:val="en-US"/>
        </w:rPr>
      </w:pPr>
      <w:r w:rsidRPr="6F0F07B2">
        <w:rPr>
          <w:rFonts w:eastAsia="Times New Roman"/>
          <w:b/>
          <w:bCs/>
          <w:lang w:val="en-US"/>
        </w:rPr>
        <w:t>Syndromes of pollination</w:t>
      </w:r>
    </w:p>
    <w:p w14:paraId="28526C52" w14:textId="542BD451" w:rsidR="00C24DDC" w:rsidRPr="00F17610" w:rsidRDefault="6F0F07B2" w:rsidP="6F0F07B2">
      <w:pPr>
        <w:widowControl w:val="0"/>
        <w:autoSpaceDE w:val="0"/>
        <w:autoSpaceDN w:val="0"/>
        <w:adjustRightInd w:val="0"/>
        <w:spacing w:line="480" w:lineRule="auto"/>
        <w:ind w:firstLine="708"/>
        <w:jc w:val="both"/>
        <w:rPr>
          <w:rFonts w:eastAsia="Times New Roman"/>
          <w:lang w:val="en-US"/>
        </w:rPr>
      </w:pPr>
      <w:r w:rsidRPr="6F0F07B2">
        <w:rPr>
          <w:rFonts w:eastAsia="Times New Roman"/>
          <w:lang w:val="en-US"/>
        </w:rPr>
        <w:t>Among the plants with DBH &lt; 10 cm, only flowering plants were recorded for identification of the pollination syndrome.  All flowering plants found in the plots were classified by their syndromes, following Faegri &amp; van der Pijl (1979) including lianas, shrubs and herbaceous plants.</w:t>
      </w:r>
    </w:p>
    <w:p w14:paraId="138FEDDD" w14:textId="77777777" w:rsidR="0019238D" w:rsidRPr="00F17610" w:rsidRDefault="0019238D" w:rsidP="6F0F07B2">
      <w:pPr>
        <w:widowControl w:val="0"/>
        <w:autoSpaceDE w:val="0"/>
        <w:autoSpaceDN w:val="0"/>
        <w:adjustRightInd w:val="0"/>
        <w:spacing w:line="480" w:lineRule="auto"/>
        <w:rPr>
          <w:rFonts w:eastAsia="Times New Roman"/>
          <w:lang w:val="en-US"/>
        </w:rPr>
      </w:pPr>
    </w:p>
    <w:p w14:paraId="5DD70CB9" w14:textId="0BCEE9EB" w:rsidR="00391035" w:rsidRPr="00F17610" w:rsidRDefault="6F0F07B2" w:rsidP="6F0F07B2">
      <w:pPr>
        <w:widowControl w:val="0"/>
        <w:autoSpaceDE w:val="0"/>
        <w:autoSpaceDN w:val="0"/>
        <w:adjustRightInd w:val="0"/>
        <w:spacing w:line="480" w:lineRule="auto"/>
        <w:rPr>
          <w:rFonts w:eastAsia="Times New Roman"/>
          <w:b/>
          <w:bCs/>
          <w:lang w:val="en-US"/>
        </w:rPr>
      </w:pPr>
      <w:r w:rsidRPr="6F0F07B2">
        <w:rPr>
          <w:rFonts w:eastAsia="Times New Roman"/>
          <w:b/>
          <w:bCs/>
          <w:lang w:val="en-US"/>
        </w:rPr>
        <w:t>Seed rain and seedling settlement</w:t>
      </w:r>
    </w:p>
    <w:p w14:paraId="0B522865" w14:textId="02FF7943" w:rsidR="6F0F07B2" w:rsidRDefault="6F0F07B2" w:rsidP="6F0F07B2">
      <w:pPr>
        <w:spacing w:beforeLines="60" w:before="144" w:afterLines="60" w:after="144" w:line="480" w:lineRule="auto"/>
        <w:ind w:firstLine="708"/>
        <w:jc w:val="both"/>
        <w:rPr>
          <w:rFonts w:eastAsia="Times New Roman"/>
          <w:lang w:val="en-US"/>
        </w:rPr>
      </w:pPr>
      <w:r w:rsidRPr="6F0F07B2">
        <w:rPr>
          <w:rFonts w:eastAsia="Times New Roman"/>
          <w:lang w:val="en-US"/>
        </w:rPr>
        <w:t>Seed rain was sampled using mesh with PVC support. This commonly used trap design in tropical rain forests consists of a frame of PVC tubing that supports a net (Harms et al. 2000. Muller-Landau et al. 2002. Wright et al. 1999). We used a trap with a collection area of 1 m</w:t>
      </w:r>
      <w:r w:rsidRPr="6F0F07B2">
        <w:rPr>
          <w:rFonts w:eastAsia="Times New Roman"/>
          <w:vertAlign w:val="superscript"/>
          <w:lang w:val="en-US"/>
        </w:rPr>
        <w:t>2</w:t>
      </w:r>
      <w:r w:rsidRPr="6F0F07B2">
        <w:rPr>
          <w:rFonts w:eastAsia="Times New Roman"/>
          <w:lang w:val="en-US"/>
        </w:rPr>
        <w:t xml:space="preserve"> with a polyester net bag, with holes of less than 1 mm, which was supported by 4 PVC tubes at 0.8 m from the ground. For each sampling site were installed four sampling plots with 3 sampling bags in each plot. Each sampling plot was separated by 100 metros distance. Seed rain was sampled monthly. Seeds collected in traps were </w:t>
      </w:r>
      <w:r w:rsidRPr="6F0F07B2">
        <w:rPr>
          <w:rFonts w:eastAsia="Times New Roman"/>
          <w:lang w:val="en-US"/>
        </w:rPr>
        <w:lastRenderedPageBreak/>
        <w:t>counted and identified to the lowest taxonomic level possible to obtain values of richness and abundance.</w:t>
      </w:r>
    </w:p>
    <w:p w14:paraId="0FB0C8AA" w14:textId="631CBAFE" w:rsidR="6F0F07B2" w:rsidRDefault="6F0F07B2" w:rsidP="6F0F07B2">
      <w:pPr>
        <w:spacing w:beforeLines="60" w:before="144" w:afterLines="60" w:after="144" w:line="480" w:lineRule="auto"/>
        <w:jc w:val="both"/>
        <w:rPr>
          <w:rFonts w:eastAsia="Times New Roman"/>
          <w:b/>
          <w:bCs/>
          <w:lang w:val="en-US"/>
        </w:rPr>
      </w:pPr>
      <w:r w:rsidRPr="6F0F07B2">
        <w:rPr>
          <w:rFonts w:eastAsia="Times New Roman"/>
          <w:b/>
          <w:bCs/>
          <w:lang w:val="en-US"/>
        </w:rPr>
        <w:t>Vertebrate sampling</w:t>
      </w:r>
    </w:p>
    <w:p w14:paraId="04E333A5" w14:textId="0EF7FB0A" w:rsidR="6F0F07B2" w:rsidRDefault="6F0F07B2" w:rsidP="6F0F07B2">
      <w:pPr>
        <w:widowControl w:val="0"/>
        <w:spacing w:line="480" w:lineRule="auto"/>
        <w:rPr>
          <w:rFonts w:eastAsia="Times New Roman"/>
          <w:b/>
          <w:bCs/>
          <w:lang w:val="en-US"/>
        </w:rPr>
      </w:pPr>
      <w:r w:rsidRPr="6F0F07B2">
        <w:rPr>
          <w:rFonts w:eastAsia="Times New Roman"/>
          <w:b/>
          <w:bCs/>
          <w:lang w:val="en-US"/>
        </w:rPr>
        <w:t>Small mammal’s, amphibians and reptiles</w:t>
      </w:r>
    </w:p>
    <w:p w14:paraId="2F6F15F8" w14:textId="59312D04" w:rsidR="6F0F07B2" w:rsidRDefault="6F0F07B2" w:rsidP="6F0F07B2">
      <w:pPr>
        <w:spacing w:line="480" w:lineRule="auto"/>
        <w:ind w:firstLine="708"/>
        <w:jc w:val="both"/>
        <w:rPr>
          <w:rFonts w:eastAsia="Times New Roman"/>
          <w:lang w:val="en-US"/>
        </w:rPr>
      </w:pPr>
      <w:r w:rsidRPr="6F0F07B2">
        <w:rPr>
          <w:rFonts w:eastAsia="Times New Roman"/>
          <w:lang w:val="en-US"/>
        </w:rPr>
        <w:t>Pitfall traps were used to collect small mammals (Corn 1994; Cechin and Martins 2000), amphibians (frogs ) and reptiles (lizards and snakes). Thirty 60-l buckets were disposed in three linear transects of 50m; 10 buckets, 5m equidistant, were disposed in each transect. Pitfall traps stood opened for four nights per month in each area. Nine months of field work were carried out (March 2013 to January 2014), being four months during the dry season and five months during the rainy season.</w:t>
      </w:r>
    </w:p>
    <w:p w14:paraId="6D2B61BC" w14:textId="6FC91432" w:rsidR="6F0F07B2" w:rsidRDefault="6F0F07B2" w:rsidP="6F0F07B2">
      <w:pPr>
        <w:spacing w:line="480" w:lineRule="auto"/>
        <w:ind w:firstLine="708"/>
        <w:jc w:val="both"/>
        <w:rPr>
          <w:rFonts w:eastAsia="Times New Roman"/>
          <w:lang w:val="en-US"/>
        </w:rPr>
      </w:pPr>
      <w:r w:rsidRPr="6F0F07B2">
        <w:rPr>
          <w:rFonts w:eastAsia="Times New Roman"/>
          <w:lang w:val="en-US"/>
        </w:rPr>
        <w:t>Capture and individual manipulation were carried out according to the guidelines of the Commitee of Animal Care and Use of the American Society of Mammalogists (Sikes et al. 2011). Some specimens were collected, sacrificed and deposited in the vertebrate collection of the Laboratory of Vertebrate Zoology of the Federal University of OuroPreto (LZV-UFOP). The study was approved by the Brazilian System of Authorization and Information on Biodiversity (SISBIO license n° 37067-1) and by the Animal Ethics Committee of the Federal University of OuroPreto (protocol n° 2012/55). Richness and abundance of each group was used for the construction of the models.</w:t>
      </w:r>
    </w:p>
    <w:p w14:paraId="2EDD380B" w14:textId="0887414A" w:rsidR="6F0F07B2" w:rsidRDefault="6F0F07B2" w:rsidP="6F0F07B2">
      <w:pPr>
        <w:widowControl w:val="0"/>
        <w:spacing w:line="480" w:lineRule="auto"/>
        <w:rPr>
          <w:rFonts w:eastAsia="Times New Roman"/>
          <w:b/>
          <w:bCs/>
          <w:lang w:val="en-US"/>
        </w:rPr>
      </w:pPr>
    </w:p>
    <w:p w14:paraId="316B4B3E" w14:textId="339C896B" w:rsidR="6F0F07B2" w:rsidRDefault="6F0F07B2" w:rsidP="6F0F07B2">
      <w:pPr>
        <w:widowControl w:val="0"/>
        <w:spacing w:line="480" w:lineRule="auto"/>
        <w:rPr>
          <w:rFonts w:eastAsia="Times New Roman"/>
          <w:b/>
          <w:bCs/>
          <w:lang w:val="en-US"/>
        </w:rPr>
      </w:pPr>
      <w:r w:rsidRPr="6F0F07B2">
        <w:rPr>
          <w:rFonts w:eastAsia="Times New Roman"/>
          <w:b/>
          <w:bCs/>
          <w:lang w:val="en-US"/>
        </w:rPr>
        <w:t xml:space="preserve">Birds </w:t>
      </w:r>
    </w:p>
    <w:p w14:paraId="39FA3BF3" w14:textId="37CF4407" w:rsidR="6F0F07B2" w:rsidRDefault="6F0F07B2" w:rsidP="6F0F07B2">
      <w:pPr>
        <w:widowControl w:val="0"/>
        <w:spacing w:line="480" w:lineRule="auto"/>
        <w:rPr>
          <w:rFonts w:eastAsia="Times New Roman"/>
          <w:lang w:val="en-US"/>
        </w:rPr>
      </w:pPr>
      <w:r w:rsidRPr="6F0F07B2">
        <w:rPr>
          <w:rFonts w:eastAsia="Times New Roman"/>
          <w:lang w:val="en-US"/>
        </w:rPr>
        <w:t>Birds were quantitatively (point count method; Vielliard et al. 2010) and qualitatively (</w:t>
      </w:r>
      <w:r w:rsidRPr="6F0F07B2">
        <w:rPr>
          <w:rFonts w:eastAsia="Times New Roman"/>
          <w:i/>
          <w:iCs/>
          <w:lang w:val="en-US"/>
        </w:rPr>
        <w:t>ad libitum</w:t>
      </w:r>
      <w:r w:rsidRPr="6F0F07B2">
        <w:rPr>
          <w:rFonts w:eastAsia="Times New Roman"/>
          <w:lang w:val="en-US"/>
        </w:rPr>
        <w:t xml:space="preserve"> observations) sampled in the five riparian forests studied sites. Each site was sampled once per month. from April 2013 to January 2014. </w:t>
      </w:r>
    </w:p>
    <w:p w14:paraId="1316D9F7" w14:textId="50C61664" w:rsidR="6F0F07B2" w:rsidRDefault="6F0F07B2" w:rsidP="6F0F07B2">
      <w:pPr>
        <w:spacing w:line="480" w:lineRule="auto"/>
        <w:ind w:firstLine="708"/>
        <w:jc w:val="both"/>
        <w:rPr>
          <w:rFonts w:eastAsia="Times New Roman"/>
          <w:lang w:val="en-US"/>
        </w:rPr>
      </w:pPr>
      <w:r w:rsidRPr="6F0F07B2">
        <w:rPr>
          <w:rFonts w:eastAsia="Times New Roman"/>
          <w:lang w:val="en-US"/>
        </w:rPr>
        <w:t xml:space="preserve">Three points, separated by 350 m, were set in each riparian forest site (Ralph </w:t>
      </w:r>
      <w:r w:rsidRPr="6F0F07B2">
        <w:rPr>
          <w:rFonts w:eastAsia="Times New Roman"/>
          <w:i/>
          <w:iCs/>
          <w:lang w:val="en-US"/>
        </w:rPr>
        <w:t>et al.</w:t>
      </w:r>
      <w:r w:rsidRPr="6F0F07B2">
        <w:rPr>
          <w:rFonts w:eastAsia="Times New Roman"/>
          <w:lang w:val="en-US"/>
        </w:rPr>
        <w:t xml:space="preserve"> 1995; Vielliard </w:t>
      </w:r>
      <w:r w:rsidRPr="6F0F07B2">
        <w:rPr>
          <w:rFonts w:eastAsia="Times New Roman"/>
          <w:i/>
          <w:iCs/>
          <w:lang w:val="en-US"/>
        </w:rPr>
        <w:t>et al.</w:t>
      </w:r>
      <w:r w:rsidRPr="6F0F07B2">
        <w:rPr>
          <w:rFonts w:eastAsia="Times New Roman"/>
          <w:lang w:val="en-US"/>
        </w:rPr>
        <w:t xml:space="preserve"> 2010). The researchers remained in each point for 20 minutes, </w:t>
      </w:r>
      <w:r w:rsidRPr="6F0F07B2">
        <w:rPr>
          <w:rFonts w:eastAsia="Times New Roman"/>
          <w:lang w:val="en-US"/>
        </w:rPr>
        <w:lastRenderedPageBreak/>
        <w:t xml:space="preserve">recording all bird species that were observed or heard. The sampling order was determined using the Latin square method (Bailey 1996) and the surveys occurred only in the mornings (between 06:00 to 09:00 h). </w:t>
      </w:r>
      <w:r w:rsidRPr="6F0F07B2">
        <w:rPr>
          <w:rFonts w:eastAsia="Times New Roman"/>
          <w:i/>
          <w:iCs/>
          <w:lang w:val="en-US"/>
        </w:rPr>
        <w:t>Ad libitum</w:t>
      </w:r>
      <w:r w:rsidRPr="6F0F07B2">
        <w:rPr>
          <w:rFonts w:eastAsia="Times New Roman"/>
          <w:lang w:val="en-US"/>
        </w:rPr>
        <w:t xml:space="preserve"> observations were conducted in each site between 06:00 to 11:00 and 13:00 to 18:00 hours, resulting in a sampling effort of 10h/day (400 h in total for all five sites). </w:t>
      </w:r>
    </w:p>
    <w:p w14:paraId="35909A29" w14:textId="58FCD288" w:rsidR="6F0F07B2" w:rsidRDefault="6F0F07B2" w:rsidP="6F0F07B2">
      <w:pPr>
        <w:spacing w:line="480" w:lineRule="auto"/>
        <w:ind w:firstLine="708"/>
        <w:jc w:val="both"/>
        <w:rPr>
          <w:rFonts w:eastAsia="Times New Roman"/>
          <w:color w:val="000000" w:themeColor="text1"/>
          <w:lang w:val="en-US"/>
        </w:rPr>
      </w:pPr>
      <w:r w:rsidRPr="6F0F07B2">
        <w:rPr>
          <w:rFonts w:eastAsia="Times New Roman"/>
          <w:lang w:val="en-US"/>
        </w:rPr>
        <w:t>Piacintini et al. (2015) was used for birds’ nomenclature. Birds were identified visually with binoculars, by photography (Canon PowerShot SX50 HS) or audibly. A Sony ICDPX312 recorder was used to document vocalizations</w:t>
      </w:r>
      <w:r w:rsidRPr="6F0F07B2">
        <w:rPr>
          <w:rFonts w:eastAsia="Times New Roman"/>
          <w:color w:val="000000" w:themeColor="text1"/>
          <w:lang w:val="en-US"/>
        </w:rPr>
        <w:t xml:space="preserve">. </w:t>
      </w:r>
    </w:p>
    <w:p w14:paraId="5C24B2D1" w14:textId="4917BAC1" w:rsidR="6F0F07B2" w:rsidRDefault="6F0F07B2" w:rsidP="6F0F07B2">
      <w:pPr>
        <w:widowControl w:val="0"/>
        <w:spacing w:line="480" w:lineRule="auto"/>
        <w:rPr>
          <w:rFonts w:eastAsia="Times New Roman"/>
          <w:b/>
          <w:bCs/>
          <w:lang w:val="en-US"/>
        </w:rPr>
      </w:pPr>
    </w:p>
    <w:p w14:paraId="12F3CEFD" w14:textId="5B536807" w:rsidR="6F0F07B2" w:rsidRDefault="6F0F07B2" w:rsidP="6F0F07B2">
      <w:pPr>
        <w:widowControl w:val="0"/>
        <w:spacing w:line="480" w:lineRule="auto"/>
        <w:rPr>
          <w:rFonts w:eastAsia="Times New Roman"/>
          <w:b/>
          <w:bCs/>
          <w:lang w:val="en-US"/>
        </w:rPr>
      </w:pPr>
      <w:r w:rsidRPr="6F0F07B2">
        <w:rPr>
          <w:rFonts w:eastAsia="Times New Roman"/>
          <w:b/>
          <w:bCs/>
          <w:lang w:val="en-US"/>
        </w:rPr>
        <w:t>Invertebrates sampling</w:t>
      </w:r>
    </w:p>
    <w:p w14:paraId="617C37E9" w14:textId="2AC7EFE1" w:rsidR="6F0F07B2" w:rsidRDefault="6F0F07B2" w:rsidP="6F0F07B2">
      <w:pPr>
        <w:spacing w:line="480" w:lineRule="auto"/>
        <w:jc w:val="both"/>
        <w:rPr>
          <w:rFonts w:eastAsia="Times New Roman"/>
          <w:lang w:val="en-US"/>
        </w:rPr>
      </w:pPr>
      <w:r w:rsidRPr="6F0F07B2">
        <w:rPr>
          <w:rFonts w:eastAsia="Times New Roman"/>
          <w:b/>
          <w:bCs/>
          <w:lang w:val="en-US"/>
        </w:rPr>
        <w:t xml:space="preserve">Soil Invertebrate </w:t>
      </w:r>
      <w:r w:rsidRPr="6F0F07B2">
        <w:rPr>
          <w:rFonts w:eastAsia="Times New Roman"/>
          <w:lang w:val="en-US"/>
        </w:rPr>
        <w:t>Pitfall traps were also used to sample terrestrial invertebrates (Holway 2005). Ten 400ml plastic cups, filled with a mixture of alcohol 70% and detergent, were disposed laterally to the small mammal pitfall trap transects. As done for small mammals sampling, pitfall traps stood opened for four nights per month in each area. Nine months of field work were carried out (March 2013 to January 2014). Samples were analyzed in laboratory, and the richness (morphospecies) and abundance of each invertebrate order was determined. Invertebrate sampling was approved by the Brazilian System of Authorization and Information on Biodiversity (SISBIO license n° 37067-1).</w:t>
      </w:r>
    </w:p>
    <w:p w14:paraId="187DC267" w14:textId="57A3B55D" w:rsidR="6F0F07B2" w:rsidRDefault="6F0F07B2" w:rsidP="6F0F07B2">
      <w:pPr>
        <w:widowControl w:val="0"/>
        <w:spacing w:line="480" w:lineRule="auto"/>
        <w:rPr>
          <w:rFonts w:eastAsia="Times New Roman"/>
          <w:b/>
          <w:bCs/>
          <w:lang w:val="en-US"/>
        </w:rPr>
      </w:pPr>
      <w:r w:rsidRPr="6F0F07B2">
        <w:rPr>
          <w:rFonts w:eastAsia="Times New Roman"/>
          <w:b/>
          <w:bCs/>
          <w:lang w:val="en-US"/>
        </w:rPr>
        <w:t xml:space="preserve">Ants </w:t>
      </w:r>
    </w:p>
    <w:p w14:paraId="7F24B293" w14:textId="798D10EC" w:rsidR="6F0F07B2" w:rsidRDefault="6F0F07B2" w:rsidP="6F0F07B2">
      <w:pPr>
        <w:widowControl w:val="0"/>
        <w:spacing w:line="480" w:lineRule="auto"/>
        <w:ind w:firstLine="708"/>
        <w:rPr>
          <w:rFonts w:eastAsia="Times New Roman"/>
          <w:lang w:val="en-US"/>
        </w:rPr>
      </w:pPr>
      <w:r w:rsidRPr="6F0F07B2">
        <w:rPr>
          <w:rFonts w:eastAsia="Times New Roman"/>
          <w:lang w:val="en-US"/>
        </w:rPr>
        <w:t>In each plot three trees were arbitrarily selected, and the ants were collected using one baited pitfall trap per tree (radius = 7 cm; height = 9 cm). The pitfall traps were tied to the trees as close as possible to the crown. and baited with sardine (DF) or sardine and honey (PP). The pitfall traps remained on the trees for 48 h. Ants were identified to the higher possible taxonomic level using specific taxonomic keys.</w:t>
      </w:r>
    </w:p>
    <w:p w14:paraId="131B1BCC" w14:textId="77777777" w:rsidR="6F0F07B2" w:rsidRDefault="6F0F07B2" w:rsidP="6F0F07B2">
      <w:pPr>
        <w:widowControl w:val="0"/>
        <w:spacing w:line="480" w:lineRule="auto"/>
        <w:rPr>
          <w:rFonts w:eastAsia="Times New Roman"/>
          <w:lang w:val="en-US"/>
        </w:rPr>
      </w:pPr>
    </w:p>
    <w:p w14:paraId="78B84FF9" w14:textId="3EBBEC61" w:rsidR="6F0F07B2" w:rsidRDefault="6F0F07B2" w:rsidP="6F0F07B2">
      <w:pPr>
        <w:widowControl w:val="0"/>
        <w:spacing w:line="480" w:lineRule="auto"/>
        <w:rPr>
          <w:rFonts w:eastAsia="Times New Roman"/>
          <w:b/>
          <w:bCs/>
          <w:lang w:val="en-US"/>
        </w:rPr>
      </w:pPr>
      <w:r w:rsidRPr="6F0F07B2">
        <w:rPr>
          <w:rFonts w:eastAsia="Times New Roman"/>
          <w:b/>
          <w:bCs/>
          <w:lang w:val="en-US"/>
        </w:rPr>
        <w:lastRenderedPageBreak/>
        <w:t xml:space="preserve">Trap-nesting bees and wasps </w:t>
      </w:r>
    </w:p>
    <w:p w14:paraId="5DC6ADC2" w14:textId="5BFFD01C" w:rsidR="6F0F07B2" w:rsidRDefault="6F0F07B2" w:rsidP="6F0F07B2">
      <w:pPr>
        <w:spacing w:line="480" w:lineRule="auto"/>
        <w:ind w:firstLine="708"/>
        <w:jc w:val="both"/>
        <w:rPr>
          <w:rFonts w:eastAsia="Times New Roman"/>
          <w:lang w:val="en-US"/>
        </w:rPr>
      </w:pPr>
      <w:r w:rsidRPr="6F0F07B2">
        <w:rPr>
          <w:rFonts w:eastAsia="Times New Roman"/>
          <w:lang w:val="en-US"/>
        </w:rPr>
        <w:t>In each of the five sampling units, 12 plots of 100 m</w:t>
      </w:r>
      <w:r w:rsidRPr="6F0F07B2">
        <w:rPr>
          <w:rFonts w:eastAsia="Times New Roman"/>
          <w:vertAlign w:val="superscript"/>
          <w:lang w:val="en-US"/>
        </w:rPr>
        <w:t xml:space="preserve">2 </w:t>
      </w:r>
      <w:r w:rsidRPr="6F0F07B2">
        <w:rPr>
          <w:rFonts w:eastAsia="Times New Roman"/>
          <w:lang w:val="en-US"/>
        </w:rPr>
        <w:t xml:space="preserve">were installed. In each plot were installed two woodblocks placed 1.5 meters high in the most central tree, forming a plot, totaling 90 blocks of trap-nests, and 5.400 nesting sites total. Trap nests were black cardboard tubes inside inserted in holes drilled into wood blocks with a total of 45 holes arranged linearly (Camilo et al 1995). Trap nests were uniform in length (150 mm) but varied in their inner diameters (6–16 mm). Traps nests were horizontally tied to tree trunks. about 1.8 m above the soil surface. </w:t>
      </w:r>
      <w:r w:rsidRPr="6F0F07B2">
        <w:rPr>
          <w:rFonts w:eastAsia="Times New Roman"/>
          <w:color w:val="000000" w:themeColor="text1"/>
          <w:lang w:val="en-US"/>
        </w:rPr>
        <w:t xml:space="preserve">Occupied cardboard, those closed with soil or plant materials, indicating completed nest construction (Krombein </w:t>
      </w:r>
      <w:r w:rsidRPr="6F0F07B2">
        <w:rPr>
          <w:rFonts w:eastAsia="Times New Roman"/>
          <w:lang w:val="en-US"/>
        </w:rPr>
        <w:t>1967</w:t>
      </w:r>
      <w:r w:rsidRPr="6F0F07B2">
        <w:rPr>
          <w:rFonts w:eastAsia="Times New Roman"/>
          <w:color w:val="000000" w:themeColor="text1"/>
          <w:lang w:val="en-US"/>
        </w:rPr>
        <w:t xml:space="preserve">), </w:t>
      </w:r>
      <w:r w:rsidRPr="6F0F07B2">
        <w:rPr>
          <w:rFonts w:eastAsia="Times New Roman"/>
          <w:lang w:val="en-US"/>
        </w:rPr>
        <w:t>were collected and taken to the laboratory. New empty cardboards were used to replace those collected. In the laboratory, cardboards brought from the field were kept in a glass assay tube plugged with a cotton wad were kept in the laboratory at room conditions (ca. 15–25 °C).  Insects were identified and deposited with their nest material in the Entomological Collection of the Laboratório de Biodiversidade, of the Universidade Federal de Ouro Preto.</w:t>
      </w:r>
    </w:p>
    <w:p w14:paraId="10C71C29" w14:textId="77777777" w:rsidR="6F0F07B2" w:rsidRDefault="6F0F07B2" w:rsidP="6F0F07B2">
      <w:pPr>
        <w:spacing w:line="480" w:lineRule="auto"/>
        <w:rPr>
          <w:rFonts w:eastAsia="Times New Roman"/>
          <w:lang w:val="en-US"/>
        </w:rPr>
      </w:pPr>
    </w:p>
    <w:p w14:paraId="0F047AD2" w14:textId="6A7B2B88" w:rsidR="6F0F07B2" w:rsidRDefault="6F0F07B2" w:rsidP="6F0F07B2">
      <w:pPr>
        <w:spacing w:line="480" w:lineRule="auto"/>
        <w:rPr>
          <w:rFonts w:eastAsia="Calibri"/>
          <w:lang w:val="en-US"/>
        </w:rPr>
      </w:pPr>
    </w:p>
    <w:p w14:paraId="31CB4731" w14:textId="6C0236D6" w:rsidR="6F0F07B2" w:rsidRDefault="6F0F07B2" w:rsidP="6F0F07B2">
      <w:pPr>
        <w:spacing w:line="480" w:lineRule="auto"/>
        <w:jc w:val="both"/>
        <w:rPr>
          <w:rFonts w:eastAsia="Times New Roman"/>
          <w:b/>
          <w:bCs/>
          <w:color w:val="000000" w:themeColor="text1"/>
          <w:lang w:val="en-US"/>
        </w:rPr>
      </w:pPr>
      <w:r w:rsidRPr="6F0F07B2">
        <w:rPr>
          <w:rFonts w:eastAsia="Times New Roman"/>
          <w:b/>
          <w:bCs/>
          <w:color w:val="000000" w:themeColor="text1"/>
          <w:lang w:val="en-US"/>
        </w:rPr>
        <w:t xml:space="preserve">Functional Biodiversity </w:t>
      </w:r>
    </w:p>
    <w:p w14:paraId="1FADB163" w14:textId="7A155A75" w:rsidR="6F0F07B2" w:rsidRDefault="6F0F07B2" w:rsidP="6F0F07B2">
      <w:pPr>
        <w:spacing w:line="480" w:lineRule="auto"/>
        <w:ind w:firstLine="708"/>
        <w:jc w:val="both"/>
        <w:rPr>
          <w:rFonts w:eastAsia="Times New Roman"/>
          <w:b/>
          <w:bCs/>
          <w:lang w:val="en-US"/>
        </w:rPr>
      </w:pPr>
      <w:r w:rsidRPr="6F0F07B2">
        <w:rPr>
          <w:rFonts w:eastAsia="Times New Roman"/>
          <w:color w:val="000000" w:themeColor="text1"/>
          <w:lang w:val="en-US"/>
        </w:rPr>
        <w:t xml:space="preserve">Recorded animals were separated into functional biodiversity. The selected functions are related more to feeding habits, or life forms. Vertebrates were classified as insectivores, carnivores, frugivores, omnivores, nectar eaters, granivores. Invertebrates were classified as herbivores, decomposers, insectivores and nectar eaters. Plants were classified as pioneer or secondary. We also classified plants in accordance with the floral syndrome. </w:t>
      </w:r>
    </w:p>
    <w:p w14:paraId="34630FD7" w14:textId="14F6AF15" w:rsidR="6F0F07B2" w:rsidRDefault="6F0F07B2" w:rsidP="6F0F07B2">
      <w:pPr>
        <w:spacing w:line="480" w:lineRule="auto"/>
        <w:jc w:val="both"/>
        <w:rPr>
          <w:rFonts w:eastAsia="Times New Roman"/>
          <w:b/>
          <w:bCs/>
          <w:lang w:val="en-US"/>
        </w:rPr>
      </w:pPr>
    </w:p>
    <w:p w14:paraId="6259035C" w14:textId="4E064696" w:rsidR="6F0F07B2" w:rsidRDefault="6F0F07B2" w:rsidP="6F0F07B2">
      <w:pPr>
        <w:spacing w:line="480" w:lineRule="auto"/>
        <w:jc w:val="both"/>
        <w:rPr>
          <w:rFonts w:eastAsia="Times New Roman"/>
          <w:b/>
          <w:bCs/>
          <w:lang w:val="en-US"/>
        </w:rPr>
      </w:pPr>
      <w:r w:rsidRPr="6F0F07B2">
        <w:rPr>
          <w:rFonts w:eastAsia="Times New Roman"/>
          <w:b/>
          <w:bCs/>
          <w:lang w:val="en-US"/>
        </w:rPr>
        <w:lastRenderedPageBreak/>
        <w:t>Ecosystem functions</w:t>
      </w:r>
    </w:p>
    <w:p w14:paraId="1CFBA74C" w14:textId="2ADE12E8" w:rsidR="6F0F07B2" w:rsidRDefault="6F0F07B2" w:rsidP="6F0F07B2">
      <w:pPr>
        <w:pStyle w:val="Padro"/>
        <w:spacing w:after="0" w:line="480" w:lineRule="auto"/>
        <w:jc w:val="both"/>
        <w:rPr>
          <w:b/>
          <w:bCs/>
          <w:sz w:val="24"/>
          <w:szCs w:val="24"/>
          <w:lang w:val="en-US"/>
        </w:rPr>
      </w:pPr>
      <w:r w:rsidRPr="6F0F07B2">
        <w:rPr>
          <w:b/>
          <w:bCs/>
          <w:color w:val="000000" w:themeColor="text1"/>
          <w:sz w:val="24"/>
          <w:szCs w:val="24"/>
          <w:lang w:val="en-US"/>
        </w:rPr>
        <w:t>Soil content of Nitrogen, Phosphorus and pH.</w:t>
      </w:r>
    </w:p>
    <w:p w14:paraId="09C24DF1" w14:textId="6B86AA41" w:rsidR="6F0F07B2" w:rsidRDefault="6F0F07B2" w:rsidP="6F0F07B2">
      <w:pPr>
        <w:widowControl w:val="0"/>
        <w:spacing w:line="480" w:lineRule="auto"/>
        <w:ind w:firstLine="708"/>
        <w:jc w:val="both"/>
        <w:rPr>
          <w:rFonts w:eastAsia="Times New Roman"/>
          <w:color w:val="000000" w:themeColor="text1"/>
          <w:lang w:val="en-US" w:eastAsia="en-US"/>
        </w:rPr>
      </w:pPr>
      <w:r w:rsidRPr="6F0F07B2">
        <w:rPr>
          <w:rFonts w:eastAsia="Times New Roman"/>
          <w:color w:val="000000" w:themeColor="text1"/>
          <w:lang w:val="en-US" w:eastAsia="en-US"/>
        </w:rPr>
        <w:t xml:space="preserve">In each plot three samples of soil (0–10 cm deep) were randomly collected and mixed for chemical and granulometric analyses. Soil content of nitrogen (mg/dm3) and phosphorus (mg/dm3), besides pH in H2O was determined following the procedures described by EMBRAPA (1997). </w:t>
      </w:r>
    </w:p>
    <w:p w14:paraId="406F55BF" w14:textId="5BBD0094" w:rsidR="6F0F07B2" w:rsidRDefault="6F0F07B2" w:rsidP="6F0F07B2">
      <w:pPr>
        <w:widowControl w:val="0"/>
        <w:spacing w:line="480" w:lineRule="auto"/>
        <w:ind w:firstLine="708"/>
        <w:rPr>
          <w:rFonts w:eastAsia="Times New Roman"/>
          <w:color w:val="000000" w:themeColor="text1"/>
          <w:lang w:val="en-US" w:eastAsia="en-US"/>
        </w:rPr>
      </w:pPr>
      <w:r w:rsidRPr="6F0F07B2">
        <w:rPr>
          <w:rFonts w:eastAsia="Times New Roman"/>
          <w:color w:val="000000" w:themeColor="text1"/>
          <w:lang w:val="en-US" w:eastAsia="en-US"/>
        </w:rPr>
        <w:t xml:space="preserve">  </w:t>
      </w:r>
    </w:p>
    <w:p w14:paraId="37DCB7D2" w14:textId="43F60096" w:rsidR="00B1019F" w:rsidRPr="00F17610" w:rsidRDefault="6F0F07B2" w:rsidP="6F0F07B2">
      <w:pPr>
        <w:autoSpaceDE w:val="0"/>
        <w:autoSpaceDN w:val="0"/>
        <w:adjustRightInd w:val="0"/>
        <w:spacing w:line="480" w:lineRule="auto"/>
        <w:rPr>
          <w:rFonts w:eastAsia="Times New Roman"/>
          <w:lang w:val="en-US"/>
        </w:rPr>
      </w:pPr>
      <w:r w:rsidRPr="6F0F07B2">
        <w:rPr>
          <w:rFonts w:eastAsia="Times New Roman"/>
          <w:b/>
          <w:bCs/>
          <w:lang w:val="en-US"/>
        </w:rPr>
        <w:t xml:space="preserve">Litter and other litter production </w:t>
      </w:r>
    </w:p>
    <w:p w14:paraId="137DAB1C" w14:textId="4F31C3A8" w:rsidR="00B1019F" w:rsidRPr="00F17610" w:rsidRDefault="6F0F07B2" w:rsidP="6F0F07B2">
      <w:pPr>
        <w:autoSpaceDE w:val="0"/>
        <w:autoSpaceDN w:val="0"/>
        <w:adjustRightInd w:val="0"/>
        <w:spacing w:line="480" w:lineRule="auto"/>
        <w:jc w:val="both"/>
        <w:rPr>
          <w:rFonts w:eastAsia="Times New Roman"/>
          <w:lang w:val="en-US"/>
        </w:rPr>
      </w:pPr>
      <w:r w:rsidRPr="6F0F07B2">
        <w:rPr>
          <w:rFonts w:eastAsia="Times New Roman"/>
          <w:lang w:val="en-US"/>
        </w:rPr>
        <w:t>Five 50 × 50 cm (0.25 m</w:t>
      </w:r>
      <w:r w:rsidRPr="6F0F07B2">
        <w:rPr>
          <w:rFonts w:eastAsia="Times New Roman"/>
          <w:vertAlign w:val="superscript"/>
          <w:lang w:val="en-US"/>
        </w:rPr>
        <w:t>2</w:t>
      </w:r>
      <w:r w:rsidRPr="6F0F07B2">
        <w:rPr>
          <w:rFonts w:eastAsia="Times New Roman"/>
          <w:lang w:val="en-US"/>
        </w:rPr>
        <w:t>) litter-fall traps were spaced in each sampling plot. Traps were placed 1 m above the ground, taking care to avoid placing traps directly below obvious understory obstructions. Trap contents at each site were monthly collected for 12 months and oven-dried at 50 °C for 3 days before being separated into four constituent parts – leaves and others (fruits, flowers, branches) – and weighed to the nearest 0.1 g. From this, we calculated the leaf litter and other production  (</w:t>
      </w:r>
      <w:r w:rsidRPr="6F0F07B2">
        <w:rPr>
          <w:rFonts w:eastAsia="Times New Roman"/>
          <w:color w:val="000000" w:themeColor="text1"/>
          <w:sz w:val="19"/>
          <w:szCs w:val="19"/>
          <w:lang w:val="en-US"/>
        </w:rPr>
        <w:t>g.m</w:t>
      </w:r>
      <w:r w:rsidRPr="6F0F07B2">
        <w:rPr>
          <w:rFonts w:eastAsia="Times New Roman"/>
          <w:color w:val="000000" w:themeColor="text1"/>
          <w:sz w:val="21"/>
          <w:szCs w:val="21"/>
          <w:vertAlign w:val="superscript"/>
          <w:lang w:val="en-US"/>
        </w:rPr>
        <w:t>-2</w:t>
      </w:r>
      <w:r w:rsidRPr="6F0F07B2">
        <w:rPr>
          <w:rFonts w:eastAsia="Times New Roman"/>
          <w:color w:val="000000" w:themeColor="text1"/>
          <w:sz w:val="19"/>
          <w:szCs w:val="19"/>
          <w:lang w:val="en-US"/>
        </w:rPr>
        <w:t>.year</w:t>
      </w:r>
      <w:r w:rsidRPr="6F0F07B2">
        <w:rPr>
          <w:rFonts w:eastAsia="Times New Roman"/>
          <w:color w:val="000000" w:themeColor="text1"/>
          <w:sz w:val="21"/>
          <w:szCs w:val="21"/>
          <w:vertAlign w:val="superscript"/>
          <w:lang w:val="en-US"/>
        </w:rPr>
        <w:t>-1</w:t>
      </w:r>
      <w:r w:rsidRPr="6F0F07B2">
        <w:rPr>
          <w:rFonts w:eastAsia="Times New Roman"/>
          <w:lang w:val="en-US"/>
        </w:rPr>
        <w:t>) per plot.</w:t>
      </w:r>
    </w:p>
    <w:p w14:paraId="1262BEAF" w14:textId="39468339" w:rsidR="00186994" w:rsidRPr="00F17610" w:rsidRDefault="6F0F07B2" w:rsidP="6F0F07B2">
      <w:pPr>
        <w:spacing w:beforeLines="60" w:before="144" w:afterLines="60" w:after="144" w:line="480" w:lineRule="auto"/>
        <w:jc w:val="both"/>
        <w:rPr>
          <w:rFonts w:eastAsia="Times New Roman"/>
          <w:b/>
          <w:bCs/>
          <w:lang w:val="en-US"/>
        </w:rPr>
      </w:pPr>
      <w:r w:rsidRPr="6F0F07B2">
        <w:rPr>
          <w:rFonts w:eastAsia="Times New Roman"/>
          <w:b/>
          <w:bCs/>
          <w:lang w:val="en-US"/>
        </w:rPr>
        <w:t xml:space="preserve">Litter decomposition </w:t>
      </w:r>
    </w:p>
    <w:p w14:paraId="0F9D82C2" w14:textId="058D7A30" w:rsidR="00B1019F" w:rsidRPr="00F17610" w:rsidRDefault="2609F519" w:rsidP="6F0F07B2">
      <w:pPr>
        <w:spacing w:beforeLines="60" w:before="144" w:afterLines="60" w:after="144" w:line="480" w:lineRule="auto"/>
        <w:ind w:firstLine="708"/>
        <w:jc w:val="both"/>
        <w:rPr>
          <w:rFonts w:eastAsia="Times New Roman"/>
          <w:color w:val="000000" w:themeColor="text1"/>
          <w:lang w:val="en-US"/>
        </w:rPr>
      </w:pPr>
      <w:r w:rsidRPr="2609F519">
        <w:rPr>
          <w:rFonts w:eastAsia="Times New Roman"/>
          <w:lang w:val="en-US"/>
        </w:rPr>
        <w:t>Twelve litter bags (representing four bags for each plot) were installed, coinciding with the location of the litter fall traps. Each litter bag was filled with 10 g of a previous homogenized litter fall sampling.  Litterbags (10 cm × 10 cm) were made from 2 mm nylon mesh material. The bags were placed in the forest in the beginning of the dry season and one-quarter of the bags were collected within 44, 71, 228 and 374 days. Collected bags were oven-dried at 50 °C and weighed to the nearest 0.1 g after removing (and noting the presence of) fine root matter, termite runs and mud. The oven-dried litter samples were ground and sieved through a 0.5 mm mesh and analyzed for total N and P concentrations (g.kg-1). The remaining mass for each period (X1) was determined and compared to the initial mass values (X0) using the formula: X</w:t>
      </w:r>
      <w:r w:rsidRPr="2609F519">
        <w:rPr>
          <w:rFonts w:eastAsia="Times New Roman"/>
          <w:vertAlign w:val="subscript"/>
          <w:lang w:val="en-US"/>
        </w:rPr>
        <w:t>t</w:t>
      </w:r>
      <w:r w:rsidRPr="2609F519">
        <w:rPr>
          <w:rFonts w:eastAsia="Times New Roman"/>
          <w:lang w:val="en-US"/>
        </w:rPr>
        <w:t>=X</w:t>
      </w:r>
      <w:r w:rsidRPr="2609F519">
        <w:rPr>
          <w:rFonts w:eastAsia="Times New Roman"/>
          <w:vertAlign w:val="subscript"/>
          <w:lang w:val="en-US"/>
        </w:rPr>
        <w:t>0</w:t>
      </w:r>
      <w:r w:rsidRPr="2609F519">
        <w:rPr>
          <w:rFonts w:eastAsia="Times New Roman"/>
          <w:lang w:val="en-US"/>
        </w:rPr>
        <w:t xml:space="preserve"> e</w:t>
      </w:r>
      <w:r w:rsidRPr="2609F519">
        <w:rPr>
          <w:rFonts w:eastAsia="Times New Roman"/>
          <w:vertAlign w:val="superscript"/>
          <w:lang w:val="en-US"/>
        </w:rPr>
        <w:t>-kt</w:t>
      </w:r>
      <w:r w:rsidRPr="2609F519">
        <w:rPr>
          <w:rFonts w:eastAsia="Times New Roman"/>
          <w:lang w:val="en-US"/>
        </w:rPr>
        <w:t xml:space="preserve">. As proposed by </w:t>
      </w:r>
      <w:r w:rsidRPr="2609F519">
        <w:rPr>
          <w:rFonts w:eastAsia="Times New Roman"/>
          <w:lang w:val="en-US"/>
        </w:rPr>
        <w:lastRenderedPageBreak/>
        <w:t xml:space="preserve">Olson (1963) and (Bockheim </w:t>
      </w:r>
      <w:r w:rsidRPr="2609F519">
        <w:rPr>
          <w:rFonts w:eastAsia="Times New Roman"/>
          <w:i/>
          <w:iCs/>
          <w:lang w:val="en-US"/>
        </w:rPr>
        <w:t xml:space="preserve">et al. </w:t>
      </w:r>
      <w:r w:rsidRPr="2609F519">
        <w:rPr>
          <w:rFonts w:eastAsia="Times New Roman"/>
          <w:lang w:val="en-US"/>
        </w:rPr>
        <w:t xml:space="preserve">1991), the time required for 50% and 95% mass loss and nutrient release was calculated as t50% = 0.693/k and t95% = 3/k. With this was obtained the </w:t>
      </w:r>
      <w:r w:rsidRPr="2609F519">
        <w:rPr>
          <w:rFonts w:eastAsia="Times New Roman"/>
          <w:color w:val="000000" w:themeColor="text1"/>
          <w:lang w:val="en-US"/>
        </w:rPr>
        <w:t>Coefficient of decomposition (K).</w:t>
      </w:r>
    </w:p>
    <w:p w14:paraId="28248BCB" w14:textId="124258EB" w:rsidR="2609F519" w:rsidRDefault="2609F519" w:rsidP="2609F519">
      <w:pPr>
        <w:spacing w:beforeLines="60" w:before="144" w:afterLines="60" w:after="144" w:line="480" w:lineRule="auto"/>
        <w:jc w:val="both"/>
        <w:rPr>
          <w:rFonts w:eastAsia="Calibri"/>
          <w:b/>
          <w:bCs/>
          <w:color w:val="000000" w:themeColor="text1"/>
          <w:lang w:val="en-US"/>
        </w:rPr>
      </w:pPr>
    </w:p>
    <w:p w14:paraId="24490D67" w14:textId="6CB64074" w:rsidR="6F0F07B2" w:rsidRDefault="2609F519" w:rsidP="2609F519">
      <w:pPr>
        <w:spacing w:beforeLines="60" w:before="144" w:afterLines="60" w:after="144" w:line="480" w:lineRule="auto"/>
        <w:jc w:val="both"/>
        <w:rPr>
          <w:rFonts w:eastAsia="Calibri"/>
          <w:b/>
          <w:bCs/>
          <w:color w:val="000000" w:themeColor="text1"/>
          <w:lang w:val="en-US"/>
        </w:rPr>
      </w:pPr>
      <w:r w:rsidRPr="2609F519">
        <w:rPr>
          <w:rFonts w:eastAsia="Calibri"/>
          <w:b/>
          <w:bCs/>
          <w:color w:val="000000" w:themeColor="text1"/>
          <w:lang w:val="en-US"/>
        </w:rPr>
        <w:t xml:space="preserve">Litter and Soil Fertility index </w:t>
      </w:r>
    </w:p>
    <w:p w14:paraId="04277DD8" w14:textId="190F8F08" w:rsidR="6F0F07B2" w:rsidRDefault="2609F519" w:rsidP="2609F519">
      <w:pPr>
        <w:spacing w:beforeLines="60" w:before="144" w:afterLines="60" w:after="144" w:line="480" w:lineRule="auto"/>
        <w:jc w:val="both"/>
        <w:rPr>
          <w:rFonts w:eastAsia="Times New Roman"/>
          <w:lang w:val="en-US"/>
        </w:rPr>
      </w:pPr>
      <w:r w:rsidRPr="2609F519">
        <w:rPr>
          <w:rFonts w:eastAsia="Times New Roman"/>
          <w:lang w:val="en-US"/>
        </w:rPr>
        <w:t xml:space="preserve">Following  Moran  et al.  (1998; 2000a,b) we used a soil fertility index (SFI) and litter Fertility Index to explore the relationship between soil and litter fertility with biodiversity. For this we used the equation SFI=  pH + OM + P + K + Ca + Mg – Al for Soil Fertility and LFI=  OM +  P + K + Ca + Mg – Al for litter fertility. </w:t>
      </w:r>
    </w:p>
    <w:p w14:paraId="15BF42D3" w14:textId="4E0A1219" w:rsidR="6F0F07B2" w:rsidRDefault="6F0F07B2" w:rsidP="2609F519">
      <w:pPr>
        <w:spacing w:beforeLines="60" w:before="144" w:afterLines="60" w:after="144" w:line="480" w:lineRule="auto"/>
        <w:jc w:val="both"/>
        <w:rPr>
          <w:rFonts w:eastAsia="Calibri"/>
          <w:b/>
          <w:bCs/>
          <w:color w:val="000000" w:themeColor="text1"/>
          <w:lang w:val="en-US"/>
        </w:rPr>
      </w:pPr>
    </w:p>
    <w:p w14:paraId="72A339B5" w14:textId="4179B133" w:rsidR="2609F519" w:rsidRDefault="2609F519" w:rsidP="2609F519">
      <w:pPr>
        <w:spacing w:beforeLines="60" w:before="144" w:afterLines="60" w:after="144" w:line="480" w:lineRule="auto"/>
        <w:jc w:val="both"/>
        <w:rPr>
          <w:rFonts w:eastAsia="Calibri"/>
          <w:b/>
          <w:bCs/>
          <w:color w:val="000000" w:themeColor="text1"/>
          <w:lang w:val="en-US"/>
        </w:rPr>
      </w:pPr>
      <w:r w:rsidRPr="2609F519">
        <w:rPr>
          <w:rFonts w:eastAsia="Calibri"/>
          <w:b/>
          <w:bCs/>
          <w:color w:val="000000" w:themeColor="text1"/>
          <w:lang w:val="en-US"/>
        </w:rPr>
        <w:t>References</w:t>
      </w:r>
    </w:p>
    <w:p w14:paraId="02A78571" w14:textId="1D44994D" w:rsidR="2609F519" w:rsidRDefault="2609F519" w:rsidP="2609F519">
      <w:pPr>
        <w:spacing w:beforeLines="60" w:before="144" w:afterLines="60" w:after="144" w:line="480" w:lineRule="auto"/>
        <w:jc w:val="both"/>
        <w:rPr>
          <w:rFonts w:eastAsia="Calibri"/>
          <w:lang w:val="en-US"/>
        </w:rPr>
      </w:pPr>
      <w:r w:rsidRPr="2609F519">
        <w:rPr>
          <w:rFonts w:eastAsia="Times New Roman"/>
          <w:lang w:val="en-US"/>
        </w:rPr>
        <w:t xml:space="preserve">Moran EF, Brondízio ES, Mausel PW, Wu Y. 1994. Integrating Amazonian vegetation, land use, and satellite data. Bioscience 44: 329–338. </w:t>
      </w:r>
    </w:p>
    <w:p w14:paraId="53A499EE" w14:textId="2CC62048" w:rsidR="2609F519" w:rsidRDefault="2609F519" w:rsidP="2609F519">
      <w:pPr>
        <w:spacing w:beforeLines="60" w:before="144" w:afterLines="60" w:after="144" w:line="480" w:lineRule="auto"/>
        <w:jc w:val="both"/>
        <w:rPr>
          <w:rFonts w:eastAsia="Times New Roman"/>
          <w:lang w:val="en-US"/>
        </w:rPr>
      </w:pPr>
      <w:r w:rsidRPr="2609F519">
        <w:rPr>
          <w:rFonts w:eastAsia="Times New Roman"/>
          <w:lang w:val="en-US"/>
        </w:rPr>
        <w:t xml:space="preserve">Moran EF, Brondízio ES, Tucker JM, Da Silva-Forsberg MC, Falesi I, McCracken SD. 2000a. Strategies for Amazonian forest restoration: evidence for afforestation in five regions of the Brazilian Amazon. Amazonia at the Crossroads: The Challenge of Sustainable Development, Hall A (ed.). Institute for Latin American Studies, University of London: London; 129–149. </w:t>
      </w:r>
    </w:p>
    <w:p w14:paraId="492C1370" w14:textId="30166F44" w:rsidR="2609F519" w:rsidRDefault="2609F519" w:rsidP="2609F519">
      <w:pPr>
        <w:spacing w:beforeLines="60" w:before="144" w:afterLines="60" w:after="144" w:line="480" w:lineRule="auto"/>
        <w:jc w:val="both"/>
        <w:rPr>
          <w:rFonts w:eastAsia="Calibri"/>
          <w:lang w:val="en-US"/>
        </w:rPr>
      </w:pPr>
      <w:r w:rsidRPr="2609F519">
        <w:rPr>
          <w:rFonts w:eastAsia="Times New Roman"/>
          <w:lang w:val="en-US"/>
        </w:rPr>
        <w:t>Moran EF, Brondízio ES, Tucker JM, Da Silva-Forsberg MC, McCracken SD, Falesi I. 2000b. Effects of soil fertility and land use on forest succession in Amazonia. Forest Ecology and Management 139: 93–108</w:t>
      </w:r>
    </w:p>
    <w:p w14:paraId="45AEB20B" w14:textId="1C81931B" w:rsidR="2609F519" w:rsidRDefault="2609F519" w:rsidP="2609F519">
      <w:pPr>
        <w:spacing w:beforeLines="60" w:before="144" w:afterLines="60" w:after="144" w:line="480" w:lineRule="auto"/>
        <w:jc w:val="both"/>
        <w:rPr>
          <w:rFonts w:eastAsia="Times New Roman"/>
          <w:lang w:val="en-US"/>
        </w:rPr>
      </w:pPr>
    </w:p>
    <w:sectPr w:rsidR="2609F519" w:rsidSect="00852F35">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lowerLetter"/>
      <w:lvlText w:val="%1)"/>
      <w:lvlJc w:val="left"/>
      <w:pPr>
        <w:tabs>
          <w:tab w:val="num" w:pos="720"/>
        </w:tabs>
        <w:ind w:left="7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C0E"/>
    <w:rsid w:val="00011856"/>
    <w:rsid w:val="00015858"/>
    <w:rsid w:val="000526B9"/>
    <w:rsid w:val="000D3B4D"/>
    <w:rsid w:val="0016090C"/>
    <w:rsid w:val="00186994"/>
    <w:rsid w:val="0019238D"/>
    <w:rsid w:val="001B0F23"/>
    <w:rsid w:val="0021521E"/>
    <w:rsid w:val="0023491E"/>
    <w:rsid w:val="00281C0E"/>
    <w:rsid w:val="002B4E39"/>
    <w:rsid w:val="002E38F1"/>
    <w:rsid w:val="00367F2F"/>
    <w:rsid w:val="00391035"/>
    <w:rsid w:val="00450684"/>
    <w:rsid w:val="004D67F9"/>
    <w:rsid w:val="00592338"/>
    <w:rsid w:val="00594ED0"/>
    <w:rsid w:val="005B3702"/>
    <w:rsid w:val="005F0235"/>
    <w:rsid w:val="005F420A"/>
    <w:rsid w:val="00632B41"/>
    <w:rsid w:val="006B2A6A"/>
    <w:rsid w:val="006B42A5"/>
    <w:rsid w:val="00723A2B"/>
    <w:rsid w:val="00735457"/>
    <w:rsid w:val="00766816"/>
    <w:rsid w:val="00773ACB"/>
    <w:rsid w:val="007A6817"/>
    <w:rsid w:val="00852F35"/>
    <w:rsid w:val="008877BE"/>
    <w:rsid w:val="008A1B9C"/>
    <w:rsid w:val="008D667B"/>
    <w:rsid w:val="00923AA8"/>
    <w:rsid w:val="00935D6D"/>
    <w:rsid w:val="0098591C"/>
    <w:rsid w:val="009F0498"/>
    <w:rsid w:val="00A33F9D"/>
    <w:rsid w:val="00A41B70"/>
    <w:rsid w:val="00A66E64"/>
    <w:rsid w:val="00A67969"/>
    <w:rsid w:val="00A743B7"/>
    <w:rsid w:val="00A94D28"/>
    <w:rsid w:val="00B1019F"/>
    <w:rsid w:val="00B238D5"/>
    <w:rsid w:val="00B24A4C"/>
    <w:rsid w:val="00C24DDC"/>
    <w:rsid w:val="00C726A4"/>
    <w:rsid w:val="00D53B08"/>
    <w:rsid w:val="00D75419"/>
    <w:rsid w:val="00DB17EB"/>
    <w:rsid w:val="00EF289F"/>
    <w:rsid w:val="00F17610"/>
    <w:rsid w:val="00F50A1E"/>
    <w:rsid w:val="00F61B28"/>
    <w:rsid w:val="00F959AC"/>
    <w:rsid w:val="00FC1747"/>
    <w:rsid w:val="2609F519"/>
    <w:rsid w:val="6F0F07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5C35D38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0684"/>
    <w:rPr>
      <w:rFonts w:ascii="Times New Roman" w:hAnsi="Times New Roman" w:cs="Times New Roman"/>
      <w:lang w:eastAsia="pt-BR"/>
    </w:rPr>
  </w:style>
  <w:style w:type="paragraph" w:styleId="Ttulo2">
    <w:name w:val="heading 2"/>
    <w:basedOn w:val="Normal"/>
    <w:next w:val="Normal"/>
    <w:link w:val="Ttulo2Char"/>
    <w:uiPriority w:val="9"/>
    <w:unhideWhenUsed/>
    <w:qFormat/>
    <w:rsid w:val="002B4E3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semiHidden/>
    <w:unhideWhenUsed/>
    <w:qFormat/>
    <w:rsid w:val="002B4E39"/>
    <w:pPr>
      <w:keepNext/>
      <w:keepLines/>
      <w:spacing w:before="200"/>
      <w:outlineLvl w:val="2"/>
    </w:pPr>
    <w:rPr>
      <w:rFonts w:asciiTheme="majorHAnsi" w:eastAsiaTheme="majorEastAsia" w:hAnsiTheme="majorHAnsi" w:cstheme="majorBidi"/>
      <w:b/>
      <w:bCs/>
      <w:color w:val="5B9BD5" w:themeColor="accent1"/>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o">
    <w:name w:val="Padrão"/>
    <w:rsid w:val="00C24DDC"/>
    <w:pPr>
      <w:tabs>
        <w:tab w:val="left" w:pos="708"/>
      </w:tabs>
      <w:suppressAutoHyphens/>
      <w:spacing w:after="200" w:line="276" w:lineRule="auto"/>
    </w:pPr>
    <w:rPr>
      <w:rFonts w:ascii="Times New Roman" w:eastAsia="Times New Roman" w:hAnsi="Times New Roman" w:cs="Times New Roman"/>
      <w:color w:val="00000A"/>
      <w:sz w:val="20"/>
      <w:szCs w:val="20"/>
    </w:rPr>
  </w:style>
  <w:style w:type="character" w:customStyle="1" w:styleId="apple-converted-space">
    <w:name w:val="apple-converted-space"/>
    <w:basedOn w:val="Fontepargpadro"/>
    <w:rsid w:val="00450684"/>
  </w:style>
  <w:style w:type="character" w:styleId="Hiperlink">
    <w:name w:val="Hyperlink"/>
    <w:basedOn w:val="Fontepargpadro"/>
    <w:uiPriority w:val="99"/>
    <w:semiHidden/>
    <w:unhideWhenUsed/>
    <w:rsid w:val="00450684"/>
    <w:rPr>
      <w:color w:val="0000FF"/>
      <w:u w:val="single"/>
    </w:rPr>
  </w:style>
  <w:style w:type="paragraph" w:styleId="SemEspaamento">
    <w:name w:val="No Spacing"/>
    <w:uiPriority w:val="99"/>
    <w:qFormat/>
    <w:rsid w:val="00F61B28"/>
    <w:rPr>
      <w:rFonts w:ascii="Calibri" w:eastAsia="Times New Roman" w:hAnsi="Calibri" w:cs="Times New Roman"/>
      <w:sz w:val="22"/>
      <w:szCs w:val="22"/>
      <w:lang w:eastAsia="pt-BR"/>
    </w:rPr>
  </w:style>
  <w:style w:type="character" w:customStyle="1" w:styleId="Ttulo2Char">
    <w:name w:val="Título 2 Char"/>
    <w:basedOn w:val="Fontepargpadro"/>
    <w:link w:val="Ttulo2"/>
    <w:uiPriority w:val="9"/>
    <w:rsid w:val="002B4E39"/>
    <w:rPr>
      <w:rFonts w:asciiTheme="majorHAnsi" w:eastAsiaTheme="majorEastAsia" w:hAnsiTheme="majorHAnsi" w:cstheme="majorBidi"/>
      <w:b/>
      <w:bCs/>
      <w:color w:val="5B9BD5" w:themeColor="accent1"/>
      <w:sz w:val="26"/>
      <w:szCs w:val="26"/>
      <w:lang w:eastAsia="pt-BR"/>
    </w:rPr>
  </w:style>
  <w:style w:type="character" w:customStyle="1" w:styleId="Ttulo3Char">
    <w:name w:val="Título 3 Char"/>
    <w:basedOn w:val="Fontepargpadro"/>
    <w:link w:val="Ttulo3"/>
    <w:uiPriority w:val="9"/>
    <w:semiHidden/>
    <w:rsid w:val="002B4E39"/>
    <w:rPr>
      <w:rFonts w:asciiTheme="majorHAnsi" w:eastAsiaTheme="majorEastAsia" w:hAnsiTheme="majorHAnsi" w:cstheme="majorBidi"/>
      <w:b/>
      <w:bCs/>
      <w:color w:val="5B9BD5" w:themeColor="accent1"/>
      <w:sz w:val="22"/>
      <w:szCs w:val="20"/>
      <w:lang w:eastAsia="pt-BR"/>
    </w:rPr>
  </w:style>
  <w:style w:type="paragraph" w:styleId="Legenda">
    <w:name w:val="caption"/>
    <w:basedOn w:val="Normal"/>
    <w:next w:val="Normal"/>
    <w:uiPriority w:val="35"/>
    <w:unhideWhenUsed/>
    <w:qFormat/>
    <w:rsid w:val="002B4E39"/>
    <w:pPr>
      <w:spacing w:after="200"/>
    </w:pPr>
    <w:rPr>
      <w:rFonts w:ascii="Calibri" w:eastAsia="Calibri" w:hAnsi="Calibri"/>
      <w:b/>
      <w:bCs/>
      <w:color w:val="4F81BD"/>
      <w:sz w:val="18"/>
      <w:szCs w:val="18"/>
      <w:lang w:eastAsia="en-US"/>
    </w:rPr>
  </w:style>
  <w:style w:type="paragraph" w:styleId="NormalWeb">
    <w:name w:val="Normal (Web)"/>
    <w:basedOn w:val="Normal"/>
    <w:rsid w:val="002B4E39"/>
    <w:pPr>
      <w:spacing w:before="100" w:beforeAutospacing="1" w:after="100" w:afterAutospacing="1"/>
    </w:pPr>
    <w:rPr>
      <w:rFonts w:eastAsia="Times New Roman"/>
    </w:rPr>
  </w:style>
  <w:style w:type="character" w:styleId="Refdecomentrio">
    <w:name w:val="annotation reference"/>
    <w:uiPriority w:val="99"/>
    <w:semiHidden/>
    <w:unhideWhenUsed/>
    <w:rsid w:val="008D667B"/>
    <w:rPr>
      <w:sz w:val="16"/>
      <w:szCs w:val="16"/>
    </w:rPr>
  </w:style>
  <w:style w:type="paragraph" w:styleId="Textodecomentrio">
    <w:name w:val="annotation text"/>
    <w:basedOn w:val="Normal"/>
    <w:link w:val="TextodecomentrioChar"/>
    <w:uiPriority w:val="99"/>
    <w:semiHidden/>
    <w:unhideWhenUsed/>
    <w:rsid w:val="008D667B"/>
    <w:pPr>
      <w:widowControl w:val="0"/>
      <w:suppressAutoHyphens/>
      <w:overflowPunct w:val="0"/>
      <w:autoSpaceDE w:val="0"/>
      <w:textAlignment w:val="baseline"/>
    </w:pPr>
    <w:rPr>
      <w:rFonts w:ascii="Calibri" w:eastAsia="Times New Roman" w:hAnsi="Calibri"/>
      <w:kern w:val="1"/>
      <w:sz w:val="20"/>
      <w:szCs w:val="20"/>
      <w:lang w:eastAsia="ar-SA"/>
    </w:rPr>
  </w:style>
  <w:style w:type="character" w:customStyle="1" w:styleId="TextodecomentrioChar">
    <w:name w:val="Texto de comentário Char"/>
    <w:basedOn w:val="Fontepargpadro"/>
    <w:link w:val="Textodecomentrio"/>
    <w:uiPriority w:val="99"/>
    <w:semiHidden/>
    <w:rsid w:val="008D667B"/>
    <w:rPr>
      <w:rFonts w:ascii="Calibri" w:eastAsia="Times New Roman" w:hAnsi="Calibri" w:cs="Times New Roman"/>
      <w:kern w:val="1"/>
      <w:sz w:val="20"/>
      <w:szCs w:val="20"/>
      <w:lang w:eastAsia="ar-SA"/>
    </w:rPr>
  </w:style>
  <w:style w:type="paragraph" w:styleId="Textodebalo">
    <w:name w:val="Balloon Text"/>
    <w:basedOn w:val="Normal"/>
    <w:link w:val="TextodebaloChar"/>
    <w:uiPriority w:val="99"/>
    <w:semiHidden/>
    <w:unhideWhenUsed/>
    <w:rsid w:val="008D667B"/>
    <w:rPr>
      <w:sz w:val="18"/>
      <w:szCs w:val="18"/>
    </w:rPr>
  </w:style>
  <w:style w:type="character" w:customStyle="1" w:styleId="TextodebaloChar">
    <w:name w:val="Texto de balão Char"/>
    <w:basedOn w:val="Fontepargpadro"/>
    <w:link w:val="Textodebalo"/>
    <w:uiPriority w:val="99"/>
    <w:semiHidden/>
    <w:rsid w:val="008D667B"/>
    <w:rPr>
      <w:rFonts w:ascii="Times New Roman" w:hAnsi="Times New Roman" w:cs="Times New Roman"/>
      <w:sz w:val="18"/>
      <w:szCs w:val="18"/>
      <w:lang w:eastAsia="pt-BR"/>
    </w:rPr>
  </w:style>
  <w:style w:type="table" w:styleId="Tabelacomgrade">
    <w:name w:val="Table Grid"/>
    <w:basedOn w:val="Tabelanormal"/>
    <w:uiPriority w:val="59"/>
    <w:rsid w:val="008877BE"/>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adedeTabelaClaro">
    <w:name w:val="Grid Table Light"/>
    <w:basedOn w:val="Tabelanormal"/>
    <w:uiPriority w:val="40"/>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36479">
      <w:bodyDiv w:val="1"/>
      <w:marLeft w:val="0"/>
      <w:marRight w:val="0"/>
      <w:marTop w:val="0"/>
      <w:marBottom w:val="0"/>
      <w:divBdr>
        <w:top w:val="none" w:sz="0" w:space="0" w:color="auto"/>
        <w:left w:val="none" w:sz="0" w:space="0" w:color="auto"/>
        <w:bottom w:val="none" w:sz="0" w:space="0" w:color="auto"/>
        <w:right w:val="none" w:sz="0" w:space="0" w:color="auto"/>
      </w:divBdr>
    </w:div>
    <w:div w:id="93403206">
      <w:bodyDiv w:val="1"/>
      <w:marLeft w:val="0"/>
      <w:marRight w:val="0"/>
      <w:marTop w:val="0"/>
      <w:marBottom w:val="0"/>
      <w:divBdr>
        <w:top w:val="none" w:sz="0" w:space="0" w:color="auto"/>
        <w:left w:val="none" w:sz="0" w:space="0" w:color="auto"/>
        <w:bottom w:val="none" w:sz="0" w:space="0" w:color="auto"/>
        <w:right w:val="none" w:sz="0" w:space="0" w:color="auto"/>
      </w:divBdr>
    </w:div>
    <w:div w:id="712996457">
      <w:bodyDiv w:val="1"/>
      <w:marLeft w:val="0"/>
      <w:marRight w:val="0"/>
      <w:marTop w:val="0"/>
      <w:marBottom w:val="0"/>
      <w:divBdr>
        <w:top w:val="none" w:sz="0" w:space="0" w:color="auto"/>
        <w:left w:val="none" w:sz="0" w:space="0" w:color="auto"/>
        <w:bottom w:val="none" w:sz="0" w:space="0" w:color="auto"/>
        <w:right w:val="none" w:sz="0" w:space="0" w:color="auto"/>
      </w:divBdr>
      <w:divsChild>
        <w:div w:id="787509851">
          <w:marLeft w:val="0"/>
          <w:marRight w:val="0"/>
          <w:marTop w:val="0"/>
          <w:marBottom w:val="0"/>
          <w:divBdr>
            <w:top w:val="none" w:sz="0" w:space="0" w:color="auto"/>
            <w:left w:val="none" w:sz="0" w:space="0" w:color="auto"/>
            <w:bottom w:val="none" w:sz="0" w:space="0" w:color="auto"/>
            <w:right w:val="none" w:sz="0" w:space="0" w:color="auto"/>
          </w:divBdr>
          <w:divsChild>
            <w:div w:id="1682318269">
              <w:marLeft w:val="0"/>
              <w:marRight w:val="0"/>
              <w:marTop w:val="0"/>
              <w:marBottom w:val="0"/>
              <w:divBdr>
                <w:top w:val="none" w:sz="0" w:space="0" w:color="auto"/>
                <w:left w:val="none" w:sz="0" w:space="0" w:color="auto"/>
                <w:bottom w:val="none" w:sz="0" w:space="0" w:color="auto"/>
                <w:right w:val="none" w:sz="0" w:space="0" w:color="auto"/>
              </w:divBdr>
              <w:divsChild>
                <w:div w:id="168906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280377">
      <w:bodyDiv w:val="1"/>
      <w:marLeft w:val="0"/>
      <w:marRight w:val="0"/>
      <w:marTop w:val="0"/>
      <w:marBottom w:val="0"/>
      <w:divBdr>
        <w:top w:val="none" w:sz="0" w:space="0" w:color="auto"/>
        <w:left w:val="none" w:sz="0" w:space="0" w:color="auto"/>
        <w:bottom w:val="none" w:sz="0" w:space="0" w:color="auto"/>
        <w:right w:val="none" w:sz="0" w:space="0" w:color="auto"/>
      </w:divBdr>
    </w:div>
    <w:div w:id="1021512141">
      <w:bodyDiv w:val="1"/>
      <w:marLeft w:val="0"/>
      <w:marRight w:val="0"/>
      <w:marTop w:val="0"/>
      <w:marBottom w:val="0"/>
      <w:divBdr>
        <w:top w:val="none" w:sz="0" w:space="0" w:color="auto"/>
        <w:left w:val="none" w:sz="0" w:space="0" w:color="auto"/>
        <w:bottom w:val="none" w:sz="0" w:space="0" w:color="auto"/>
        <w:right w:val="none" w:sz="0" w:space="0" w:color="auto"/>
      </w:divBdr>
    </w:div>
    <w:div w:id="1560289027">
      <w:bodyDiv w:val="1"/>
      <w:marLeft w:val="0"/>
      <w:marRight w:val="0"/>
      <w:marTop w:val="0"/>
      <w:marBottom w:val="0"/>
      <w:divBdr>
        <w:top w:val="none" w:sz="0" w:space="0" w:color="auto"/>
        <w:left w:val="none" w:sz="0" w:space="0" w:color="auto"/>
        <w:bottom w:val="none" w:sz="0" w:space="0" w:color="auto"/>
        <w:right w:val="none" w:sz="0" w:space="0" w:color="auto"/>
      </w:divBdr>
      <w:divsChild>
        <w:div w:id="1581988847">
          <w:marLeft w:val="0"/>
          <w:marRight w:val="0"/>
          <w:marTop w:val="0"/>
          <w:marBottom w:val="0"/>
          <w:divBdr>
            <w:top w:val="none" w:sz="0" w:space="0" w:color="auto"/>
            <w:left w:val="none" w:sz="0" w:space="0" w:color="auto"/>
            <w:bottom w:val="none" w:sz="0" w:space="0" w:color="auto"/>
            <w:right w:val="none" w:sz="0" w:space="0" w:color="auto"/>
          </w:divBdr>
          <w:divsChild>
            <w:div w:id="1590771065">
              <w:marLeft w:val="0"/>
              <w:marRight w:val="0"/>
              <w:marTop w:val="0"/>
              <w:marBottom w:val="0"/>
              <w:divBdr>
                <w:top w:val="none" w:sz="0" w:space="0" w:color="auto"/>
                <w:left w:val="none" w:sz="0" w:space="0" w:color="auto"/>
                <w:bottom w:val="none" w:sz="0" w:space="0" w:color="auto"/>
                <w:right w:val="none" w:sz="0" w:space="0" w:color="auto"/>
              </w:divBdr>
              <w:divsChild>
                <w:div w:id="177578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1747</Words>
  <Characters>9440</Characters>
  <Application>Microsoft Macintosh Word</Application>
  <DocSecurity>0</DocSecurity>
  <Lines>78</Lines>
  <Paragraphs>22</Paragraphs>
  <ScaleCrop>false</ScaleCrop>
  <Company/>
  <LinksUpToDate>false</LinksUpToDate>
  <CharactersWithSpaces>11165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Yasmine Antonini Itabaiana</dc:creator>
  <cp:keywords/>
  <dc:description/>
  <cp:lastModifiedBy>Usuário do Microsoft Office</cp:lastModifiedBy>
  <cp:revision>2</cp:revision>
  <dcterms:created xsi:type="dcterms:W3CDTF">2022-02-23T13:08:00Z</dcterms:created>
  <dcterms:modified xsi:type="dcterms:W3CDTF">2022-02-23T13:08:00Z</dcterms:modified>
</cp:coreProperties>
</file>