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D31BD" w14:textId="77777777" w:rsidR="001C0B5E" w:rsidRPr="0019723B" w:rsidRDefault="001C0B5E" w:rsidP="001C0B5E">
      <w:pPr>
        <w:pStyle w:val="Title2"/>
        <w:spacing w:line="360" w:lineRule="auto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 xml:space="preserve">Supporting Information </w:t>
      </w:r>
    </w:p>
    <w:p w14:paraId="0933B257" w14:textId="77777777" w:rsidR="0044634D" w:rsidRPr="007C3E84" w:rsidRDefault="0044634D" w:rsidP="0044634D">
      <w:pPr>
        <w:pStyle w:val="Tableofcontents"/>
        <w:rPr>
          <w:b/>
          <w:bCs w:val="0"/>
          <w:sz w:val="32"/>
          <w:szCs w:val="24"/>
        </w:rPr>
      </w:pPr>
      <w:bookmarkStart w:id="0" w:name="_Hlk103331788"/>
      <w:bookmarkStart w:id="1" w:name="_Hlk104846047"/>
      <w:r w:rsidRPr="007C3E84">
        <w:rPr>
          <w:b/>
          <w:bCs w:val="0"/>
          <w:sz w:val="32"/>
          <w:szCs w:val="24"/>
        </w:rPr>
        <w:t xml:space="preserve">Atomic Insights into the Unidirectional Alignment and Orientation-Pinning Behavior of </w:t>
      </w:r>
      <w:r w:rsidRPr="007C3E84">
        <w:rPr>
          <w:b/>
          <w:bCs w:val="0"/>
          <w:i/>
          <w:iCs/>
          <w:sz w:val="32"/>
          <w:szCs w:val="24"/>
        </w:rPr>
        <w:t>h</w:t>
      </w:r>
      <w:r w:rsidRPr="007C3E84">
        <w:rPr>
          <w:b/>
          <w:bCs w:val="0"/>
          <w:sz w:val="32"/>
          <w:szCs w:val="24"/>
        </w:rPr>
        <w:t xml:space="preserve">-BN Nucleation on </w:t>
      </w:r>
      <w:proofErr w:type="spellStart"/>
      <w:proofErr w:type="gramStart"/>
      <w:r w:rsidRPr="007C3E84">
        <w:rPr>
          <w:b/>
          <w:bCs w:val="0"/>
          <w:sz w:val="32"/>
          <w:szCs w:val="24"/>
        </w:rPr>
        <w:t>Ir</w:t>
      </w:r>
      <w:proofErr w:type="spellEnd"/>
      <w:r w:rsidRPr="007C3E84">
        <w:rPr>
          <w:b/>
          <w:bCs w:val="0"/>
          <w:sz w:val="32"/>
          <w:szCs w:val="24"/>
        </w:rPr>
        <w:t>(</w:t>
      </w:r>
      <w:proofErr w:type="gramEnd"/>
      <w:r w:rsidRPr="007C3E84">
        <w:rPr>
          <w:b/>
          <w:bCs w:val="0"/>
          <w:sz w:val="32"/>
          <w:szCs w:val="24"/>
        </w:rPr>
        <w:t>111)</w:t>
      </w:r>
    </w:p>
    <w:p w14:paraId="1F4D6A4E" w14:textId="77777777" w:rsidR="0044634D" w:rsidRPr="00577B6F" w:rsidRDefault="0044634D" w:rsidP="0044634D">
      <w:pPr>
        <w:pStyle w:val="Tableofcontents"/>
      </w:pPr>
    </w:p>
    <w:bookmarkEnd w:id="0"/>
    <w:bookmarkEnd w:id="1"/>
    <w:p w14:paraId="77F3FCBD" w14:textId="77777777" w:rsidR="0044634D" w:rsidRPr="007C3E84" w:rsidRDefault="0044634D" w:rsidP="0044634D">
      <w:pPr>
        <w:snapToGrid w:val="0"/>
        <w:spacing w:beforeLines="50" w:before="120" w:line="480" w:lineRule="auto"/>
        <w:rPr>
          <w:rFonts w:eastAsia="宋体"/>
          <w:b/>
          <w:sz w:val="21"/>
          <w:szCs w:val="21"/>
          <w:lang w:eastAsia="zh-CN"/>
        </w:rPr>
      </w:pPr>
      <w:r w:rsidRPr="007C3E84">
        <w:rPr>
          <w:rFonts w:eastAsia="宋体"/>
          <w:b/>
          <w:szCs w:val="21"/>
        </w:rPr>
        <w:t>Jinliang Pan</w:t>
      </w:r>
      <w:r w:rsidRPr="007C3E84">
        <w:rPr>
          <w:rFonts w:eastAsia="宋体"/>
          <w:b/>
          <w:szCs w:val="21"/>
          <w:vertAlign w:val="superscript"/>
        </w:rPr>
        <w:t>1,</w:t>
      </w:r>
      <w:r>
        <w:rPr>
          <w:rFonts w:eastAsia="宋体"/>
          <w:b/>
          <w:szCs w:val="21"/>
          <w:vertAlign w:val="superscript"/>
        </w:rPr>
        <w:t>3</w:t>
      </w:r>
      <w:r w:rsidRPr="007C3E84">
        <w:rPr>
          <w:rFonts w:eastAsia="宋体"/>
          <w:b/>
          <w:szCs w:val="21"/>
          <w:vertAlign w:val="superscript"/>
        </w:rPr>
        <w:t>,4</w:t>
      </w:r>
      <w:r w:rsidRPr="007C3E84">
        <w:rPr>
          <w:rFonts w:eastAsia="宋体"/>
          <w:b/>
          <w:szCs w:val="21"/>
        </w:rPr>
        <w:t>, Tongwei Wu</w:t>
      </w:r>
      <w:r>
        <w:rPr>
          <w:rFonts w:eastAsia="宋体"/>
          <w:b/>
          <w:szCs w:val="21"/>
          <w:vertAlign w:val="superscript"/>
        </w:rPr>
        <w:t>2</w:t>
      </w:r>
      <w:r w:rsidRPr="007C3E84">
        <w:rPr>
          <w:rFonts w:eastAsia="宋体"/>
          <w:b/>
          <w:szCs w:val="21"/>
          <w:vertAlign w:val="superscript"/>
        </w:rPr>
        <w:t>,4</w:t>
      </w:r>
      <w:r w:rsidRPr="007C3E84">
        <w:rPr>
          <w:rFonts w:eastAsia="宋体"/>
          <w:b/>
          <w:szCs w:val="21"/>
        </w:rPr>
        <w:t>, Chao Ma</w:t>
      </w:r>
      <w:r>
        <w:rPr>
          <w:rFonts w:eastAsia="宋体"/>
          <w:b/>
          <w:szCs w:val="21"/>
          <w:vertAlign w:val="superscript"/>
        </w:rPr>
        <w:t>2</w:t>
      </w:r>
      <w:r w:rsidRPr="007C3E84">
        <w:rPr>
          <w:rFonts w:eastAsia="宋体"/>
          <w:b/>
          <w:szCs w:val="21"/>
          <w:vertAlign w:val="superscript"/>
        </w:rPr>
        <w:t>,4</w:t>
      </w:r>
      <w:r w:rsidRPr="007C3E84">
        <w:rPr>
          <w:rFonts w:eastAsia="宋体"/>
          <w:b/>
          <w:szCs w:val="21"/>
        </w:rPr>
        <w:t>, Yangfan Wu</w:t>
      </w:r>
      <w:r w:rsidRPr="007C3E84">
        <w:rPr>
          <w:rFonts w:eastAsia="宋体"/>
          <w:b/>
          <w:szCs w:val="21"/>
          <w:vertAlign w:val="superscript"/>
        </w:rPr>
        <w:t>1,</w:t>
      </w:r>
      <w:r>
        <w:rPr>
          <w:rFonts w:eastAsia="宋体"/>
          <w:b/>
          <w:szCs w:val="21"/>
          <w:vertAlign w:val="superscript"/>
        </w:rPr>
        <w:t>3</w:t>
      </w:r>
      <w:r w:rsidRPr="007C3E84">
        <w:rPr>
          <w:rFonts w:eastAsia="宋体"/>
          <w:b/>
          <w:szCs w:val="21"/>
        </w:rPr>
        <w:t>, Yi Zheng</w:t>
      </w:r>
      <w:r w:rsidRPr="007C3E84">
        <w:rPr>
          <w:rFonts w:eastAsia="宋体"/>
          <w:b/>
          <w:szCs w:val="21"/>
          <w:vertAlign w:val="superscript"/>
        </w:rPr>
        <w:t>1,</w:t>
      </w:r>
      <w:r>
        <w:rPr>
          <w:rFonts w:eastAsia="宋体"/>
          <w:b/>
          <w:szCs w:val="21"/>
          <w:vertAlign w:val="superscript"/>
        </w:rPr>
        <w:t>3</w:t>
      </w:r>
      <w:r w:rsidRPr="007C3E84">
        <w:rPr>
          <w:rFonts w:eastAsia="宋体"/>
          <w:b/>
          <w:szCs w:val="21"/>
        </w:rPr>
        <w:t>, Kui Hu</w:t>
      </w:r>
      <w:r w:rsidRPr="007C3E84">
        <w:rPr>
          <w:rFonts w:eastAsia="宋体"/>
          <w:b/>
          <w:szCs w:val="21"/>
          <w:vertAlign w:val="superscript"/>
        </w:rPr>
        <w:t>1,</w:t>
      </w:r>
      <w:r>
        <w:rPr>
          <w:rFonts w:eastAsia="宋体"/>
          <w:b/>
          <w:szCs w:val="21"/>
          <w:vertAlign w:val="superscript"/>
        </w:rPr>
        <w:t>3</w:t>
      </w:r>
      <w:r w:rsidRPr="007C3E84">
        <w:rPr>
          <w:rFonts w:eastAsia="宋体"/>
          <w:b/>
          <w:szCs w:val="21"/>
        </w:rPr>
        <w:t xml:space="preserve">, </w:t>
      </w:r>
      <w:r>
        <w:rPr>
          <w:rFonts w:eastAsia="宋体"/>
          <w:b/>
          <w:szCs w:val="21"/>
        </w:rPr>
        <w:t>Luye Sun</w:t>
      </w:r>
      <w:r w:rsidRPr="007C3E84">
        <w:rPr>
          <w:rFonts w:eastAsia="宋体"/>
          <w:b/>
          <w:szCs w:val="21"/>
          <w:vertAlign w:val="superscript"/>
        </w:rPr>
        <w:t>1,</w:t>
      </w:r>
      <w:r>
        <w:rPr>
          <w:rFonts w:eastAsia="宋体"/>
          <w:b/>
          <w:szCs w:val="21"/>
          <w:vertAlign w:val="superscript"/>
        </w:rPr>
        <w:t>3</w:t>
      </w:r>
      <w:r w:rsidRPr="007C3E84">
        <w:rPr>
          <w:rFonts w:eastAsia="宋体"/>
          <w:b/>
          <w:szCs w:val="21"/>
        </w:rPr>
        <w:t>,</w:t>
      </w:r>
      <w:r>
        <w:rPr>
          <w:rFonts w:eastAsia="宋体"/>
          <w:b/>
          <w:szCs w:val="21"/>
        </w:rPr>
        <w:t xml:space="preserve"> </w:t>
      </w:r>
      <w:r w:rsidRPr="007C3E84">
        <w:rPr>
          <w:rFonts w:eastAsia="宋体"/>
          <w:b/>
          <w:szCs w:val="21"/>
        </w:rPr>
        <w:t>Sumei Ma</w:t>
      </w:r>
      <w:r w:rsidRPr="007C3E84">
        <w:rPr>
          <w:rFonts w:eastAsia="宋体"/>
          <w:b/>
          <w:szCs w:val="21"/>
          <w:vertAlign w:val="superscript"/>
        </w:rPr>
        <w:t>1</w:t>
      </w:r>
      <w:r w:rsidRPr="007C3E84">
        <w:rPr>
          <w:rFonts w:eastAsia="宋体"/>
          <w:b/>
          <w:szCs w:val="21"/>
        </w:rPr>
        <w:t>, Mengxi Liu</w:t>
      </w:r>
      <w:r w:rsidRPr="007C3E84">
        <w:rPr>
          <w:rFonts w:eastAsia="宋体"/>
          <w:b/>
          <w:szCs w:val="21"/>
          <w:vertAlign w:val="superscript"/>
        </w:rPr>
        <w:t>1,</w:t>
      </w:r>
      <w:r>
        <w:rPr>
          <w:rFonts w:eastAsia="宋体"/>
          <w:b/>
          <w:szCs w:val="21"/>
          <w:vertAlign w:val="superscript"/>
        </w:rPr>
        <w:t>3</w:t>
      </w:r>
      <w:r w:rsidRPr="00E67B55">
        <w:rPr>
          <w:rFonts w:eastAsia="宋体"/>
          <w:b/>
          <w:szCs w:val="21"/>
        </w:rPr>
        <w:t>*</w:t>
      </w:r>
      <w:r w:rsidRPr="007C3E84">
        <w:rPr>
          <w:rFonts w:eastAsiaTheme="minorEastAsia"/>
          <w:b/>
          <w:lang w:eastAsia="zh-CN"/>
        </w:rPr>
        <w:t>,</w:t>
      </w:r>
      <w:r w:rsidRPr="007C3E84">
        <w:rPr>
          <w:rFonts w:eastAsia="宋体"/>
          <w:b/>
          <w:szCs w:val="21"/>
        </w:rPr>
        <w:t xml:space="preserve"> Yanning Zhang</w:t>
      </w:r>
      <w:r>
        <w:rPr>
          <w:rFonts w:eastAsia="宋体"/>
          <w:b/>
          <w:szCs w:val="21"/>
          <w:vertAlign w:val="superscript"/>
        </w:rPr>
        <w:t>2</w:t>
      </w:r>
      <w:r w:rsidRPr="00E67B55">
        <w:rPr>
          <w:rFonts w:eastAsia="宋体"/>
          <w:b/>
          <w:szCs w:val="21"/>
        </w:rPr>
        <w:t>*</w:t>
      </w:r>
      <w:r w:rsidRPr="007C3E84">
        <w:rPr>
          <w:rFonts w:eastAsia="宋体"/>
          <w:b/>
          <w:szCs w:val="21"/>
        </w:rPr>
        <w:t xml:space="preserve"> </w:t>
      </w:r>
      <w:r w:rsidRPr="007C3E84">
        <w:rPr>
          <w:rFonts w:eastAsia="宋体"/>
          <w:b/>
          <w:szCs w:val="21"/>
          <w:lang w:eastAsia="zh-CN"/>
        </w:rPr>
        <w:t>and</w:t>
      </w:r>
      <w:r w:rsidRPr="007C3E84">
        <w:rPr>
          <w:rFonts w:eastAsia="宋体"/>
          <w:b/>
          <w:szCs w:val="21"/>
        </w:rPr>
        <w:t xml:space="preserve"> Xiaohui Qiu</w:t>
      </w:r>
      <w:r w:rsidRPr="007C3E84">
        <w:rPr>
          <w:rFonts w:eastAsia="宋体"/>
          <w:b/>
          <w:szCs w:val="21"/>
          <w:vertAlign w:val="superscript"/>
        </w:rPr>
        <w:t>1,</w:t>
      </w:r>
      <w:r>
        <w:rPr>
          <w:rFonts w:eastAsia="宋体"/>
          <w:b/>
          <w:szCs w:val="21"/>
          <w:vertAlign w:val="superscript"/>
        </w:rPr>
        <w:t>3</w:t>
      </w:r>
      <w:r w:rsidRPr="00E67B55">
        <w:rPr>
          <w:rFonts w:eastAsia="宋体"/>
          <w:b/>
          <w:szCs w:val="21"/>
        </w:rPr>
        <w:t>*</w:t>
      </w:r>
    </w:p>
    <w:p w14:paraId="6633C6A9" w14:textId="77777777" w:rsidR="0044634D" w:rsidRDefault="0044634D" w:rsidP="0044634D">
      <w:pPr>
        <w:pStyle w:val="Tableofcontents"/>
      </w:pPr>
      <w:proofErr w:type="spellStart"/>
      <w:r w:rsidRPr="007C3E84">
        <w:rPr>
          <w:vertAlign w:val="superscript"/>
        </w:rPr>
        <w:t>1</w:t>
      </w:r>
      <w:r w:rsidRPr="009B54A1">
        <w:t>CAS</w:t>
      </w:r>
      <w:proofErr w:type="spellEnd"/>
      <w:r w:rsidRPr="009B54A1">
        <w:t xml:space="preserve"> Key Laboratory of Standardization and Measurement for Nanotechnology, National Center for Nanoscience and Technology, Beijing</w:t>
      </w:r>
      <w:r>
        <w:t>,</w:t>
      </w:r>
      <w:r w:rsidRPr="009B54A1">
        <w:t xml:space="preserve"> 100190, P. R. China</w:t>
      </w:r>
    </w:p>
    <w:p w14:paraId="6B591FBA" w14:textId="77777777" w:rsidR="0044634D" w:rsidRDefault="0044634D" w:rsidP="0044634D">
      <w:pPr>
        <w:pStyle w:val="BCAuthorAddress"/>
      </w:pPr>
      <w:r>
        <w:rPr>
          <w:vertAlign w:val="superscript"/>
        </w:rPr>
        <w:t>2</w:t>
      </w:r>
      <w:r w:rsidRPr="00BB32FA">
        <w:t>Institute of Fundamental and Frontier Sciences, University of Electronic Science and Technology of China, Chengdu, Sichuan, 610054,</w:t>
      </w:r>
      <w:r>
        <w:t xml:space="preserve"> </w:t>
      </w:r>
      <w:r w:rsidRPr="00BB32FA">
        <w:t>P. R.</w:t>
      </w:r>
      <w:r>
        <w:t>China</w:t>
      </w:r>
    </w:p>
    <w:p w14:paraId="552316B5" w14:textId="77777777" w:rsidR="0044634D" w:rsidRPr="00E67B55" w:rsidRDefault="0044634D" w:rsidP="0044634D">
      <w:pPr>
        <w:pStyle w:val="BCAuthorAddress"/>
        <w:rPr>
          <w:lang w:val="en-US"/>
        </w:rPr>
      </w:pPr>
      <w:proofErr w:type="spellStart"/>
      <w:r>
        <w:rPr>
          <w:vertAlign w:val="superscript"/>
          <w:lang w:val="en-US"/>
        </w:rPr>
        <w:t>3</w:t>
      </w:r>
      <w:r w:rsidRPr="00BB32FA">
        <w:rPr>
          <w:lang w:val="en-US"/>
        </w:rPr>
        <w:t>University</w:t>
      </w:r>
      <w:proofErr w:type="spellEnd"/>
      <w:r w:rsidRPr="00BB32FA">
        <w:rPr>
          <w:lang w:val="en-US"/>
        </w:rPr>
        <w:t xml:space="preserve"> of Chinese Academy of Sciences, Beijing 100049, P. R. China</w:t>
      </w:r>
    </w:p>
    <w:p w14:paraId="3E2B0C93" w14:textId="77777777" w:rsidR="0044634D" w:rsidRPr="007C3E84" w:rsidRDefault="0044634D" w:rsidP="0044634D">
      <w:pPr>
        <w:pStyle w:val="Addresses"/>
        <w:spacing w:line="360" w:lineRule="auto"/>
        <w:rPr>
          <w:rFonts w:eastAsiaTheme="minorEastAsia"/>
          <w:lang w:eastAsia="zh-CN"/>
        </w:rPr>
      </w:pPr>
      <w:proofErr w:type="spellStart"/>
      <w:r w:rsidRPr="007C3E84">
        <w:rPr>
          <w:rFonts w:eastAsiaTheme="minorEastAsia"/>
          <w:vertAlign w:val="superscript"/>
          <w:lang w:eastAsia="zh-CN"/>
        </w:rPr>
        <w:t>4</w:t>
      </w:r>
      <w:r w:rsidRPr="004A3741">
        <w:rPr>
          <w:rFonts w:eastAsiaTheme="minorEastAsia"/>
          <w:lang w:eastAsia="zh-CN"/>
        </w:rPr>
        <w:t>These</w:t>
      </w:r>
      <w:proofErr w:type="spellEnd"/>
      <w:r w:rsidRPr="004A3741">
        <w:rPr>
          <w:rFonts w:eastAsiaTheme="minorEastAsia"/>
          <w:lang w:eastAsia="zh-CN"/>
        </w:rPr>
        <w:t xml:space="preserve"> authors contributed equally:</w:t>
      </w:r>
      <w:r w:rsidRPr="004A3741">
        <w:t xml:space="preserve"> </w:t>
      </w:r>
      <w:proofErr w:type="spellStart"/>
      <w:r w:rsidRPr="004A3741">
        <w:rPr>
          <w:rFonts w:eastAsiaTheme="minorEastAsia"/>
          <w:lang w:eastAsia="zh-CN"/>
        </w:rPr>
        <w:t>Jinliang</w:t>
      </w:r>
      <w:proofErr w:type="spellEnd"/>
      <w:r w:rsidRPr="004A3741">
        <w:rPr>
          <w:rFonts w:eastAsiaTheme="minorEastAsia"/>
          <w:lang w:eastAsia="zh-CN"/>
        </w:rPr>
        <w:t xml:space="preserve"> Pan</w:t>
      </w:r>
      <w:r>
        <w:rPr>
          <w:rFonts w:eastAsiaTheme="minorEastAsia"/>
          <w:lang w:eastAsia="zh-CN"/>
        </w:rPr>
        <w:t>,</w:t>
      </w:r>
      <w:r w:rsidRPr="004A3741">
        <w:t xml:space="preserve"> </w:t>
      </w:r>
      <w:proofErr w:type="spellStart"/>
      <w:r w:rsidRPr="004A3741">
        <w:rPr>
          <w:rFonts w:eastAsiaTheme="minorEastAsia"/>
          <w:lang w:eastAsia="zh-CN"/>
        </w:rPr>
        <w:t>Tongwei</w:t>
      </w:r>
      <w:proofErr w:type="spellEnd"/>
      <w:r w:rsidRPr="004A3741">
        <w:rPr>
          <w:rFonts w:eastAsiaTheme="minorEastAsia"/>
          <w:lang w:eastAsia="zh-CN"/>
        </w:rPr>
        <w:t xml:space="preserve"> Wu</w:t>
      </w:r>
      <w:r>
        <w:rPr>
          <w:rFonts w:eastAsiaTheme="minorEastAsia"/>
          <w:lang w:eastAsia="zh-CN"/>
        </w:rPr>
        <w:t>,</w:t>
      </w:r>
      <w:r w:rsidRPr="004A3741">
        <w:t xml:space="preserve"> </w:t>
      </w:r>
      <w:r w:rsidRPr="004A3741">
        <w:rPr>
          <w:rFonts w:eastAsiaTheme="minorEastAsia"/>
          <w:lang w:eastAsia="zh-CN"/>
        </w:rPr>
        <w:t>Chao Ma</w:t>
      </w:r>
      <w:r>
        <w:rPr>
          <w:rFonts w:eastAsiaTheme="minorEastAsia"/>
          <w:lang w:eastAsia="zh-CN"/>
        </w:rPr>
        <w:t>.</w:t>
      </w:r>
    </w:p>
    <w:p w14:paraId="148E2FAF" w14:textId="77777777" w:rsidR="0044634D" w:rsidRPr="00BB32FA" w:rsidRDefault="0044634D" w:rsidP="0044634D">
      <w:pPr>
        <w:pStyle w:val="Addresses"/>
        <w:spacing w:line="360" w:lineRule="auto"/>
        <w:rPr>
          <w:lang w:val="de-DE"/>
        </w:rPr>
      </w:pPr>
      <w:r w:rsidRPr="00E67B55">
        <w:rPr>
          <w:rFonts w:eastAsia="宋体"/>
          <w:b/>
          <w:szCs w:val="21"/>
        </w:rPr>
        <w:t>*</w:t>
      </w:r>
      <w:r>
        <w:rPr>
          <w:lang w:val="de-DE"/>
        </w:rPr>
        <w:t>e</w:t>
      </w:r>
      <w:r w:rsidRPr="004A3741">
        <w:rPr>
          <w:lang w:val="de-DE"/>
        </w:rPr>
        <w:t xml:space="preserve">-mail: </w:t>
      </w:r>
      <w:r w:rsidRPr="007C3E84">
        <w:rPr>
          <w:color w:val="5B9BD5" w:themeColor="accent5"/>
          <w:lang w:val="de-DE"/>
        </w:rPr>
        <w:t>liumx@nanoctr.cn</w:t>
      </w:r>
      <w:r>
        <w:rPr>
          <w:lang w:val="de-DE"/>
        </w:rPr>
        <w:t>;</w:t>
      </w:r>
      <w:r w:rsidRPr="004A3741">
        <w:rPr>
          <w:lang w:val="de-DE"/>
        </w:rPr>
        <w:t xml:space="preserve"> </w:t>
      </w:r>
      <w:r w:rsidRPr="007C3E84">
        <w:rPr>
          <w:color w:val="5B9BD5" w:themeColor="accent5"/>
          <w:lang w:val="de-DE"/>
        </w:rPr>
        <w:t>yanningz@uestc.edu.cn</w:t>
      </w:r>
      <w:r>
        <w:rPr>
          <w:lang w:val="de-DE"/>
        </w:rPr>
        <w:t>;</w:t>
      </w:r>
      <w:r w:rsidRPr="004A3741">
        <w:t xml:space="preserve"> </w:t>
      </w:r>
      <w:r w:rsidRPr="007C3E84">
        <w:rPr>
          <w:color w:val="5B9BD5" w:themeColor="accent5"/>
          <w:lang w:val="de-DE"/>
        </w:rPr>
        <w:t>xhqiu@nanoctr.cn</w:t>
      </w:r>
    </w:p>
    <w:p w14:paraId="7FE7C239" w14:textId="77777777" w:rsidR="001C0B5E" w:rsidRDefault="001C0B5E" w:rsidP="001C0B5E">
      <w:r>
        <w:rPr>
          <w:b/>
        </w:rPr>
        <w:br w:type="page"/>
      </w:r>
    </w:p>
    <w:p w14:paraId="79130E92" w14:textId="44CFE3FE" w:rsidR="001C0B5E" w:rsidRDefault="001640DA" w:rsidP="001C0B5E">
      <w:pPr>
        <w:pStyle w:val="Maintext0"/>
        <w:rPr>
          <w:rFonts w:eastAsiaTheme="minorEastAsia"/>
          <w:noProof/>
          <w:lang w:val="en-US" w:eastAsia="zh-CN"/>
        </w:rPr>
      </w:pPr>
      <w:r>
        <w:rPr>
          <w:noProof/>
        </w:rPr>
        <w:lastRenderedPageBreak/>
        <w:drawing>
          <wp:inline distT="0" distB="0" distL="0" distR="0" wp14:anchorId="6A793AF6" wp14:editId="2D13014E">
            <wp:extent cx="5760720" cy="57086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0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0656" w14:textId="7BE81057" w:rsidR="009E161C" w:rsidRDefault="001C0B5E" w:rsidP="00241498">
      <w:pPr>
        <w:pStyle w:val="Maintext0"/>
        <w:rPr>
          <w:noProof/>
          <w:lang w:val="en-US" w:eastAsia="zh-CN"/>
        </w:rPr>
      </w:pPr>
      <w:r>
        <w:rPr>
          <w:rFonts w:hint="eastAsia"/>
          <w:noProof/>
          <w:lang w:val="en-US" w:eastAsia="zh-CN"/>
        </w:rPr>
        <w:t>Figure</w:t>
      </w:r>
      <w:r>
        <w:rPr>
          <w:noProof/>
          <w:lang w:val="en-US" w:eastAsia="zh-CN"/>
        </w:rPr>
        <w:t xml:space="preserve"> S</w:t>
      </w:r>
      <w:r w:rsidR="00634968">
        <w:rPr>
          <w:noProof/>
          <w:lang w:val="en-US" w:eastAsia="zh-CN"/>
        </w:rPr>
        <w:t>1</w:t>
      </w:r>
      <w:r>
        <w:rPr>
          <w:noProof/>
          <w:lang w:val="en-US" w:eastAsia="zh-CN"/>
        </w:rPr>
        <w:t xml:space="preserve"> </w:t>
      </w:r>
      <w:r w:rsidR="00FF552C">
        <w:rPr>
          <w:noProof/>
          <w:lang w:val="en-US" w:eastAsia="zh-CN"/>
        </w:rPr>
        <w:t>A representative large-scale STM image of</w:t>
      </w:r>
      <w:r w:rsidR="00FF552C" w:rsidRPr="00FF552C">
        <w:rPr>
          <w:noProof/>
          <w:lang w:val="en-US" w:eastAsia="zh-CN"/>
        </w:rPr>
        <w:t xml:space="preserve"> </w:t>
      </w:r>
      <w:r w:rsidR="00FF552C" w:rsidRPr="009E161C">
        <w:rPr>
          <w:i/>
          <w:iCs/>
          <w:noProof/>
          <w:lang w:val="en-US" w:eastAsia="zh-CN"/>
        </w:rPr>
        <w:t>h</w:t>
      </w:r>
      <w:r w:rsidR="00FF552C">
        <w:rPr>
          <w:noProof/>
          <w:lang w:val="en-US" w:eastAsia="zh-CN"/>
        </w:rPr>
        <w:t xml:space="preserve">-BN nuclei formed on Ir(111) </w:t>
      </w:r>
      <w:r w:rsidR="00FF552C" w:rsidRPr="009E161C">
        <w:rPr>
          <w:i/>
          <w:iCs/>
          <w:noProof/>
          <w:lang w:val="en-US" w:eastAsia="zh-CN"/>
        </w:rPr>
        <w:t xml:space="preserve">via </w:t>
      </w:r>
      <w:r w:rsidR="00FF552C" w:rsidRPr="0045772F">
        <w:t>TPG method</w:t>
      </w:r>
      <w:r w:rsidR="00FF552C">
        <w:t xml:space="preserve"> at 700 K. </w:t>
      </w:r>
      <w:r>
        <w:rPr>
          <w:noProof/>
          <w:lang w:val="en-US" w:eastAsia="zh-CN"/>
        </w:rPr>
        <w:t xml:space="preserve">The </w:t>
      </w:r>
      <w:r w:rsidRPr="009E161C">
        <w:rPr>
          <w:i/>
          <w:iCs/>
          <w:noProof/>
          <w:lang w:val="en-US" w:eastAsia="zh-CN"/>
        </w:rPr>
        <w:t>h</w:t>
      </w:r>
      <w:r>
        <w:rPr>
          <w:noProof/>
          <w:lang w:val="en-US" w:eastAsia="zh-CN"/>
        </w:rPr>
        <w:t>-BN nanoclusters with inverse adsorption orientation are marked by white and red circles, respectively.</w:t>
      </w:r>
      <w:r w:rsidR="00FF552C" w:rsidRPr="00FF552C">
        <w:rPr>
          <w:noProof/>
          <w:lang w:val="en-US" w:eastAsia="zh-CN"/>
        </w:rPr>
        <w:t xml:space="preserve"> </w:t>
      </w:r>
      <w:r w:rsidR="00FF552C" w:rsidRPr="007C6CE9">
        <w:rPr>
          <w:noProof/>
          <w:lang w:val="en-US" w:eastAsia="zh-CN"/>
        </w:rPr>
        <w:t xml:space="preserve">The </w:t>
      </w:r>
      <w:r w:rsidR="00FF552C">
        <w:rPr>
          <w:noProof/>
          <w:lang w:val="en-US" w:eastAsia="zh-CN"/>
        </w:rPr>
        <w:t>yellow</w:t>
      </w:r>
      <w:r w:rsidR="00FF552C" w:rsidRPr="007C6CE9">
        <w:rPr>
          <w:noProof/>
          <w:lang w:val="en-US" w:eastAsia="zh-CN"/>
        </w:rPr>
        <w:t xml:space="preserve"> arrows represent the three equivalent crystallographic directions of </w:t>
      </w:r>
      <w:r w:rsidR="009E161C">
        <w:rPr>
          <w:noProof/>
          <w:lang w:val="en-US" w:eastAsia="zh-CN"/>
        </w:rPr>
        <w:t>Ir</w:t>
      </w:r>
      <w:r w:rsidR="00FF552C" w:rsidRPr="007C6CE9">
        <w:rPr>
          <w:noProof/>
          <w:lang w:val="en-US" w:eastAsia="zh-CN"/>
        </w:rPr>
        <w:t>(111).</w:t>
      </w:r>
      <w:r w:rsidR="00FF552C">
        <w:rPr>
          <w:noProof/>
          <w:lang w:val="en-US" w:eastAsia="zh-CN"/>
        </w:rPr>
        <w:t xml:space="preserve"> </w:t>
      </w:r>
      <w:r w:rsidR="002E1E24">
        <w:t xml:space="preserve">The image is processed by </w:t>
      </w:r>
      <w:r w:rsidR="002E1E24">
        <w:rPr>
          <w:noProof/>
          <w:lang w:val="en-US" w:eastAsia="zh-CN"/>
        </w:rPr>
        <w:t>Laplace-filter, and the image size is 230 nm</w:t>
      </w:r>
      <w:r w:rsidR="00E17A70">
        <w:rPr>
          <w:noProof/>
          <w:lang w:val="en-US" w:eastAsia="zh-CN"/>
        </w:rPr>
        <w:t xml:space="preserve"> </w:t>
      </w:r>
      <w:r w:rsidR="002E1E24" w:rsidRPr="00E17A70">
        <w:rPr>
          <w:noProof/>
          <w:lang w:val="en-US" w:eastAsia="zh-CN"/>
        </w:rPr>
        <w:t>×</w:t>
      </w:r>
      <w:r w:rsidR="002E1E24">
        <w:rPr>
          <w:noProof/>
          <w:lang w:val="en-US" w:eastAsia="zh-CN"/>
        </w:rPr>
        <w:t xml:space="preserve"> 230 </w:t>
      </w:r>
      <w:r w:rsidR="002E1E24">
        <w:rPr>
          <w:rFonts w:hint="eastAsia"/>
          <w:noProof/>
          <w:lang w:val="en-US" w:eastAsia="zh-CN"/>
        </w:rPr>
        <w:t>nm</w:t>
      </w:r>
      <w:r w:rsidR="002E1E24">
        <w:rPr>
          <w:noProof/>
          <w:lang w:val="en-US" w:eastAsia="zh-CN"/>
        </w:rPr>
        <w:t>.</w:t>
      </w:r>
      <w:r w:rsidR="00634968">
        <w:rPr>
          <w:noProof/>
          <w:lang w:val="en-US" w:eastAsia="zh-CN"/>
        </w:rPr>
        <w:t xml:space="preserve"> </w:t>
      </w:r>
    </w:p>
    <w:p w14:paraId="4943D232" w14:textId="36C8A093" w:rsidR="002C1BA2" w:rsidRDefault="00241498" w:rsidP="00241498">
      <w:pPr>
        <w:pStyle w:val="Maintext0"/>
        <w:rPr>
          <w:noProof/>
          <w:lang w:val="en-US" w:eastAsia="zh-CN"/>
        </w:rPr>
      </w:pPr>
      <w:r w:rsidRPr="00241498">
        <w:rPr>
          <w:noProof/>
          <w:lang w:val="en-US" w:eastAsia="zh-CN"/>
        </w:rPr>
        <w:t>The analysis of</w:t>
      </w:r>
      <w:r w:rsidR="00123307">
        <w:rPr>
          <w:noProof/>
          <w:lang w:val="en-US" w:eastAsia="zh-CN"/>
        </w:rPr>
        <w:t xml:space="preserve"> 2</w:t>
      </w:r>
      <w:r w:rsidR="006F2086">
        <w:rPr>
          <w:noProof/>
          <w:lang w:val="en-US" w:eastAsia="zh-CN"/>
        </w:rPr>
        <w:t xml:space="preserve">097 </w:t>
      </w:r>
      <w:r w:rsidR="006F2086">
        <w:rPr>
          <w:color w:val="000000" w:themeColor="text1"/>
        </w:rPr>
        <w:t>nanoclusters in multiple samples</w:t>
      </w:r>
      <w:r w:rsidR="002E1E24">
        <w:rPr>
          <w:color w:val="000000" w:themeColor="text1"/>
        </w:rPr>
        <w:t xml:space="preserve"> exhibits</w:t>
      </w:r>
      <w:r>
        <w:rPr>
          <w:color w:val="000000" w:themeColor="text1"/>
        </w:rPr>
        <w:t xml:space="preserve"> </w:t>
      </w:r>
      <w:r w:rsidRPr="00241498">
        <w:rPr>
          <w:color w:val="000000" w:themeColor="text1"/>
        </w:rPr>
        <w:t xml:space="preserve">that the dominant orientation of </w:t>
      </w:r>
      <w:r w:rsidRPr="009E161C">
        <w:rPr>
          <w:i/>
          <w:iCs/>
          <w:color w:val="000000" w:themeColor="text1"/>
        </w:rPr>
        <w:t>h</w:t>
      </w:r>
      <w:r w:rsidRPr="00241498">
        <w:rPr>
          <w:color w:val="000000" w:themeColor="text1"/>
        </w:rPr>
        <w:t>-BN nuclei is approximately 91%.</w:t>
      </w:r>
      <w:r w:rsidR="002E1E24">
        <w:rPr>
          <w:color w:val="000000" w:themeColor="text1"/>
        </w:rPr>
        <w:t xml:space="preserve"> </w:t>
      </w:r>
      <w:r w:rsidR="002E1E24" w:rsidRPr="00FE0058">
        <w:rPr>
          <w:rFonts w:eastAsiaTheme="minorEastAsia"/>
          <w:color w:val="000000" w:themeColor="text1"/>
        </w:rPr>
        <w:t>The</w:t>
      </w:r>
      <w:r w:rsidRPr="00241498">
        <w:rPr>
          <w:color w:val="000000" w:themeColor="text1"/>
        </w:rPr>
        <w:t xml:space="preserve"> </w:t>
      </w:r>
      <w:r w:rsidRPr="00FE0058">
        <w:rPr>
          <w:color w:val="000000" w:themeColor="text1"/>
        </w:rPr>
        <w:t>N</w:t>
      </w:r>
      <w:r w:rsidRPr="00FE0058">
        <w:rPr>
          <w:color w:val="000000" w:themeColor="text1"/>
          <w:vertAlign w:val="subscript"/>
        </w:rPr>
        <w:t>top</w:t>
      </w:r>
      <w:r w:rsidRPr="00FE0058">
        <w:rPr>
          <w:color w:val="000000" w:themeColor="text1"/>
        </w:rPr>
        <w:t>B</w:t>
      </w:r>
      <w:r w:rsidRPr="00FE0058">
        <w:rPr>
          <w:color w:val="000000" w:themeColor="text1"/>
          <w:vertAlign w:val="subscript"/>
        </w:rPr>
        <w:t>hcp</w:t>
      </w:r>
      <w:r w:rsidR="002E1E24" w:rsidRPr="00FE0058">
        <w:rPr>
          <w:rFonts w:eastAsiaTheme="minorEastAsia"/>
          <w:color w:val="000000" w:themeColor="text1"/>
        </w:rPr>
        <w:t xml:space="preserve"> </w:t>
      </w:r>
      <w:r w:rsidRPr="00FE0058">
        <w:rPr>
          <w:rFonts w:eastAsiaTheme="minorEastAsia"/>
          <w:color w:val="000000" w:themeColor="text1"/>
        </w:rPr>
        <w:t xml:space="preserve">atomic registration </w:t>
      </w:r>
      <w:r>
        <w:rPr>
          <w:rFonts w:eastAsiaTheme="minorEastAsia" w:hint="eastAsia"/>
          <w:color w:val="000000" w:themeColor="text1"/>
          <w:lang w:eastAsia="zh-CN"/>
        </w:rPr>
        <w:t>is</w:t>
      </w:r>
      <w:r>
        <w:rPr>
          <w:rFonts w:eastAsiaTheme="minorEastAsia"/>
          <w:color w:val="000000" w:themeColor="text1"/>
          <w:lang w:eastAsia="zh-CN"/>
        </w:rPr>
        <w:t xml:space="preserve"> the preferred </w:t>
      </w:r>
      <w:r w:rsidR="002E1E24" w:rsidRPr="00FE0058">
        <w:rPr>
          <w:rFonts w:eastAsiaTheme="minorEastAsia"/>
          <w:color w:val="000000" w:themeColor="text1"/>
        </w:rPr>
        <w:t xml:space="preserve">oritation for all the samples, while the minority adopts </w:t>
      </w:r>
      <w:r w:rsidR="002E1E24" w:rsidRPr="00FE0058">
        <w:rPr>
          <w:color w:val="000000" w:themeColor="text1"/>
        </w:rPr>
        <w:t>N</w:t>
      </w:r>
      <w:r w:rsidR="002E1E24" w:rsidRPr="00FE0058">
        <w:rPr>
          <w:color w:val="000000" w:themeColor="text1"/>
          <w:vertAlign w:val="subscript"/>
        </w:rPr>
        <w:t>top</w:t>
      </w:r>
      <w:r w:rsidR="002E1E24" w:rsidRPr="00FE0058">
        <w:rPr>
          <w:color w:val="000000" w:themeColor="text1"/>
        </w:rPr>
        <w:t>B</w:t>
      </w:r>
      <w:r w:rsidR="002E1E24" w:rsidRPr="00FE0058">
        <w:rPr>
          <w:color w:val="000000" w:themeColor="text1"/>
          <w:vertAlign w:val="subscript"/>
        </w:rPr>
        <w:t>fcc</w:t>
      </w:r>
      <w:r w:rsidR="002E1E24" w:rsidRPr="00FE0058">
        <w:rPr>
          <w:rFonts w:eastAsiaTheme="minorEastAsia"/>
          <w:color w:val="000000" w:themeColor="text1"/>
        </w:rPr>
        <w:t>.</w:t>
      </w:r>
      <w:r w:rsidR="002E1E24" w:rsidRPr="002E1E24">
        <w:rPr>
          <w:rFonts w:eastAsiaTheme="minorEastAsia"/>
          <w:color w:val="000000" w:themeColor="text1"/>
        </w:rPr>
        <w:t xml:space="preserve"> </w:t>
      </w:r>
      <w:r w:rsidR="002E1E24" w:rsidRPr="00FE0058">
        <w:rPr>
          <w:rFonts w:eastAsiaTheme="minorEastAsia"/>
          <w:color w:val="000000" w:themeColor="text1"/>
        </w:rPr>
        <w:t>The energy differences (</w:t>
      </w:r>
      <m:oMath>
        <m:r>
          <w:rPr>
            <w:rFonts w:ascii="Cambria Math" w:hAnsi="Cambria Math"/>
            <w:color w:val="000000" w:themeColor="text1"/>
          </w:rPr>
          <m:t>∆E</m:t>
        </m:r>
      </m:oMath>
      <w:r w:rsidR="002E1E24" w:rsidRPr="00FE0058">
        <w:rPr>
          <w:rFonts w:eastAsiaTheme="minorEastAsia"/>
          <w:color w:val="000000" w:themeColor="text1"/>
        </w:rPr>
        <w:t xml:space="preserve">) </w:t>
      </w:r>
      <w:r>
        <w:rPr>
          <w:rFonts w:eastAsiaTheme="minorEastAsia"/>
          <w:color w:val="000000" w:themeColor="text1"/>
        </w:rPr>
        <w:t>between</w:t>
      </w:r>
      <w:r w:rsidR="002E1E24" w:rsidRPr="00FE0058">
        <w:rPr>
          <w:rFonts w:eastAsiaTheme="minorEastAsia"/>
          <w:color w:val="000000" w:themeColor="text1"/>
        </w:rPr>
        <w:t xml:space="preserve"> </w:t>
      </w:r>
      <w:r w:rsidR="002E1E24" w:rsidRPr="00FE0058">
        <w:rPr>
          <w:i/>
          <w:iCs/>
          <w:color w:val="000000" w:themeColor="text1"/>
        </w:rPr>
        <w:t>h</w:t>
      </w:r>
      <w:r w:rsidR="002E1E24" w:rsidRPr="00FE0058">
        <w:rPr>
          <w:color w:val="000000" w:themeColor="text1"/>
        </w:rPr>
        <w:t>-BN nucle</w:t>
      </w:r>
      <w:r w:rsidR="002E1E24" w:rsidRPr="00FE0058">
        <w:rPr>
          <w:rFonts w:eastAsiaTheme="minorEastAsia"/>
          <w:color w:val="000000" w:themeColor="text1"/>
        </w:rPr>
        <w:t xml:space="preserve">i </w:t>
      </w:r>
      <w:r>
        <w:rPr>
          <w:rFonts w:eastAsiaTheme="minorEastAsia"/>
          <w:color w:val="000000" w:themeColor="text1"/>
        </w:rPr>
        <w:t>for</w:t>
      </w:r>
      <w:r w:rsidR="002E1E24" w:rsidRPr="00FE0058">
        <w:rPr>
          <w:rFonts w:eastAsiaTheme="minorEastAsia"/>
          <w:color w:val="000000" w:themeColor="text1"/>
        </w:rPr>
        <w:t xml:space="preserve"> opposite orientations are calculated</w:t>
      </w:r>
      <w:r w:rsidR="002E1E24">
        <w:rPr>
          <w:rFonts w:eastAsiaTheme="minorEastAsia"/>
          <w:color w:val="000000" w:themeColor="text1"/>
        </w:rPr>
        <w:t xml:space="preserve"> to be 0.14 eV</w:t>
      </w:r>
      <w:r>
        <w:rPr>
          <w:rFonts w:eastAsiaTheme="minorEastAsia"/>
          <w:color w:val="000000" w:themeColor="text1"/>
        </w:rPr>
        <w:t>,</w:t>
      </w:r>
      <w:r w:rsidR="002E1E24" w:rsidRPr="00FE0058">
        <w:rPr>
          <w:rFonts w:eastAsiaTheme="minorEastAsia"/>
          <w:color w:val="000000" w:themeColor="text1"/>
        </w:rPr>
        <w:t xml:space="preserve"> according to the </w:t>
      </w:r>
      <w:r w:rsidR="002E1E24" w:rsidRPr="00FE0058">
        <w:rPr>
          <w:color w:val="000000" w:themeColor="text1"/>
        </w:rPr>
        <w:t>Boltzmann factors.</w:t>
      </w:r>
      <w:r w:rsidR="007A4E2C">
        <w:rPr>
          <w:color w:val="000000" w:themeColor="text1"/>
        </w:rPr>
        <w:t xml:space="preserve"> Among them,</w:t>
      </w:r>
      <w:r>
        <w:rPr>
          <w:color w:val="000000" w:themeColor="text1"/>
        </w:rPr>
        <w:t xml:space="preserve"> one sample exhibits</w:t>
      </w:r>
      <w:r w:rsidRPr="00FE0058">
        <w:rPr>
          <w:color w:val="000000" w:themeColor="text1"/>
        </w:rPr>
        <w:t xml:space="preserve"> an unexpected ultrahigh proportion of dominant </w:t>
      </w:r>
      <w:r w:rsidRPr="00FE0058">
        <w:rPr>
          <w:color w:val="000000" w:themeColor="text1"/>
        </w:rPr>
        <w:lastRenderedPageBreak/>
        <w:t>orientaiton</w:t>
      </w:r>
      <w:r>
        <w:rPr>
          <w:color w:val="000000" w:themeColor="text1"/>
        </w:rPr>
        <w:t>,</w:t>
      </w:r>
      <w:r>
        <w:rPr>
          <w:rFonts w:eastAsiaTheme="minorEastAsia"/>
          <w:color w:val="000000" w:themeColor="text1"/>
        </w:rPr>
        <w:t xml:space="preserve"> up to 97 %. </w:t>
      </w:r>
      <w:r w:rsidRPr="00241498">
        <w:rPr>
          <w:rFonts w:eastAsiaTheme="minorEastAsia"/>
          <w:color w:val="000000" w:themeColor="text1"/>
        </w:rPr>
        <w:t>The reason for this anomaly is currently unclear and requires further investigation.</w:t>
      </w:r>
    </w:p>
    <w:p w14:paraId="67C3A90D" w14:textId="767FAEB9" w:rsidR="00634968" w:rsidRDefault="002C1BA2" w:rsidP="00634968">
      <w:pPr>
        <w:rPr>
          <w:rFonts w:eastAsiaTheme="minorEastAsia"/>
          <w:noProof/>
          <w:lang w:val="en-US" w:eastAsia="zh-CN"/>
        </w:rPr>
      </w:pPr>
      <w:r>
        <w:rPr>
          <w:noProof/>
          <w:lang w:val="en-US" w:eastAsia="zh-CN"/>
        </w:rPr>
        <w:br w:type="page"/>
      </w:r>
    </w:p>
    <w:p w14:paraId="5CA61422" w14:textId="2A007AE3" w:rsidR="00634968" w:rsidRDefault="00634968" w:rsidP="00634968">
      <w:pPr>
        <w:spacing w:line="360" w:lineRule="auto"/>
        <w:jc w:val="center"/>
        <w:rPr>
          <w:rFonts w:eastAsiaTheme="minorEastAsia"/>
          <w:noProof/>
          <w:lang w:val="en-US" w:eastAsia="zh-CN"/>
        </w:rPr>
      </w:pPr>
      <w:r>
        <w:rPr>
          <w:noProof/>
        </w:rPr>
        <w:lastRenderedPageBreak/>
        <w:drawing>
          <wp:inline distT="0" distB="0" distL="0" distR="0" wp14:anchorId="0524C11F" wp14:editId="126F028D">
            <wp:extent cx="5183482" cy="796834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 b="1522"/>
                    <a:stretch/>
                  </pic:blipFill>
                  <pic:spPr bwMode="auto">
                    <a:xfrm>
                      <a:off x="0" y="0"/>
                      <a:ext cx="5184000" cy="796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94BA3" w14:textId="6A9423F0" w:rsidR="00634968" w:rsidRDefault="00634968" w:rsidP="00634968">
      <w:pPr>
        <w:spacing w:line="360" w:lineRule="auto"/>
        <w:rPr>
          <w:rFonts w:eastAsiaTheme="minorEastAsia"/>
          <w:noProof/>
          <w:lang w:val="en-US" w:eastAsia="zh-CN"/>
        </w:rPr>
      </w:pPr>
      <w:r>
        <w:rPr>
          <w:rFonts w:eastAsiaTheme="minorEastAsia" w:hint="eastAsia"/>
          <w:noProof/>
          <w:lang w:val="en-US" w:eastAsia="zh-CN"/>
        </w:rPr>
        <w:t>F</w:t>
      </w:r>
      <w:r>
        <w:rPr>
          <w:rFonts w:eastAsiaTheme="minorEastAsia"/>
          <w:noProof/>
          <w:lang w:val="en-US" w:eastAsia="zh-CN"/>
        </w:rPr>
        <w:t xml:space="preserve">igure S2 nc-AFM images showing that </w:t>
      </w:r>
      <w:r w:rsidRPr="00BD52E1">
        <w:rPr>
          <w:i/>
          <w:iCs/>
          <w:color w:val="000000" w:themeColor="text1"/>
        </w:rPr>
        <w:t>h</w:t>
      </w:r>
      <w:r w:rsidRPr="00BD52E1">
        <w:rPr>
          <w:color w:val="000000" w:themeColor="text1"/>
        </w:rPr>
        <w:t xml:space="preserve">-BN crystallization </w:t>
      </w:r>
      <w:r>
        <w:rPr>
          <w:color w:val="000000" w:themeColor="text1"/>
        </w:rPr>
        <w:t>is strictly in registry with</w:t>
      </w:r>
      <w:r w:rsidRPr="00BD52E1">
        <w:rPr>
          <w:color w:val="000000" w:themeColor="text1"/>
        </w:rPr>
        <w:t xml:space="preserve"> the substrate lattices</w:t>
      </w:r>
      <w:r>
        <w:rPr>
          <w:color w:val="000000" w:themeColor="text1"/>
        </w:rPr>
        <w:t>.</w:t>
      </w:r>
      <w:r w:rsidR="009E161C">
        <w:rPr>
          <w:color w:val="000000" w:themeColor="text1"/>
        </w:rPr>
        <w:t xml:space="preserve"> </w:t>
      </w:r>
      <w:r w:rsidR="009E161C" w:rsidRPr="007C6CE9">
        <w:rPr>
          <w:noProof/>
          <w:lang w:val="en-US" w:eastAsia="zh-CN"/>
        </w:rPr>
        <w:t xml:space="preserve">The </w:t>
      </w:r>
      <w:r w:rsidR="009E161C">
        <w:rPr>
          <w:noProof/>
          <w:lang w:val="en-US" w:eastAsia="zh-CN"/>
        </w:rPr>
        <w:t>white</w:t>
      </w:r>
      <w:r w:rsidR="009E161C" w:rsidRPr="007C6CE9">
        <w:rPr>
          <w:noProof/>
          <w:lang w:val="en-US" w:eastAsia="zh-CN"/>
        </w:rPr>
        <w:t xml:space="preserve"> arrows represent the three equivalent crystallographic directions of </w:t>
      </w:r>
      <w:r w:rsidR="009E161C">
        <w:rPr>
          <w:noProof/>
          <w:lang w:val="en-US" w:eastAsia="zh-CN"/>
        </w:rPr>
        <w:t>Ir</w:t>
      </w:r>
      <w:r w:rsidR="009E161C" w:rsidRPr="007C6CE9">
        <w:rPr>
          <w:noProof/>
          <w:lang w:val="en-US" w:eastAsia="zh-CN"/>
        </w:rPr>
        <w:t>(111).</w:t>
      </w:r>
      <w:r>
        <w:rPr>
          <w:rFonts w:eastAsiaTheme="minorEastAsia"/>
          <w:noProof/>
          <w:lang w:val="en-US" w:eastAsia="zh-CN"/>
        </w:rPr>
        <w:t xml:space="preserve"> S</w:t>
      </w:r>
      <w:r>
        <w:rPr>
          <w:rFonts w:eastAsiaTheme="minorEastAsia" w:hint="eastAsia"/>
          <w:noProof/>
          <w:lang w:val="en-US" w:eastAsia="zh-CN"/>
        </w:rPr>
        <w:t>cale</w:t>
      </w:r>
      <w:r>
        <w:rPr>
          <w:rFonts w:eastAsiaTheme="minorEastAsia"/>
          <w:noProof/>
          <w:lang w:val="en-US" w:eastAsia="zh-CN"/>
        </w:rPr>
        <w:t xml:space="preserve"> bars: </w:t>
      </w:r>
      <w:r w:rsidRPr="00E17A70">
        <w:rPr>
          <w:rFonts w:eastAsiaTheme="minorEastAsia"/>
          <w:noProof/>
          <w:lang w:val="en-US" w:eastAsia="zh-CN"/>
        </w:rPr>
        <w:t>5</w:t>
      </w:r>
      <w:r>
        <w:rPr>
          <w:rFonts w:eastAsiaTheme="minorEastAsia"/>
          <w:noProof/>
          <w:lang w:val="en-US" w:eastAsia="zh-CN"/>
        </w:rPr>
        <w:t xml:space="preserve"> </w:t>
      </w:r>
      <w:r w:rsidRPr="00E17A70">
        <w:rPr>
          <w:rFonts w:eastAsia="等线"/>
          <w:noProof/>
          <w:lang w:val="en-US" w:eastAsia="zh-CN"/>
        </w:rPr>
        <w:t>Å</w:t>
      </w:r>
      <w:r>
        <w:rPr>
          <w:rFonts w:eastAsiaTheme="minorEastAsia"/>
          <w:noProof/>
          <w:lang w:val="en-US" w:eastAsia="zh-CN"/>
        </w:rPr>
        <w:t>.</w:t>
      </w:r>
      <w:r>
        <w:rPr>
          <w:rFonts w:eastAsiaTheme="minorEastAsia"/>
          <w:noProof/>
          <w:lang w:val="en-US" w:eastAsia="zh-CN"/>
        </w:rPr>
        <w:br w:type="page"/>
      </w:r>
    </w:p>
    <w:p w14:paraId="1EB4A1E9" w14:textId="77777777" w:rsidR="001C0B5E" w:rsidRPr="002529DD" w:rsidRDefault="001C0B5E" w:rsidP="001C0B5E">
      <w:pPr>
        <w:pStyle w:val="Maintext0"/>
      </w:pPr>
      <w:r>
        <w:rPr>
          <w:noProof/>
          <w:lang w:val="en-US" w:eastAsia="zh-CN"/>
        </w:rPr>
        <w:lastRenderedPageBreak/>
        <w:drawing>
          <wp:inline distT="0" distB="0" distL="0" distR="0" wp14:anchorId="7E850A38" wp14:editId="171CF57E">
            <wp:extent cx="5938788" cy="3192721"/>
            <wp:effectExtent l="0" t="0" r="508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7" t="6376"/>
                    <a:stretch/>
                  </pic:blipFill>
                  <pic:spPr bwMode="auto">
                    <a:xfrm>
                      <a:off x="0" y="0"/>
                      <a:ext cx="5974110" cy="321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B423E4" w14:textId="07B0169A" w:rsidR="002C1BA2" w:rsidRDefault="001C0B5E" w:rsidP="001C0B5E">
      <w:pPr>
        <w:pStyle w:val="Maintext0"/>
        <w:rPr>
          <w:bCs/>
        </w:rPr>
      </w:pPr>
      <w:bookmarkStart w:id="2" w:name="_Hlk110212803"/>
      <w:r w:rsidRPr="00C160F8">
        <w:t>Figure S</w:t>
      </w:r>
      <w:r w:rsidR="00E17A70">
        <w:t>3</w:t>
      </w:r>
      <w:r>
        <w:t>.</w:t>
      </w:r>
      <w:r w:rsidRPr="00C160F8">
        <w:t xml:space="preserve"> DFT calculation of </w:t>
      </w:r>
      <w:r w:rsidRPr="00C160F8">
        <w:rPr>
          <w:i/>
          <w:iCs/>
        </w:rPr>
        <w:t>h</w:t>
      </w:r>
      <w:r w:rsidRPr="00C160F8">
        <w:t xml:space="preserve">-BN nuclei with different adsorption configuration on Ir(111) </w:t>
      </w:r>
      <w:bookmarkEnd w:id="2"/>
      <w:r w:rsidRPr="00C160F8">
        <w:t xml:space="preserve">(a) </w:t>
      </w:r>
      <w:r w:rsidRPr="002529DD">
        <w:t>Formation energy (E</w:t>
      </w:r>
      <w:r w:rsidRPr="002529DD">
        <w:rPr>
          <w:vertAlign w:val="subscript"/>
        </w:rPr>
        <w:t>f</w:t>
      </w:r>
      <w:r w:rsidRPr="002529DD">
        <w:t xml:space="preserve">) of N-terminated (blue) and B-terminated (red) </w:t>
      </w:r>
      <w:r w:rsidRPr="002529DD">
        <w:rPr>
          <w:i/>
          <w:iCs/>
        </w:rPr>
        <w:t>h</w:t>
      </w:r>
      <w:r w:rsidRPr="002529DD">
        <w:t>-BN nuclei (n = 2–5) with N</w:t>
      </w:r>
      <w:r w:rsidRPr="002529DD">
        <w:rPr>
          <w:vertAlign w:val="subscript"/>
        </w:rPr>
        <w:t>top</w:t>
      </w:r>
      <w:r w:rsidRPr="002529DD">
        <w:t>-B</w:t>
      </w:r>
      <w:r w:rsidRPr="002529DD">
        <w:rPr>
          <w:vertAlign w:val="subscript"/>
        </w:rPr>
        <w:t>fcc</w:t>
      </w:r>
      <w:r w:rsidRPr="00517DD4">
        <w:t xml:space="preserve"> </w:t>
      </w:r>
      <w:r>
        <w:t xml:space="preserve">(spuare) </w:t>
      </w:r>
      <w:r w:rsidRPr="002529DD">
        <w:t>and N</w:t>
      </w:r>
      <w:r w:rsidRPr="002529DD">
        <w:rPr>
          <w:vertAlign w:val="subscript"/>
        </w:rPr>
        <w:t>top</w:t>
      </w:r>
      <w:r w:rsidRPr="002529DD">
        <w:t>-B</w:t>
      </w:r>
      <w:r w:rsidRPr="002529DD">
        <w:rPr>
          <w:vertAlign w:val="subscript"/>
        </w:rPr>
        <w:t>hcp</w:t>
      </w:r>
      <w:r w:rsidRPr="002529DD">
        <w:t xml:space="preserve"> (circle) adsorption sites.</w:t>
      </w:r>
      <w:r w:rsidRPr="002529DD">
        <w:rPr>
          <w:bCs/>
        </w:rPr>
        <w:t xml:space="preserve"> The formation energies indicate that the </w:t>
      </w:r>
      <w:r w:rsidRPr="002529DD">
        <w:rPr>
          <w:i/>
          <w:iCs/>
        </w:rPr>
        <w:t>h</w:t>
      </w:r>
      <w:r w:rsidRPr="002529DD">
        <w:rPr>
          <w:bCs/>
        </w:rPr>
        <w:t xml:space="preserve">-BN nanoplate with N termination is more energetically favorable than that with B termination. (b) Atomic structures of </w:t>
      </w:r>
      <w:r w:rsidRPr="002529DD">
        <w:rPr>
          <w:bCs/>
          <w:i/>
          <w:iCs/>
        </w:rPr>
        <w:t>h</w:t>
      </w:r>
      <w:r w:rsidRPr="002529DD">
        <w:rPr>
          <w:bCs/>
        </w:rPr>
        <w:t>-BN nuclei with n = 3 and n = 4 (c), combined with their formation energies listed below the structures.</w:t>
      </w:r>
      <w:r w:rsidRPr="002529DD">
        <w:rPr>
          <w:rFonts w:hint="eastAsia"/>
          <w:bCs/>
        </w:rPr>
        <w:t xml:space="preserve"> </w:t>
      </w:r>
    </w:p>
    <w:p w14:paraId="70F693DE" w14:textId="77777777" w:rsidR="002C1BA2" w:rsidRDefault="002C1BA2">
      <w:pPr>
        <w:rPr>
          <w:bCs/>
        </w:rPr>
      </w:pPr>
      <w:r>
        <w:rPr>
          <w:bCs/>
        </w:rPr>
        <w:br w:type="page"/>
      </w:r>
    </w:p>
    <w:p w14:paraId="23D196CE" w14:textId="77777777" w:rsidR="001C0B5E" w:rsidRPr="002529DD" w:rsidRDefault="001C0B5E" w:rsidP="001C0B5E">
      <w:pPr>
        <w:pStyle w:val="Maintext0"/>
      </w:pPr>
      <w:r w:rsidRPr="002529DD">
        <w:rPr>
          <w:noProof/>
          <w:lang w:val="en-US" w:eastAsia="zh-CN"/>
        </w:rPr>
        <w:lastRenderedPageBreak/>
        <w:drawing>
          <wp:inline distT="0" distB="0" distL="0" distR="0" wp14:anchorId="243133A0" wp14:editId="4E5FD550">
            <wp:extent cx="5741470" cy="3104124"/>
            <wp:effectExtent l="0" t="0" r="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" t="17856" r="1960" b="21780"/>
                    <a:stretch/>
                  </pic:blipFill>
                  <pic:spPr bwMode="auto">
                    <a:xfrm>
                      <a:off x="0" y="0"/>
                      <a:ext cx="5761670" cy="3115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08559" w14:textId="23F3C5AC" w:rsidR="009E161C" w:rsidRDefault="001C0B5E" w:rsidP="007C4AB8">
      <w:pPr>
        <w:pStyle w:val="Maintext0"/>
      </w:pPr>
      <w:r w:rsidRPr="00C160F8">
        <w:t>Figure S</w:t>
      </w:r>
      <w:r w:rsidR="00E17A70">
        <w:t>4</w:t>
      </w:r>
      <w:r>
        <w:t>.</w:t>
      </w:r>
      <w:r w:rsidRPr="00C160F8">
        <w:t xml:space="preserve"> </w:t>
      </w:r>
      <w:r>
        <w:t>The determination of adsorption site</w:t>
      </w:r>
      <w:r w:rsidRPr="00644201">
        <w:rPr>
          <w:rFonts w:eastAsiaTheme="minorEastAsia"/>
          <w:lang w:eastAsia="zh-CN"/>
        </w:rPr>
        <w:t>s</w:t>
      </w:r>
      <w:r>
        <w:t xml:space="preserve"> of </w:t>
      </w:r>
      <w:r w:rsidRPr="003F347D">
        <w:rPr>
          <w:i/>
          <w:iCs/>
        </w:rPr>
        <w:t>h</w:t>
      </w:r>
      <w:r>
        <w:t>-BN on Ir(111) using a</w:t>
      </w:r>
      <w:r w:rsidRPr="00C160F8">
        <w:t>djusted constant</w:t>
      </w:r>
      <w:r>
        <w:t>-</w:t>
      </w:r>
      <w:r w:rsidRPr="00C160F8">
        <w:t>height AFM images</w:t>
      </w:r>
      <w:r>
        <w:t xml:space="preserve"> method with CO-</w:t>
      </w:r>
      <w:r w:rsidRPr="00C160F8">
        <w:t>functionalized tip</w:t>
      </w:r>
      <w:r>
        <w:t>. (a) The schematic diagram and the nc-AFM</w:t>
      </w:r>
      <w:r w:rsidRPr="004D63E1">
        <w:t xml:space="preserve"> </w:t>
      </w:r>
      <w:r w:rsidRPr="00644201">
        <w:rPr>
          <w:rFonts w:eastAsiaTheme="minorEastAsia"/>
          <w:lang w:eastAsia="zh-CN"/>
        </w:rPr>
        <w:t>imaging</w:t>
      </w:r>
      <w:r w:rsidRPr="004D63E1">
        <w:t xml:space="preserve"> </w:t>
      </w:r>
      <w:r>
        <w:t xml:space="preserve">for the determination of </w:t>
      </w:r>
      <w:r w:rsidRPr="009E161C">
        <w:rPr>
          <w:b/>
          <w:bCs/>
          <w:i/>
          <w:iCs/>
        </w:rPr>
        <w:t>fcc</w:t>
      </w:r>
      <w:r>
        <w:t xml:space="preserve"> </w:t>
      </w:r>
      <w:r w:rsidRPr="002529DD">
        <w:t>(</w:t>
      </w:r>
      <w:r>
        <w:t xml:space="preserve">yellow </w:t>
      </w:r>
      <w:r w:rsidRPr="002529DD">
        <w:t>triangles</w:t>
      </w:r>
      <w:r>
        <w:t xml:space="preserve">) and </w:t>
      </w:r>
      <w:r w:rsidRPr="009E161C">
        <w:rPr>
          <w:b/>
          <w:bCs/>
          <w:i/>
          <w:iCs/>
        </w:rPr>
        <w:t>hcp</w:t>
      </w:r>
      <w:r>
        <w:t xml:space="preserve"> sites </w:t>
      </w:r>
      <w:r w:rsidRPr="002529DD">
        <w:t>(</w:t>
      </w:r>
      <w:r w:rsidRPr="00983452">
        <w:t>magenta</w:t>
      </w:r>
      <w:r>
        <w:t xml:space="preserve"> </w:t>
      </w:r>
      <w:r w:rsidRPr="002529DD">
        <w:t>triangles)</w:t>
      </w:r>
      <w:r>
        <w:t xml:space="preserve"> of Ir(111) surface.</w:t>
      </w:r>
      <w:r w:rsidRPr="00C160F8">
        <w:t xml:space="preserve"> </w:t>
      </w:r>
      <w:r>
        <w:t xml:space="preserve">(b) The adsorption sites of an </w:t>
      </w:r>
      <w:r w:rsidRPr="003F347D">
        <w:rPr>
          <w:i/>
          <w:iCs/>
        </w:rPr>
        <w:t>h</w:t>
      </w:r>
      <w:r>
        <w:t xml:space="preserve">-BN nanosheet on Ir(111). The </w:t>
      </w:r>
      <w:r w:rsidRPr="00C160F8">
        <w:t>tip</w:t>
      </w:r>
      <w:r>
        <w:t xml:space="preserve"> </w:t>
      </w:r>
      <w:r w:rsidRPr="00C160F8">
        <w:t xml:space="preserve">height </w:t>
      </w:r>
      <w:r>
        <w:t xml:space="preserve">(z) </w:t>
      </w:r>
      <w:r w:rsidRPr="002529DD">
        <w:t>change</w:t>
      </w:r>
      <w:r>
        <w:t xml:space="preserve"> on the step edge of Ir(111)</w:t>
      </w:r>
      <w:r w:rsidRPr="002529DD">
        <w:t xml:space="preserve"> </w:t>
      </w:r>
      <w:r>
        <w:t>is</w:t>
      </w:r>
      <w:r w:rsidRPr="002529DD">
        <w:t xml:space="preserve"> marked by</w:t>
      </w:r>
      <w:r w:rsidRPr="002529DD">
        <w:rPr>
          <w:rFonts w:hint="eastAsia"/>
        </w:rPr>
        <w:t xml:space="preserve"> </w:t>
      </w:r>
      <w:r w:rsidRPr="002529DD">
        <w:t>red line</w:t>
      </w:r>
      <w:r>
        <w:t>s</w:t>
      </w:r>
      <w:r w:rsidRPr="002529DD">
        <w:t xml:space="preserve">. Crossings of </w:t>
      </w:r>
      <w:r w:rsidRPr="002529DD">
        <w:rPr>
          <w:rFonts w:hint="eastAsia"/>
        </w:rPr>
        <w:t>or</w:t>
      </w:r>
      <w:r w:rsidRPr="002529DD">
        <w:t>ange lines mark</w:t>
      </w:r>
      <w:r>
        <w:t xml:space="preserve"> the positon of the top-layer </w:t>
      </w:r>
      <w:r w:rsidRPr="002529DD">
        <w:t>Ir atom</w:t>
      </w:r>
      <w:r>
        <w:t>s</w:t>
      </w:r>
      <w:r w:rsidRPr="002529DD">
        <w:t>. Tip heights are given with respect to an</w:t>
      </w:r>
      <w:r w:rsidRPr="002529DD">
        <w:rPr>
          <w:rFonts w:hint="eastAsia"/>
        </w:rPr>
        <w:t xml:space="preserve"> </w:t>
      </w:r>
      <w:r w:rsidRPr="002529DD">
        <w:t>STM conductance set point of G = 100 pS (a) and 20 pS (b).</w:t>
      </w:r>
      <w:r w:rsidRPr="002529DD">
        <w:rPr>
          <w:rFonts w:hint="eastAsia"/>
        </w:rPr>
        <w:t xml:space="preserve"> T</w:t>
      </w:r>
      <w:r w:rsidRPr="002529DD">
        <w:t xml:space="preserve">he image is rotated </w:t>
      </w:r>
      <w:r w:rsidRPr="002529DD">
        <w:rPr>
          <w:rFonts w:hint="eastAsia"/>
        </w:rPr>
        <w:t>-</w:t>
      </w:r>
      <w:r w:rsidRPr="002529DD">
        <w:t xml:space="preserve"> </w:t>
      </w:r>
      <w:r w:rsidRPr="002529DD">
        <w:rPr>
          <w:rFonts w:hint="eastAsia"/>
        </w:rPr>
        <w:t>46</w:t>
      </w:r>
      <w:r w:rsidRPr="002529DD">
        <w:t>°</w:t>
      </w:r>
      <w:r>
        <w:t xml:space="preserve"> </w:t>
      </w:r>
      <w:r w:rsidRPr="002529DD">
        <w:t>(a) and 30</w:t>
      </w:r>
      <w:r w:rsidRPr="00C66A95">
        <w:t>°</w:t>
      </w:r>
      <w:r>
        <w:t xml:space="preserve"> </w:t>
      </w:r>
      <w:r w:rsidRPr="002529DD">
        <w:t xml:space="preserve">(b) in clockwise direction. Scale bars: 5 </w:t>
      </w:r>
      <w:r w:rsidRPr="002529DD">
        <w:rPr>
          <w:rFonts w:hint="eastAsia"/>
        </w:rPr>
        <w:t>Å</w:t>
      </w:r>
      <w:r w:rsidRPr="002529DD">
        <w:t>.</w:t>
      </w:r>
      <w:bookmarkStart w:id="3" w:name="_Hlk79469080"/>
      <w:bookmarkStart w:id="4" w:name="_Hlk79659418"/>
      <w:bookmarkEnd w:id="3"/>
      <w:bookmarkEnd w:id="4"/>
    </w:p>
    <w:p w14:paraId="13B50E56" w14:textId="77123C27" w:rsidR="001C0B5E" w:rsidRPr="009E161C" w:rsidRDefault="001C0B5E" w:rsidP="007A5282"/>
    <w:sectPr w:rsidR="001C0B5E" w:rsidRPr="009E161C" w:rsidSect="001C0B5E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E26F9" w14:textId="77777777" w:rsidR="00C44B65" w:rsidRDefault="00C44B65" w:rsidP="001C0B5E">
      <w:r>
        <w:separator/>
      </w:r>
    </w:p>
  </w:endnote>
  <w:endnote w:type="continuationSeparator" w:id="0">
    <w:p w14:paraId="7A624A61" w14:textId="77777777" w:rsidR="00C44B65" w:rsidRDefault="00C44B65" w:rsidP="001C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-Italic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FF85" w14:textId="77777777" w:rsidR="007B7A09" w:rsidRDefault="00D01E2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4FD5128" w14:textId="77777777" w:rsidR="00562E2B" w:rsidRDefault="00C44B65" w:rsidP="0088145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7FB6" w14:textId="77777777" w:rsidR="00C44B65" w:rsidRDefault="00C44B65" w:rsidP="001C0B5E">
      <w:r>
        <w:separator/>
      </w:r>
    </w:p>
  </w:footnote>
  <w:footnote w:type="continuationSeparator" w:id="0">
    <w:p w14:paraId="5A1C4891" w14:textId="77777777" w:rsidR="00C44B65" w:rsidRDefault="00C44B65" w:rsidP="001C0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8334F" w14:textId="6328D47D" w:rsidR="00562E2B" w:rsidRPr="009B44CC" w:rsidRDefault="00C44B65" w:rsidP="009B44CC">
    <w:pPr>
      <w:pStyle w:val="a3"/>
      <w:tabs>
        <w:tab w:val="left" w:pos="500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6CE"/>
    <w:multiLevelType w:val="hybridMultilevel"/>
    <w:tmpl w:val="947A8332"/>
    <w:lvl w:ilvl="0" w:tplc="E820C0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83023AC"/>
    <w:multiLevelType w:val="multilevel"/>
    <w:tmpl w:val="799A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2398912">
    <w:abstractNumId w:val="0"/>
  </w:num>
  <w:num w:numId="2" w16cid:durableId="407651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89"/>
    <w:rsid w:val="0000614A"/>
    <w:rsid w:val="000112F1"/>
    <w:rsid w:val="000462F5"/>
    <w:rsid w:val="00061F89"/>
    <w:rsid w:val="000704EF"/>
    <w:rsid w:val="00086660"/>
    <w:rsid w:val="000963C3"/>
    <w:rsid w:val="000C713D"/>
    <w:rsid w:val="00101F27"/>
    <w:rsid w:val="00123307"/>
    <w:rsid w:val="00125E8E"/>
    <w:rsid w:val="00131A95"/>
    <w:rsid w:val="00154A37"/>
    <w:rsid w:val="001640DA"/>
    <w:rsid w:val="001A1CD4"/>
    <w:rsid w:val="001A34F4"/>
    <w:rsid w:val="001C0B5E"/>
    <w:rsid w:val="001C3EA7"/>
    <w:rsid w:val="001F2921"/>
    <w:rsid w:val="00207632"/>
    <w:rsid w:val="00241498"/>
    <w:rsid w:val="002541DF"/>
    <w:rsid w:val="002706E8"/>
    <w:rsid w:val="002A6146"/>
    <w:rsid w:val="002B58BC"/>
    <w:rsid w:val="002B64BA"/>
    <w:rsid w:val="002C1BA2"/>
    <w:rsid w:val="002C5220"/>
    <w:rsid w:val="002D07D3"/>
    <w:rsid w:val="002D1D51"/>
    <w:rsid w:val="002E1E24"/>
    <w:rsid w:val="002E77EB"/>
    <w:rsid w:val="00374EBC"/>
    <w:rsid w:val="0039359D"/>
    <w:rsid w:val="003C07A8"/>
    <w:rsid w:val="003E1FFA"/>
    <w:rsid w:val="0044634D"/>
    <w:rsid w:val="0047268B"/>
    <w:rsid w:val="004B751F"/>
    <w:rsid w:val="004E1711"/>
    <w:rsid w:val="00505775"/>
    <w:rsid w:val="00541FC9"/>
    <w:rsid w:val="00586FD0"/>
    <w:rsid w:val="005D0267"/>
    <w:rsid w:val="005F713D"/>
    <w:rsid w:val="00625304"/>
    <w:rsid w:val="00634968"/>
    <w:rsid w:val="006408CD"/>
    <w:rsid w:val="00654E52"/>
    <w:rsid w:val="00656EB3"/>
    <w:rsid w:val="00683777"/>
    <w:rsid w:val="006A55FF"/>
    <w:rsid w:val="006E40FD"/>
    <w:rsid w:val="006F2086"/>
    <w:rsid w:val="00713CCF"/>
    <w:rsid w:val="007207D6"/>
    <w:rsid w:val="0072265C"/>
    <w:rsid w:val="0075097D"/>
    <w:rsid w:val="00771AAD"/>
    <w:rsid w:val="00776E69"/>
    <w:rsid w:val="00783D13"/>
    <w:rsid w:val="007853A8"/>
    <w:rsid w:val="0078540A"/>
    <w:rsid w:val="00796ACB"/>
    <w:rsid w:val="007A4E2C"/>
    <w:rsid w:val="007A5282"/>
    <w:rsid w:val="007B3453"/>
    <w:rsid w:val="007B3B26"/>
    <w:rsid w:val="007C4AB8"/>
    <w:rsid w:val="007D270B"/>
    <w:rsid w:val="007F3928"/>
    <w:rsid w:val="00805586"/>
    <w:rsid w:val="00807CB4"/>
    <w:rsid w:val="00815779"/>
    <w:rsid w:val="00816A34"/>
    <w:rsid w:val="0084287C"/>
    <w:rsid w:val="00883A94"/>
    <w:rsid w:val="00893DF6"/>
    <w:rsid w:val="008B72B4"/>
    <w:rsid w:val="008D1F57"/>
    <w:rsid w:val="0090123F"/>
    <w:rsid w:val="00937137"/>
    <w:rsid w:val="00945A64"/>
    <w:rsid w:val="009676F8"/>
    <w:rsid w:val="0097036C"/>
    <w:rsid w:val="00970B2D"/>
    <w:rsid w:val="009773BD"/>
    <w:rsid w:val="009C6A80"/>
    <w:rsid w:val="009E161C"/>
    <w:rsid w:val="009E3946"/>
    <w:rsid w:val="009E39F9"/>
    <w:rsid w:val="00A07DA2"/>
    <w:rsid w:val="00A108AD"/>
    <w:rsid w:val="00A400D0"/>
    <w:rsid w:val="00A56A3D"/>
    <w:rsid w:val="00AD468C"/>
    <w:rsid w:val="00AE2031"/>
    <w:rsid w:val="00AE2C49"/>
    <w:rsid w:val="00B04611"/>
    <w:rsid w:val="00B14BA6"/>
    <w:rsid w:val="00B161CD"/>
    <w:rsid w:val="00B35AE8"/>
    <w:rsid w:val="00B432F3"/>
    <w:rsid w:val="00B72D42"/>
    <w:rsid w:val="00B73628"/>
    <w:rsid w:val="00B73962"/>
    <w:rsid w:val="00C01599"/>
    <w:rsid w:val="00C314F6"/>
    <w:rsid w:val="00C44B65"/>
    <w:rsid w:val="00C51E2B"/>
    <w:rsid w:val="00C51E97"/>
    <w:rsid w:val="00C853CD"/>
    <w:rsid w:val="00CA0A7A"/>
    <w:rsid w:val="00CB4634"/>
    <w:rsid w:val="00CB70BC"/>
    <w:rsid w:val="00CC2317"/>
    <w:rsid w:val="00D01E2D"/>
    <w:rsid w:val="00D115FE"/>
    <w:rsid w:val="00D349C5"/>
    <w:rsid w:val="00D900DA"/>
    <w:rsid w:val="00DC557A"/>
    <w:rsid w:val="00DF16B3"/>
    <w:rsid w:val="00DF7CAF"/>
    <w:rsid w:val="00E17A70"/>
    <w:rsid w:val="00E34134"/>
    <w:rsid w:val="00E37EDD"/>
    <w:rsid w:val="00E53C0A"/>
    <w:rsid w:val="00EE36F4"/>
    <w:rsid w:val="00F54B25"/>
    <w:rsid w:val="00F60C28"/>
    <w:rsid w:val="00FA6245"/>
    <w:rsid w:val="00FD0113"/>
    <w:rsid w:val="00FE0058"/>
    <w:rsid w:val="00FE6207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2A6CC"/>
  <w15:chartTrackingRefBased/>
  <w15:docId w15:val="{211BD1CC-DBB2-45D6-AA96-D1E23A74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B5E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styleId="1">
    <w:name w:val="heading 1"/>
    <w:basedOn w:val="a"/>
    <w:link w:val="10"/>
    <w:uiPriority w:val="9"/>
    <w:qFormat/>
    <w:rsid w:val="001C0B5E"/>
    <w:pPr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  <w:lang w:val="en-US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0B5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B5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1C0B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0B5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1C0B5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1C0B5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50">
    <w:name w:val="标题 5 字符"/>
    <w:basedOn w:val="a0"/>
    <w:link w:val="5"/>
    <w:uiPriority w:val="9"/>
    <w:semiHidden/>
    <w:rsid w:val="001C0B5E"/>
    <w:rPr>
      <w:rFonts w:ascii="Times New Roman" w:eastAsia="MS Mincho" w:hAnsi="Times New Roman" w:cs="Times New Roman"/>
      <w:b/>
      <w:bCs/>
      <w:kern w:val="0"/>
      <w:sz w:val="28"/>
      <w:szCs w:val="28"/>
      <w:lang w:val="de-DE" w:eastAsia="ja-JP"/>
    </w:rPr>
  </w:style>
  <w:style w:type="paragraph" w:customStyle="1" w:styleId="History">
    <w:name w:val="History"/>
    <w:basedOn w:val="a"/>
    <w:rsid w:val="001C0B5E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1C0B5E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1C0B5E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1C0B5E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1C0B5E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1C0B5E"/>
    <w:rPr>
      <w:rFonts w:ascii="Times" w:eastAsia="MS Mincho" w:hAnsi="Times" w:cs="Times New Roman"/>
      <w:kern w:val="0"/>
      <w:sz w:val="14"/>
      <w:szCs w:val="3276"/>
      <w:lang w:val="en-GB" w:eastAsia="de-DE"/>
    </w:rPr>
  </w:style>
  <w:style w:type="paragraph" w:customStyle="1" w:styleId="Ack">
    <w:name w:val="Ack"/>
    <w:basedOn w:val="a"/>
    <w:rsid w:val="001C0B5E"/>
  </w:style>
  <w:style w:type="paragraph" w:customStyle="1" w:styleId="TableCaption">
    <w:name w:val="TableCaption"/>
    <w:basedOn w:val="a"/>
    <w:rsid w:val="001C0B5E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1C0B5E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1C0B5E"/>
  </w:style>
  <w:style w:type="paragraph" w:customStyle="1" w:styleId="TableFoot">
    <w:name w:val="TableFoot"/>
    <w:basedOn w:val="TableBody"/>
    <w:rsid w:val="001C0B5E"/>
    <w:pPr>
      <w:spacing w:before="60" w:after="60"/>
    </w:pPr>
  </w:style>
  <w:style w:type="paragraph" w:customStyle="1" w:styleId="SchemeCaption">
    <w:name w:val="SchemeCaption"/>
    <w:basedOn w:val="a"/>
    <w:rsid w:val="001C0B5E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7">
    <w:name w:val="footnote text"/>
    <w:basedOn w:val="a"/>
    <w:link w:val="a8"/>
    <w:semiHidden/>
    <w:rsid w:val="001C0B5E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character" w:customStyle="1" w:styleId="a8">
    <w:name w:val="脚注文本 字符"/>
    <w:basedOn w:val="a0"/>
    <w:link w:val="a7"/>
    <w:semiHidden/>
    <w:rsid w:val="001C0B5E"/>
    <w:rPr>
      <w:rFonts w:ascii="Times New Roman" w:eastAsia="Times New Roman" w:hAnsi="Times New Roman" w:cs="Times New Roman"/>
      <w:kern w:val="0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1C0B5E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1C0B5E"/>
    <w:rPr>
      <w:rFonts w:ascii="Times" w:eastAsia="MS Mincho" w:hAnsi="Times" w:cs="Times New Roman"/>
      <w:kern w:val="0"/>
      <w:sz w:val="18"/>
      <w:szCs w:val="3276"/>
      <w:lang w:val="en-GB" w:eastAsia="de-DE"/>
    </w:rPr>
  </w:style>
  <w:style w:type="paragraph" w:styleId="a9">
    <w:name w:val="Balloon Text"/>
    <w:basedOn w:val="a"/>
    <w:link w:val="aa"/>
    <w:semiHidden/>
    <w:rsid w:val="001C0B5E"/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semiHidden/>
    <w:rsid w:val="001C0B5E"/>
    <w:rPr>
      <w:rFonts w:ascii="Tahoma" w:eastAsia="MS Mincho" w:hAnsi="Tahoma" w:cs="Tahoma"/>
      <w:kern w:val="0"/>
      <w:sz w:val="16"/>
      <w:szCs w:val="16"/>
      <w:lang w:val="de-DE" w:eastAsia="ja-JP"/>
    </w:rPr>
  </w:style>
  <w:style w:type="paragraph" w:customStyle="1" w:styleId="Title1">
    <w:name w:val="Title1"/>
    <w:basedOn w:val="a"/>
    <w:rsid w:val="001C0B5E"/>
    <w:rPr>
      <w:b/>
      <w:lang w:val="en-US"/>
    </w:rPr>
  </w:style>
  <w:style w:type="paragraph" w:customStyle="1" w:styleId="AuthorsFull">
    <w:name w:val="Authors Full"/>
    <w:basedOn w:val="a"/>
    <w:rsid w:val="001C0B5E"/>
    <w:rPr>
      <w:i/>
      <w:lang w:val="en-US"/>
    </w:rPr>
  </w:style>
  <w:style w:type="paragraph" w:customStyle="1" w:styleId="dedication">
    <w:name w:val="dedication"/>
    <w:basedOn w:val="a"/>
    <w:rsid w:val="001C0B5E"/>
    <w:rPr>
      <w:i/>
      <w:lang w:val="en-US"/>
    </w:rPr>
  </w:style>
  <w:style w:type="paragraph" w:customStyle="1" w:styleId="Addresses">
    <w:name w:val="Addresses"/>
    <w:basedOn w:val="a"/>
    <w:rsid w:val="001C0B5E"/>
    <w:rPr>
      <w:lang w:val="en-US"/>
    </w:rPr>
  </w:style>
  <w:style w:type="paragraph" w:customStyle="1" w:styleId="Acknowledgements">
    <w:name w:val="Acknowledgements"/>
    <w:basedOn w:val="a"/>
    <w:rsid w:val="001C0B5E"/>
    <w:rPr>
      <w:lang w:val="en-US"/>
    </w:rPr>
  </w:style>
  <w:style w:type="paragraph" w:customStyle="1" w:styleId="Abstract">
    <w:name w:val="Abstract"/>
    <w:basedOn w:val="a"/>
    <w:autoRedefine/>
    <w:rsid w:val="001C0B5E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1C0B5E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1C0B5E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1C0B5E"/>
    <w:pPr>
      <w:jc w:val="right"/>
    </w:pPr>
    <w:rPr>
      <w:lang w:val="en-US"/>
    </w:rPr>
  </w:style>
  <w:style w:type="paragraph" w:customStyle="1" w:styleId="Literature">
    <w:name w:val="Literature"/>
    <w:basedOn w:val="a"/>
    <w:rsid w:val="001C0B5E"/>
    <w:pPr>
      <w:spacing w:line="480" w:lineRule="auto"/>
    </w:pPr>
  </w:style>
  <w:style w:type="paragraph" w:customStyle="1" w:styleId="Legend">
    <w:name w:val="Legend"/>
    <w:basedOn w:val="a"/>
    <w:rsid w:val="001C0B5E"/>
    <w:rPr>
      <w:lang w:val="en-US"/>
    </w:rPr>
  </w:style>
  <w:style w:type="paragraph" w:customStyle="1" w:styleId="MainText">
    <w:name w:val="Main Text"/>
    <w:basedOn w:val="a"/>
    <w:link w:val="MainTextChar"/>
    <w:rsid w:val="001C0B5E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1C3EA7"/>
    <w:pPr>
      <w:spacing w:line="360" w:lineRule="auto"/>
      <w:jc w:val="both"/>
    </w:pPr>
    <w:rPr>
      <w:rFonts w:eastAsia="宋体"/>
      <w:bCs/>
      <w:color w:val="000000" w:themeColor="text1"/>
      <w:szCs w:val="21"/>
      <w:lang w:val="en-US" w:eastAsia="zh-CN"/>
    </w:rPr>
  </w:style>
  <w:style w:type="paragraph" w:customStyle="1" w:styleId="ExperimentalText">
    <w:name w:val="Experimental Text"/>
    <w:basedOn w:val="a"/>
    <w:link w:val="ExperimentalTextChar"/>
    <w:rsid w:val="001C0B5E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1C0B5E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1C0B5E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1C0B5E"/>
    <w:rPr>
      <w:b/>
      <w:lang w:val="en-US"/>
    </w:rPr>
  </w:style>
  <w:style w:type="paragraph" w:customStyle="1" w:styleId="Dedication0">
    <w:name w:val="Dedication"/>
    <w:basedOn w:val="a"/>
    <w:autoRedefine/>
    <w:rsid w:val="001C0B5E"/>
    <w:pPr>
      <w:spacing w:line="360" w:lineRule="auto"/>
    </w:pPr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C0B5E"/>
    <w:pPr>
      <w:spacing w:before="240" w:line="360" w:lineRule="auto"/>
      <w:jc w:val="both"/>
    </w:pPr>
  </w:style>
  <w:style w:type="character" w:customStyle="1" w:styleId="MaintextChar0">
    <w:name w:val="Main text Char"/>
    <w:link w:val="Maintext0"/>
    <w:rsid w:val="001C0B5E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Biography">
    <w:name w:val="Biography"/>
    <w:basedOn w:val="a"/>
    <w:autoRedefine/>
    <w:rsid w:val="001C0B5E"/>
    <w:rPr>
      <w:i/>
      <w:lang w:val="en-US"/>
    </w:rPr>
  </w:style>
  <w:style w:type="character" w:styleId="ab">
    <w:name w:val="annotation reference"/>
    <w:uiPriority w:val="99"/>
    <w:semiHidden/>
    <w:unhideWhenUsed/>
    <w:rsid w:val="001C0B5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1C0B5E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rsid w:val="001C0B5E"/>
    <w:rPr>
      <w:rFonts w:ascii="Times New Roman" w:eastAsia="MS Mincho" w:hAnsi="Times New Roman" w:cs="Times New Roman"/>
      <w:kern w:val="0"/>
      <w:sz w:val="20"/>
      <w:szCs w:val="20"/>
      <w:lang w:val="de-DE"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C0B5E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1C0B5E"/>
    <w:rPr>
      <w:rFonts w:ascii="Times New Roman" w:eastAsia="MS Mincho" w:hAnsi="Times New Roman" w:cs="Times New Roman"/>
      <w:b/>
      <w:bCs/>
      <w:kern w:val="0"/>
      <w:sz w:val="20"/>
      <w:szCs w:val="20"/>
      <w:lang w:val="de-DE" w:eastAsia="ja-JP"/>
    </w:rPr>
  </w:style>
  <w:style w:type="character" w:customStyle="1" w:styleId="cit-title">
    <w:name w:val="cit-title"/>
    <w:basedOn w:val="a0"/>
    <w:rsid w:val="001C0B5E"/>
  </w:style>
  <w:style w:type="character" w:customStyle="1" w:styleId="cit-year-info">
    <w:name w:val="cit-year-info"/>
    <w:basedOn w:val="a0"/>
    <w:rsid w:val="001C0B5E"/>
  </w:style>
  <w:style w:type="character" w:customStyle="1" w:styleId="cit-volume">
    <w:name w:val="cit-volume"/>
    <w:basedOn w:val="a0"/>
    <w:rsid w:val="001C0B5E"/>
  </w:style>
  <w:style w:type="character" w:customStyle="1" w:styleId="cit-issue">
    <w:name w:val="cit-issue"/>
    <w:basedOn w:val="a0"/>
    <w:rsid w:val="001C0B5E"/>
  </w:style>
  <w:style w:type="character" w:customStyle="1" w:styleId="cit-pagerange">
    <w:name w:val="cit-pagerange"/>
    <w:basedOn w:val="a0"/>
    <w:rsid w:val="001C0B5E"/>
  </w:style>
  <w:style w:type="paragraph" w:styleId="af0">
    <w:name w:val="Revision"/>
    <w:hidden/>
    <w:uiPriority w:val="99"/>
    <w:semiHidden/>
    <w:rsid w:val="001C0B5E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customStyle="1" w:styleId="fontstyle01">
    <w:name w:val="fontstyle01"/>
    <w:basedOn w:val="a0"/>
    <w:rsid w:val="001C0B5E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1C0B5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1C0B5E"/>
    <w:rPr>
      <w:rFonts w:ascii="Cambria-Italic" w:hAnsi="Cambria-Italic" w:hint="default"/>
      <w:b w:val="0"/>
      <w:bCs w:val="0"/>
      <w:i/>
      <w:iCs/>
      <w:color w:val="000000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1C0B5E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1C0B5E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1C0B5E"/>
    <w:pPr>
      <w:jc w:val="both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1C0B5E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character" w:styleId="af1">
    <w:name w:val="Hyperlink"/>
    <w:basedOn w:val="a0"/>
    <w:uiPriority w:val="99"/>
    <w:unhideWhenUsed/>
    <w:rsid w:val="001C0B5E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1C0B5E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1C0B5E"/>
    <w:rPr>
      <w:b/>
      <w:bCs/>
    </w:rPr>
  </w:style>
  <w:style w:type="character" w:customStyle="1" w:styleId="hlfld-title">
    <w:name w:val="hlfld-title"/>
    <w:basedOn w:val="a0"/>
    <w:rsid w:val="001C0B5E"/>
  </w:style>
  <w:style w:type="character" w:customStyle="1" w:styleId="q4iawc">
    <w:name w:val="q4iawc"/>
    <w:basedOn w:val="a0"/>
    <w:rsid w:val="001C0B5E"/>
  </w:style>
  <w:style w:type="paragraph" w:customStyle="1" w:styleId="BCAuthorAddress">
    <w:name w:val="BC_Author_Address"/>
    <w:basedOn w:val="a"/>
    <w:next w:val="a"/>
    <w:autoRedefine/>
    <w:rsid w:val="001C0B5E"/>
    <w:pPr>
      <w:spacing w:after="60"/>
    </w:pPr>
    <w:rPr>
      <w:rFonts w:eastAsia="宋体"/>
      <w:kern w:val="22"/>
      <w:lang w:eastAsia="en-US"/>
    </w:rPr>
  </w:style>
  <w:style w:type="character" w:customStyle="1" w:styleId="2">
    <w:name w:val="未处理的提及2"/>
    <w:basedOn w:val="a0"/>
    <w:uiPriority w:val="99"/>
    <w:semiHidden/>
    <w:unhideWhenUsed/>
    <w:rsid w:val="001C0B5E"/>
    <w:rPr>
      <w:color w:val="605E5C"/>
      <w:shd w:val="clear" w:color="auto" w:fill="E1DFDD"/>
    </w:rPr>
  </w:style>
  <w:style w:type="table" w:styleId="12">
    <w:name w:val="Grid Table 1 Light"/>
    <w:basedOn w:val="a1"/>
    <w:uiPriority w:val="46"/>
    <w:rsid w:val="001C0B5E"/>
    <w:rPr>
      <w:rFonts w:ascii="Times New Roman" w:eastAsia="MS Mincho" w:hAnsi="Times New Roman" w:cs="Times New Roman"/>
      <w:kern w:val="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3">
    <w:name w:val="Table Grid"/>
    <w:basedOn w:val="a1"/>
    <w:uiPriority w:val="59"/>
    <w:rsid w:val="001C0B5E"/>
    <w:rPr>
      <w:rFonts w:ascii="Times New Roman" w:eastAsia="MS Mincho" w:hAnsi="Times New Roman" w:cs="Times New Roman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otnote reference"/>
    <w:basedOn w:val="a0"/>
    <w:uiPriority w:val="99"/>
    <w:semiHidden/>
    <w:unhideWhenUsed/>
    <w:rsid w:val="009E39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1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mengxi</dc:creator>
  <cp:keywords/>
  <dc:description/>
  <cp:lastModifiedBy>Liu mengxi</cp:lastModifiedBy>
  <cp:revision>4</cp:revision>
  <dcterms:created xsi:type="dcterms:W3CDTF">2023-06-12T06:40:00Z</dcterms:created>
  <dcterms:modified xsi:type="dcterms:W3CDTF">2023-06-13T08:08:00Z</dcterms:modified>
</cp:coreProperties>
</file>