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8F655" w14:textId="03D2B3F7" w:rsidR="001160C3" w:rsidRPr="00F223E4" w:rsidRDefault="001160C3" w:rsidP="005B3FAC">
      <w:pPr>
        <w:snapToGrid w:val="0"/>
        <w:spacing w:line="480" w:lineRule="auto"/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</w:rPr>
      </w:pPr>
      <w:r w:rsidRPr="00F223E4"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</w:rPr>
        <w:t xml:space="preserve">Supporting </w:t>
      </w:r>
      <w:r w:rsidR="001F0761" w:rsidRPr="00F223E4"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</w:rPr>
        <w:t>I</w:t>
      </w:r>
      <w:r w:rsidRPr="00F223E4"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</w:rPr>
        <w:t>nformation:</w:t>
      </w:r>
    </w:p>
    <w:p w14:paraId="19A8EAA0" w14:textId="77777777" w:rsidR="00917AE1" w:rsidRPr="00982CE6" w:rsidRDefault="00917AE1" w:rsidP="00917AE1">
      <w:pPr>
        <w:widowControl/>
        <w:spacing w:line="480" w:lineRule="auto"/>
        <w:rPr>
          <w:rFonts w:ascii="Times New Roman" w:eastAsia="宋体" w:hAnsi="Times New Roman"/>
          <w:b/>
          <w:bCs/>
          <w:color w:val="000000" w:themeColor="text1"/>
          <w:sz w:val="36"/>
          <w:szCs w:val="36"/>
        </w:rPr>
      </w:pPr>
      <w:r w:rsidRPr="00982CE6">
        <w:rPr>
          <w:rFonts w:ascii="Times New Roman" w:eastAsia="宋体" w:hAnsi="Times New Roman"/>
          <w:b/>
          <w:bCs/>
          <w:color w:val="000000" w:themeColor="text1"/>
          <w:sz w:val="36"/>
          <w:szCs w:val="36"/>
        </w:rPr>
        <w:t>T</w:t>
      </w:r>
      <w:r w:rsidRPr="00982CE6">
        <w:rPr>
          <w:rFonts w:ascii="Times New Roman" w:eastAsia="宋体" w:hAnsi="Times New Roman" w:hint="eastAsia"/>
          <w:b/>
          <w:bCs/>
          <w:color w:val="000000" w:themeColor="text1"/>
          <w:sz w:val="36"/>
          <w:szCs w:val="36"/>
        </w:rPr>
        <w:t>ungsten</w:t>
      </w:r>
      <w:r w:rsidRPr="00982CE6">
        <w:rPr>
          <w:rFonts w:ascii="Times New Roman" w:eastAsia="宋体" w:hAnsi="Times New Roman"/>
          <w:b/>
          <w:bCs/>
          <w:color w:val="000000" w:themeColor="text1"/>
          <w:sz w:val="36"/>
          <w:szCs w:val="36"/>
        </w:rPr>
        <w:t>-Doped Cobalt Sulfide/</w:t>
      </w:r>
      <w:proofErr w:type="spellStart"/>
      <w:r w:rsidRPr="00982CE6">
        <w:rPr>
          <w:rFonts w:ascii="Times New Roman" w:eastAsia="宋体" w:hAnsi="Times New Roman"/>
          <w:b/>
          <w:bCs/>
          <w:color w:val="000000" w:themeColor="text1"/>
          <w:sz w:val="36"/>
          <w:szCs w:val="36"/>
        </w:rPr>
        <w:t>Selendie</w:t>
      </w:r>
      <w:proofErr w:type="spellEnd"/>
      <w:r w:rsidRPr="00982CE6">
        <w:rPr>
          <w:rFonts w:ascii="Times New Roman" w:eastAsia="宋体" w:hAnsi="Times New Roman"/>
          <w:b/>
          <w:bCs/>
          <w:color w:val="000000" w:themeColor="text1"/>
          <w:sz w:val="36"/>
          <w:szCs w:val="36"/>
        </w:rPr>
        <w:t xml:space="preserve"> as High-Efficient Electrocatalyst for Outstanding Overall Water Splitting</w:t>
      </w:r>
    </w:p>
    <w:p w14:paraId="003DAD95" w14:textId="77777777" w:rsidR="00917AE1" w:rsidRPr="00982CE6" w:rsidRDefault="00917AE1" w:rsidP="00917AE1">
      <w:pPr>
        <w:spacing w:line="480" w:lineRule="auto"/>
        <w:rPr>
          <w:rFonts w:ascii="Times New Roman" w:eastAsia="宋体" w:hAnsi="Times New Roman"/>
          <w:color w:val="000000" w:themeColor="text1"/>
          <w:sz w:val="24"/>
          <w:szCs w:val="24"/>
        </w:rPr>
      </w:pPr>
      <w:proofErr w:type="spellStart"/>
      <w:r w:rsidRPr="00982CE6">
        <w:rPr>
          <w:rFonts w:ascii="Times New Roman" w:eastAsia="宋体" w:hAnsi="Times New Roman"/>
          <w:color w:val="000000" w:themeColor="text1"/>
          <w:sz w:val="24"/>
          <w:szCs w:val="24"/>
        </w:rPr>
        <w:t>Xiuna</w:t>
      </w:r>
      <w:proofErr w:type="spellEnd"/>
      <w:r w:rsidRPr="00982CE6"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82CE6">
        <w:rPr>
          <w:rFonts w:ascii="Times New Roman" w:eastAsia="宋体" w:hAnsi="Times New Roman"/>
          <w:color w:val="000000" w:themeColor="text1"/>
          <w:sz w:val="24"/>
          <w:szCs w:val="24"/>
        </w:rPr>
        <w:t>Yang,</w:t>
      </w:r>
      <w:bookmarkStart w:id="0" w:name="_Hlk70880502"/>
      <w:r w:rsidRPr="00982CE6">
        <w:rPr>
          <w:rFonts w:ascii="Times New Roman" w:eastAsia="宋体" w:hAnsi="Times New Roman"/>
          <w:color w:val="000000" w:themeColor="text1"/>
          <w:sz w:val="24"/>
          <w:szCs w:val="24"/>
          <w:vertAlign w:val="superscript"/>
        </w:rPr>
        <w:t>a</w:t>
      </w:r>
      <w:bookmarkEnd w:id="0"/>
      <w:proofErr w:type="spellEnd"/>
      <w:proofErr w:type="gramEnd"/>
      <w:r w:rsidRPr="00982CE6"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982CE6">
        <w:rPr>
          <w:rFonts w:ascii="Times New Roman" w:eastAsia="宋体" w:hAnsi="Times New Roman"/>
          <w:color w:val="000000" w:themeColor="text1"/>
          <w:sz w:val="24"/>
          <w:szCs w:val="24"/>
        </w:rPr>
        <w:t>Guozhe</w:t>
      </w:r>
      <w:proofErr w:type="spellEnd"/>
      <w:r w:rsidRPr="00982CE6"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982CE6">
        <w:rPr>
          <w:rFonts w:ascii="Times New Roman" w:eastAsia="宋体" w:hAnsi="Times New Roman"/>
          <w:color w:val="000000" w:themeColor="text1"/>
          <w:sz w:val="24"/>
          <w:szCs w:val="24"/>
        </w:rPr>
        <w:t>Sui,</w:t>
      </w:r>
      <w:r w:rsidRPr="00982CE6">
        <w:rPr>
          <w:rFonts w:ascii="Times New Roman" w:eastAsia="宋体" w:hAnsi="Times New Roman"/>
          <w:color w:val="000000" w:themeColor="text1"/>
          <w:sz w:val="24"/>
          <w:szCs w:val="24"/>
          <w:vertAlign w:val="superscript"/>
        </w:rPr>
        <w:t>a,b</w:t>
      </w:r>
      <w:proofErr w:type="spellEnd"/>
      <w:r w:rsidRPr="00982CE6">
        <w:rPr>
          <w:rFonts w:ascii="Times New Roman" w:eastAsia="宋体" w:hAnsi="Times New Roman"/>
          <w:color w:val="000000" w:themeColor="text1"/>
          <w:sz w:val="24"/>
          <w:szCs w:val="24"/>
          <w:vertAlign w:val="superscript"/>
        </w:rPr>
        <w:t xml:space="preserve"> </w:t>
      </w:r>
      <w:proofErr w:type="spellStart"/>
      <w:r w:rsidRPr="00982CE6">
        <w:rPr>
          <w:rFonts w:ascii="Times New Roman" w:eastAsia="宋体" w:hAnsi="Times New Roman"/>
          <w:color w:val="000000" w:themeColor="text1"/>
          <w:sz w:val="24"/>
          <w:szCs w:val="24"/>
        </w:rPr>
        <w:t>Dongxuan</w:t>
      </w:r>
      <w:proofErr w:type="spellEnd"/>
      <w:r w:rsidRPr="00982CE6"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 Guo,*</w:t>
      </w:r>
      <w:proofErr w:type="spellStart"/>
      <w:r w:rsidRPr="00982CE6">
        <w:rPr>
          <w:rFonts w:ascii="Times New Roman" w:eastAsia="宋体" w:hAnsi="Times New Roman"/>
          <w:color w:val="000000" w:themeColor="text1"/>
          <w:sz w:val="24"/>
          <w:szCs w:val="24"/>
          <w:vertAlign w:val="superscript"/>
        </w:rPr>
        <w:t>a,b</w:t>
      </w:r>
      <w:proofErr w:type="spellEnd"/>
      <w:r w:rsidRPr="00982CE6">
        <w:rPr>
          <w:rFonts w:ascii="Times New Roman" w:eastAsia="宋体" w:hAnsi="Times New Roman"/>
          <w:color w:val="000000" w:themeColor="text1"/>
          <w:sz w:val="24"/>
          <w:szCs w:val="24"/>
          <w:vertAlign w:val="superscript"/>
        </w:rPr>
        <w:t xml:space="preserve"> </w:t>
      </w:r>
      <w:r w:rsidRPr="00982CE6"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982CE6">
        <w:rPr>
          <w:rFonts w:ascii="Times New Roman" w:eastAsia="宋体" w:hAnsi="Times New Roman"/>
          <w:color w:val="000000" w:themeColor="text1"/>
          <w:sz w:val="24"/>
          <w:szCs w:val="24"/>
        </w:rPr>
        <w:t>Dawei</w:t>
      </w:r>
      <w:proofErr w:type="spellEnd"/>
      <w:r w:rsidRPr="00982CE6"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 Chu,</w:t>
      </w:r>
      <w:r w:rsidRPr="00982CE6">
        <w:rPr>
          <w:rFonts w:ascii="Times New Roman" w:eastAsia="宋体" w:hAnsi="Times New Roman"/>
          <w:color w:val="000000" w:themeColor="text1"/>
          <w:sz w:val="24"/>
          <w:szCs w:val="24"/>
          <w:vertAlign w:val="superscript"/>
        </w:rPr>
        <w:t>*</w:t>
      </w:r>
      <w:r w:rsidRPr="00982CE6">
        <w:rPr>
          <w:rFonts w:ascii="Times New Roman" w:eastAsia="宋体" w:hAnsi="Times New Roman" w:hint="eastAsia"/>
          <w:color w:val="000000" w:themeColor="text1"/>
          <w:sz w:val="24"/>
          <w:szCs w:val="24"/>
          <w:vertAlign w:val="superscript"/>
        </w:rPr>
        <w:t>c</w:t>
      </w:r>
      <w:r w:rsidRPr="00982CE6"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982CE6">
        <w:rPr>
          <w:rFonts w:ascii="Times New Roman" w:eastAsia="宋体" w:hAnsi="Times New Roman"/>
          <w:color w:val="000000" w:themeColor="text1"/>
          <w:sz w:val="24"/>
          <w:szCs w:val="24"/>
        </w:rPr>
        <w:t>Jinlong</w:t>
      </w:r>
      <w:proofErr w:type="spellEnd"/>
      <w:r w:rsidRPr="00982CE6"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 Li,</w:t>
      </w:r>
      <w:bookmarkStart w:id="1" w:name="_Hlk70840068"/>
      <w:r w:rsidRPr="00982CE6">
        <w:rPr>
          <w:rFonts w:ascii="Times New Roman" w:eastAsia="宋体" w:hAnsi="Times New Roman"/>
          <w:color w:val="000000" w:themeColor="text1"/>
          <w:sz w:val="24"/>
          <w:szCs w:val="24"/>
        </w:rPr>
        <w:t>*</w:t>
      </w:r>
      <w:proofErr w:type="spellStart"/>
      <w:r w:rsidRPr="00982CE6">
        <w:rPr>
          <w:rFonts w:ascii="Times New Roman" w:eastAsia="宋体" w:hAnsi="Times New Roman"/>
          <w:color w:val="000000" w:themeColor="text1"/>
          <w:sz w:val="24"/>
          <w:szCs w:val="24"/>
          <w:vertAlign w:val="superscript"/>
        </w:rPr>
        <w:t>a,b</w:t>
      </w:r>
      <w:bookmarkEnd w:id="1"/>
      <w:proofErr w:type="spellEnd"/>
      <w:r w:rsidRPr="00982CE6"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982CE6">
        <w:rPr>
          <w:rFonts w:ascii="Times New Roman" w:eastAsia="宋体" w:hAnsi="Times New Roman"/>
          <w:color w:val="000000" w:themeColor="text1"/>
          <w:sz w:val="24"/>
          <w:szCs w:val="24"/>
        </w:rPr>
        <w:t>Shengna</w:t>
      </w:r>
      <w:proofErr w:type="spellEnd"/>
      <w:r w:rsidRPr="00982CE6"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 Na,</w:t>
      </w:r>
      <w:r w:rsidRPr="00982CE6">
        <w:rPr>
          <w:rFonts w:ascii="Times New Roman" w:eastAsia="宋体" w:hAnsi="Times New Roman"/>
          <w:color w:val="000000" w:themeColor="text1"/>
          <w:sz w:val="24"/>
          <w:szCs w:val="24"/>
          <w:vertAlign w:val="superscript"/>
        </w:rPr>
        <w:t xml:space="preserve"> a</w:t>
      </w:r>
      <w:r w:rsidRPr="00982CE6"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982CE6">
        <w:rPr>
          <w:rFonts w:ascii="Times New Roman" w:eastAsia="宋体" w:hAnsi="Times New Roman"/>
          <w:color w:val="000000" w:themeColor="text1"/>
          <w:sz w:val="24"/>
          <w:szCs w:val="24"/>
        </w:rPr>
        <w:t>Muran</w:t>
      </w:r>
      <w:proofErr w:type="spellEnd"/>
      <w:r w:rsidRPr="00982CE6"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 Yu,</w:t>
      </w:r>
      <w:r w:rsidRPr="00982CE6">
        <w:rPr>
          <w:rFonts w:ascii="Times New Roman" w:eastAsia="宋体" w:hAnsi="Times New Roman"/>
          <w:color w:val="000000" w:themeColor="text1"/>
          <w:sz w:val="24"/>
          <w:szCs w:val="24"/>
          <w:vertAlign w:val="superscript"/>
        </w:rPr>
        <w:t xml:space="preserve"> a</w:t>
      </w:r>
      <w:r w:rsidRPr="00982CE6"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 Daqing Li</w:t>
      </w:r>
      <w:r w:rsidRPr="00982CE6">
        <w:rPr>
          <w:rFonts w:ascii="Times New Roman" w:eastAsia="宋体" w:hAnsi="Times New Roman"/>
          <w:color w:val="000000" w:themeColor="text1"/>
          <w:sz w:val="24"/>
          <w:szCs w:val="24"/>
          <w:vertAlign w:val="superscript"/>
        </w:rPr>
        <w:t>a</w:t>
      </w:r>
    </w:p>
    <w:p w14:paraId="5938DC1C" w14:textId="77777777" w:rsidR="00917AE1" w:rsidRPr="00982CE6" w:rsidRDefault="00917AE1" w:rsidP="00917AE1">
      <w:pPr>
        <w:spacing w:line="480" w:lineRule="auto"/>
        <w:rPr>
          <w:rFonts w:ascii="Times New Roman" w:eastAsia="宋体" w:hAnsi="Times New Roman"/>
          <w:color w:val="000000" w:themeColor="text1"/>
          <w:sz w:val="24"/>
          <w:szCs w:val="24"/>
        </w:rPr>
      </w:pPr>
    </w:p>
    <w:p w14:paraId="7560F3BD" w14:textId="77777777" w:rsidR="00917AE1" w:rsidRPr="00982CE6" w:rsidRDefault="00917AE1" w:rsidP="00917AE1">
      <w:pPr>
        <w:spacing w:line="480" w:lineRule="auto"/>
        <w:rPr>
          <w:rFonts w:ascii="Times New Roman" w:eastAsia="宋体" w:hAnsi="Times New Roman"/>
          <w:color w:val="000000" w:themeColor="text1"/>
          <w:sz w:val="24"/>
          <w:szCs w:val="24"/>
        </w:rPr>
      </w:pPr>
      <w:bookmarkStart w:id="2" w:name="_Hlk77233904"/>
      <w:r w:rsidRPr="00982CE6">
        <w:rPr>
          <w:rFonts w:ascii="Times New Roman" w:eastAsia="宋体" w:hAnsi="Times New Roman"/>
          <w:color w:val="000000" w:themeColor="text1"/>
          <w:sz w:val="24"/>
          <w:szCs w:val="24"/>
        </w:rPr>
        <w:t>a</w:t>
      </w:r>
      <w:bookmarkEnd w:id="2"/>
      <w:r w:rsidRPr="00982CE6"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 College of Chemistry and Chemical Engineering, Qiqihar University, Qiqihar, 161006, China.</w:t>
      </w:r>
    </w:p>
    <w:p w14:paraId="23739286" w14:textId="77777777" w:rsidR="00917AE1" w:rsidRPr="00982CE6" w:rsidRDefault="00917AE1" w:rsidP="00917AE1">
      <w:pPr>
        <w:spacing w:line="480" w:lineRule="auto"/>
        <w:rPr>
          <w:rFonts w:ascii="Times New Roman" w:eastAsia="宋体" w:hAnsi="Times New Roman"/>
          <w:color w:val="000000" w:themeColor="text1"/>
          <w:sz w:val="24"/>
          <w:szCs w:val="24"/>
        </w:rPr>
      </w:pPr>
      <w:r w:rsidRPr="00982CE6">
        <w:rPr>
          <w:rFonts w:ascii="Times New Roman" w:eastAsia="宋体" w:hAnsi="Times New Roman"/>
          <w:color w:val="000000" w:themeColor="text1"/>
          <w:sz w:val="24"/>
          <w:szCs w:val="24"/>
        </w:rPr>
        <w:t>b Key Laboratory of Fine Chemicals of College of Heilongjiang Province, Qiqihar University, Qiqihar, 161006, China.</w:t>
      </w:r>
    </w:p>
    <w:p w14:paraId="23C8D1B5" w14:textId="77777777" w:rsidR="00917AE1" w:rsidRPr="00982CE6" w:rsidRDefault="00917AE1" w:rsidP="00917AE1">
      <w:pPr>
        <w:spacing w:line="480" w:lineRule="auto"/>
        <w:rPr>
          <w:rFonts w:ascii="Times New Roman" w:eastAsia="宋体" w:hAnsi="Times New Roman"/>
          <w:color w:val="000000" w:themeColor="text1"/>
          <w:sz w:val="24"/>
          <w:szCs w:val="24"/>
        </w:rPr>
      </w:pPr>
      <w:r w:rsidRPr="00982CE6">
        <w:rPr>
          <w:rFonts w:ascii="Times New Roman" w:eastAsia="宋体" w:hAnsi="Times New Roman" w:hint="eastAsia"/>
          <w:color w:val="000000" w:themeColor="text1"/>
          <w:sz w:val="24"/>
          <w:szCs w:val="24"/>
        </w:rPr>
        <w:t xml:space="preserve">c </w:t>
      </w:r>
      <w:r w:rsidRPr="00982CE6">
        <w:rPr>
          <w:rFonts w:ascii="Times New Roman" w:hAnsi="Times New Roman"/>
          <w:color w:val="000000" w:themeColor="text1"/>
          <w:sz w:val="24"/>
          <w:szCs w:val="24"/>
        </w:rPr>
        <w:t xml:space="preserve">College of Energy Engineering, </w:t>
      </w:r>
      <w:proofErr w:type="spellStart"/>
      <w:r w:rsidRPr="00982CE6">
        <w:rPr>
          <w:rFonts w:ascii="Times New Roman" w:hAnsi="Times New Roman"/>
          <w:color w:val="000000" w:themeColor="text1"/>
          <w:sz w:val="24"/>
          <w:szCs w:val="24"/>
        </w:rPr>
        <w:t>Huanghuai</w:t>
      </w:r>
      <w:proofErr w:type="spellEnd"/>
      <w:r w:rsidRPr="00982CE6">
        <w:rPr>
          <w:rFonts w:ascii="Times New Roman" w:hAnsi="Times New Roman"/>
          <w:color w:val="000000" w:themeColor="text1"/>
          <w:sz w:val="24"/>
          <w:szCs w:val="24"/>
        </w:rPr>
        <w:t xml:space="preserve"> University, </w:t>
      </w:r>
      <w:proofErr w:type="spellStart"/>
      <w:r w:rsidRPr="00982CE6">
        <w:rPr>
          <w:rFonts w:ascii="Times New Roman" w:hAnsi="Times New Roman"/>
          <w:color w:val="000000" w:themeColor="text1"/>
          <w:sz w:val="24"/>
          <w:szCs w:val="24"/>
        </w:rPr>
        <w:t>Zhumadian</w:t>
      </w:r>
      <w:proofErr w:type="spellEnd"/>
      <w:r w:rsidRPr="00982CE6">
        <w:rPr>
          <w:rFonts w:ascii="Times New Roman" w:hAnsi="Times New Roman"/>
          <w:color w:val="000000" w:themeColor="text1"/>
          <w:sz w:val="24"/>
          <w:szCs w:val="24"/>
        </w:rPr>
        <w:t>, 463000, China</w:t>
      </w:r>
      <w:r w:rsidRPr="00982CE6">
        <w:rPr>
          <w:rFonts w:ascii="Times New Roman" w:hAnsi="Times New Roman" w:hint="eastAsia"/>
          <w:color w:val="000000" w:themeColor="text1"/>
          <w:sz w:val="24"/>
          <w:szCs w:val="24"/>
        </w:rPr>
        <w:t>.</w:t>
      </w:r>
    </w:p>
    <w:p w14:paraId="6A21DAFA" w14:textId="77777777" w:rsidR="00917AE1" w:rsidRPr="00982CE6" w:rsidRDefault="00917AE1" w:rsidP="00917AE1">
      <w:pPr>
        <w:spacing w:after="200" w:line="480" w:lineRule="auto"/>
        <w:rPr>
          <w:rFonts w:ascii="Times New Roman" w:eastAsia="宋体" w:hAnsi="Times New Roman"/>
          <w:color w:val="000000" w:themeColor="text1"/>
          <w:sz w:val="24"/>
          <w:szCs w:val="24"/>
        </w:rPr>
      </w:pPr>
      <w:r w:rsidRPr="00982CE6">
        <w:rPr>
          <w:rFonts w:ascii="Times New Roman" w:eastAsia="宋体" w:hAnsi="Times New Roman"/>
          <w:color w:val="000000" w:themeColor="text1"/>
          <w:sz w:val="24"/>
          <w:szCs w:val="24"/>
        </w:rPr>
        <w:t>*Correspondence: dongxuanguo92@gmail.com</w:t>
      </w:r>
      <w:r w:rsidRPr="00982CE6">
        <w:rPr>
          <w:rFonts w:ascii="Times New Roman" w:eastAsia="宋体" w:hAnsi="Times New Roman" w:hint="eastAsia"/>
          <w:color w:val="000000" w:themeColor="text1"/>
          <w:sz w:val="24"/>
          <w:szCs w:val="24"/>
        </w:rPr>
        <w:t>; chudawei@huanghuai.edu.cn</w:t>
      </w:r>
      <w:r>
        <w:rPr>
          <w:rFonts w:ascii="Times New Roman" w:eastAsia="宋体" w:hAnsi="Times New Roman"/>
          <w:color w:val="000000" w:themeColor="text1"/>
          <w:sz w:val="24"/>
          <w:szCs w:val="24"/>
        </w:rPr>
        <w:t>;</w:t>
      </w:r>
      <w:r w:rsidRPr="00982CE6"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 jinlong141@163.com</w:t>
      </w:r>
    </w:p>
    <w:p w14:paraId="1AFE5FAC" w14:textId="38654A87" w:rsidR="005510D9" w:rsidRPr="00917AE1" w:rsidRDefault="005510D9" w:rsidP="001160C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AFFB43" w14:textId="77777777" w:rsidR="00663D40" w:rsidRDefault="00663D40" w:rsidP="001160C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470504" w14:textId="77777777" w:rsidR="00663D40" w:rsidRDefault="00663D40" w:rsidP="001160C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9855D4" w14:textId="77777777" w:rsidR="00663D40" w:rsidRDefault="00663D40" w:rsidP="001160C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2164A7" w14:textId="77777777" w:rsidR="00663D40" w:rsidRPr="00663D40" w:rsidRDefault="00663D40" w:rsidP="001160C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E8FAC8" w14:textId="77777777" w:rsidR="00114B76" w:rsidRDefault="00114B76" w:rsidP="001160C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6652AC" w14:textId="77777777" w:rsidR="00917AE1" w:rsidRDefault="00917AE1" w:rsidP="001160C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2C1F09" w14:textId="77777777" w:rsidR="00917AE1" w:rsidRPr="00F223E4" w:rsidRDefault="00917AE1" w:rsidP="001160C3">
      <w:pPr>
        <w:spacing w:line="480" w:lineRule="auto"/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</w:p>
    <w:p w14:paraId="34C47C14" w14:textId="64A38956" w:rsidR="00DB0F85" w:rsidRPr="00F223E4" w:rsidRDefault="00DB0F85" w:rsidP="005B3FAC">
      <w:pPr>
        <w:spacing w:line="480" w:lineRule="auto"/>
        <w:rPr>
          <w:rFonts w:ascii="Times New Roman" w:eastAsia="宋体" w:hAnsi="Times New Roman" w:cs="Times New Roman"/>
          <w:b/>
          <w:color w:val="000000" w:themeColor="text1"/>
          <w:sz w:val="28"/>
          <w:szCs w:val="28"/>
          <w:lang w:val="en-GB" w:eastAsia="en-GB"/>
        </w:rPr>
      </w:pPr>
      <w:r w:rsidRPr="00F223E4">
        <w:rPr>
          <w:rFonts w:ascii="Times New Roman" w:eastAsia="宋体" w:hAnsi="Times New Roman" w:cs="Times New Roman"/>
          <w:b/>
          <w:color w:val="000000" w:themeColor="text1"/>
          <w:sz w:val="28"/>
          <w:szCs w:val="28"/>
          <w:lang w:val="en-GB" w:eastAsia="en-GB"/>
        </w:rPr>
        <w:lastRenderedPageBreak/>
        <w:t>1. Experimental section</w:t>
      </w:r>
    </w:p>
    <w:p w14:paraId="14F87655" w14:textId="70D8D451" w:rsidR="000503E3" w:rsidRPr="00F223E4" w:rsidRDefault="00DB0F85" w:rsidP="005B3FAC">
      <w:pPr>
        <w:spacing w:line="480" w:lineRule="auto"/>
        <w:rPr>
          <w:rFonts w:ascii="Times New Roman" w:eastAsia="宋体" w:hAnsi="Times New Roman" w:cs="Times New Roman"/>
          <w:b/>
          <w:color w:val="000000" w:themeColor="text1"/>
          <w:sz w:val="24"/>
          <w:szCs w:val="24"/>
          <w:lang w:val="en-GB" w:eastAsia="en-GB"/>
        </w:rPr>
      </w:pPr>
      <w:r w:rsidRPr="00F223E4">
        <w:rPr>
          <w:rFonts w:ascii="Times New Roman" w:eastAsia="宋体" w:hAnsi="Times New Roman" w:cs="Times New Roman"/>
          <w:b/>
          <w:color w:val="000000" w:themeColor="text1"/>
          <w:sz w:val="24"/>
          <w:szCs w:val="24"/>
          <w:lang w:val="en-GB" w:eastAsia="en-GB"/>
        </w:rPr>
        <w:t xml:space="preserve">1.1 </w:t>
      </w:r>
      <w:r w:rsidR="000503E3" w:rsidRPr="00F223E4">
        <w:rPr>
          <w:rFonts w:ascii="Times New Roman" w:eastAsia="宋体" w:hAnsi="Times New Roman" w:cs="Times New Roman"/>
          <w:b/>
          <w:color w:val="000000" w:themeColor="text1"/>
          <w:sz w:val="24"/>
          <w:szCs w:val="24"/>
          <w:lang w:val="en-GB" w:eastAsia="en-GB"/>
        </w:rPr>
        <w:t>Characterization</w:t>
      </w:r>
    </w:p>
    <w:p w14:paraId="1AE0691B" w14:textId="39AF9D00" w:rsidR="000503E3" w:rsidRPr="00F223E4" w:rsidRDefault="000503E3" w:rsidP="005B3FAC">
      <w:pPr>
        <w:autoSpaceDE w:val="0"/>
        <w:autoSpaceDN w:val="0"/>
        <w:spacing w:line="48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F223E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X-ray diffraction (XRD) measurements were implemented by a powder X-ray diffraction system (Rigaku, TTR-III). The X-ray photoelectron spectroscopy (XPS) measurements were implemented by a </w:t>
      </w:r>
      <w:proofErr w:type="spellStart"/>
      <w:r w:rsidRPr="00F223E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Thermo</w:t>
      </w:r>
      <w:proofErr w:type="spellEnd"/>
      <w:r w:rsidRPr="00F223E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ESCALAB 250Xi spectrometer with monochromatic Al Kα radiation (</w:t>
      </w:r>
      <w:proofErr w:type="spellStart"/>
      <w:r w:rsidRPr="00F223E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hγ</w:t>
      </w:r>
      <w:proofErr w:type="spellEnd"/>
      <w:r w:rsidRPr="00F223E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=1486.6 eV). The structure was investigated by scanning electron microscope (FE-SEM) (Hitachi, SU8000) and a transmission electron microscopy (TEM) (JEOL, JEM-2010, 200 kV).</w:t>
      </w:r>
      <w:r w:rsidRPr="00F223E4">
        <w:rPr>
          <w:rFonts w:ascii="等线" w:eastAsia="等线" w:hAnsi="等线" w:cs="Times New Roman" w:hint="eastAsia"/>
          <w:color w:val="000000" w:themeColor="text1"/>
        </w:rPr>
        <w:t xml:space="preserve"> </w:t>
      </w:r>
      <w:r w:rsidRPr="00F223E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Nitrogen adsorption-desorption experiments were carried out at 77.35 K by means of an Autosorb-1 (</w:t>
      </w:r>
      <w:proofErr w:type="spellStart"/>
      <w:r w:rsidRPr="00F223E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Quantachrome</w:t>
      </w:r>
      <w:proofErr w:type="spellEnd"/>
      <w:r w:rsidRPr="00F223E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Instruments) analyzer.</w:t>
      </w:r>
    </w:p>
    <w:p w14:paraId="2E2CFC90" w14:textId="345EDEB6" w:rsidR="000503E3" w:rsidRPr="00F223E4" w:rsidRDefault="00DB0F85" w:rsidP="005B3FAC">
      <w:pPr>
        <w:shd w:val="clear" w:color="auto" w:fill="FFFFFF"/>
        <w:spacing w:line="480" w:lineRule="auto"/>
        <w:outlineLvl w:val="1"/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</w:pPr>
      <w:r w:rsidRPr="00F223E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1.2 </w:t>
      </w:r>
      <w:r w:rsidR="000503E3" w:rsidRPr="00F223E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Electrochemical measurements</w:t>
      </w:r>
    </w:p>
    <w:p w14:paraId="0EE1EC4B" w14:textId="604DB315" w:rsidR="000503E3" w:rsidRPr="00F223E4" w:rsidRDefault="000503E3" w:rsidP="005B3FAC">
      <w:pPr>
        <w:spacing w:line="480" w:lineRule="auto"/>
        <w:ind w:firstLineChars="200" w:firstLine="480"/>
        <w:rPr>
          <w:rFonts w:ascii="Times New Roman" w:eastAsia="等线" w:hAnsi="Times New Roman" w:cs="Times New Roman"/>
          <w:color w:val="000000" w:themeColor="text1"/>
          <w:sz w:val="24"/>
          <w:szCs w:val="24"/>
        </w:rPr>
      </w:pPr>
      <w:r w:rsidRPr="00F223E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The measurements on the electrochemical performances </w:t>
      </w:r>
      <w:r w:rsidRPr="00F223E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were performed </w:t>
      </w:r>
      <w:r w:rsidRPr="00F223E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using a CHI</w:t>
      </w:r>
      <w:r w:rsidRPr="00F223E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Pr="00F223E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660E electrochemical workstation </w:t>
      </w:r>
      <w:r w:rsidRPr="00F223E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in a standard three-electrode mode.</w:t>
      </w:r>
      <w:r w:rsidRPr="00F223E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All electrochemical performance tests were performed in 1 M KOH (pH=14) solution. </w:t>
      </w:r>
      <w:r w:rsidRPr="00F223E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The Ni foam was firstly</w:t>
      </w:r>
      <w:r w:rsidRPr="00F223E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immersed in </w:t>
      </w:r>
      <w:r w:rsidRPr="00F223E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1 M diluted acetone solution </w:t>
      </w:r>
      <w:r w:rsidRPr="00F223E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in an ultrasound bath </w:t>
      </w:r>
      <w:r w:rsidRPr="00F223E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for 50 min, then washed </w:t>
      </w:r>
      <w:r w:rsidRPr="00F223E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thoroughly </w:t>
      </w:r>
      <w:r w:rsidRPr="00F223E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with ethyl alcohol, water successively for twice, and finally dried. Then, the working</w:t>
      </w:r>
      <w:r w:rsidRPr="00F223E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electrode was prepared by </w:t>
      </w:r>
      <w:r w:rsidRPr="00F223E4">
        <w:rPr>
          <w:rFonts w:ascii="TimesNewRomanPSMT" w:eastAsia="宋体" w:hAnsi="TimesNewRomanPSMT" w:cs="Times New Roman"/>
          <w:color w:val="000000" w:themeColor="text1"/>
          <w:sz w:val="24"/>
          <w:szCs w:val="24"/>
        </w:rPr>
        <w:t xml:space="preserve">passing the slurry containing </w:t>
      </w:r>
      <w:r w:rsidR="00917AE1" w:rsidRPr="00982CE6">
        <w:rPr>
          <w:rFonts w:ascii="Times New Roman" w:eastAsia="微软雅黑" w:hAnsi="Times New Roman"/>
          <w:color w:val="000000" w:themeColor="text1"/>
          <w:sz w:val="24"/>
          <w:szCs w:val="24"/>
          <w:shd w:val="clear" w:color="auto" w:fill="FFFFFF"/>
        </w:rPr>
        <w:t>W-CoS</w:t>
      </w:r>
      <w:r w:rsidR="00917AE1" w:rsidRPr="00982CE6">
        <w:rPr>
          <w:rFonts w:ascii="Times New Roman" w:eastAsia="微软雅黑" w:hAnsi="Times New Roman"/>
          <w:color w:val="000000" w:themeColor="text1"/>
          <w:sz w:val="24"/>
          <w:szCs w:val="24"/>
          <w:shd w:val="clear" w:color="auto" w:fill="FFFFFF"/>
          <w:vertAlign w:val="subscript"/>
        </w:rPr>
        <w:t>1.097</w:t>
      </w:r>
      <w:r w:rsidR="00917AE1" w:rsidRPr="00982CE6">
        <w:rPr>
          <w:rFonts w:ascii="Times New Roman" w:eastAsia="微软雅黑" w:hAnsi="Times New Roman"/>
          <w:color w:val="000000" w:themeColor="text1"/>
          <w:sz w:val="24"/>
          <w:szCs w:val="24"/>
          <w:shd w:val="clear" w:color="auto" w:fill="FFFFFF"/>
        </w:rPr>
        <w:t>/CoSe</w:t>
      </w:r>
      <w:r w:rsidR="00917AE1" w:rsidRPr="00982CE6">
        <w:rPr>
          <w:rFonts w:ascii="Times New Roman" w:eastAsia="微软雅黑" w:hAnsi="Times New Roman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Pr="00F223E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(85 </w:t>
      </w:r>
      <w:r w:rsidRPr="00F223E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wt.%)</w:t>
      </w:r>
      <w:r w:rsidRPr="00F223E4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F223E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with </w:t>
      </w:r>
      <w:hyperlink r:id="rId6" w:history="1">
        <w:r w:rsidRPr="00F223E4">
          <w:rPr>
            <w:rFonts w:ascii="Times New Roman" w:eastAsia="宋体" w:hAnsi="Times New Roman" w:cs="Times New Roman"/>
            <w:bCs/>
            <w:color w:val="000000" w:themeColor="text1"/>
            <w:sz w:val="24"/>
            <w:szCs w:val="24"/>
          </w:rPr>
          <w:t>acetylene</w:t>
        </w:r>
      </w:hyperlink>
      <w:hyperlink r:id="rId7" w:history="1">
        <w:r w:rsidRPr="00F223E4">
          <w:rPr>
            <w:rFonts w:ascii="Times New Roman" w:eastAsia="宋体" w:hAnsi="Times New Roman" w:cs="Times New Roman"/>
            <w:bCs/>
            <w:color w:val="000000" w:themeColor="text1"/>
            <w:sz w:val="24"/>
            <w:szCs w:val="24"/>
          </w:rPr>
          <w:t>black</w:t>
        </w:r>
      </w:hyperlink>
      <w:r w:rsidRPr="00F223E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(10 </w:t>
      </w:r>
      <w:r w:rsidRPr="00F223E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wt.%)</w:t>
      </w:r>
      <w:r w:rsidRPr="00F223E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and PTFE (5 </w:t>
      </w:r>
      <w:r w:rsidRPr="00F223E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wt.%</w:t>
      </w:r>
      <w:r w:rsidRPr="00F223E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) in 10 m</w:t>
      </w:r>
      <w:r w:rsidRPr="00F223E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</w:rPr>
        <w:t>L</w:t>
      </w:r>
      <w:r w:rsidRPr="00F223E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absolute ethanol</w:t>
      </w:r>
      <w:r w:rsidRPr="00F223E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</w:rPr>
        <w:t>. A</w:t>
      </w:r>
      <w:r w:rsidRPr="00F223E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fter that, the electrode was made by heating at 60 </w:t>
      </w:r>
      <w:proofErr w:type="spellStart"/>
      <w:r w:rsidRPr="00F223E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</w:rPr>
        <w:t>o</w:t>
      </w:r>
      <w:r w:rsidRPr="00F223E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C</w:t>
      </w:r>
      <w:proofErr w:type="spellEnd"/>
      <w:r w:rsidRPr="00F223E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for 40 min. The as-synthesized </w:t>
      </w:r>
      <w:r w:rsidR="00917AE1" w:rsidRPr="00982CE6">
        <w:rPr>
          <w:rFonts w:ascii="Times New Roman" w:eastAsia="微软雅黑" w:hAnsi="Times New Roman"/>
          <w:color w:val="000000" w:themeColor="text1"/>
          <w:sz w:val="24"/>
          <w:szCs w:val="24"/>
          <w:shd w:val="clear" w:color="auto" w:fill="FFFFFF"/>
        </w:rPr>
        <w:t>W-CoS</w:t>
      </w:r>
      <w:r w:rsidR="00917AE1" w:rsidRPr="00982CE6">
        <w:rPr>
          <w:rFonts w:ascii="Times New Roman" w:eastAsia="微软雅黑" w:hAnsi="Times New Roman"/>
          <w:color w:val="000000" w:themeColor="text1"/>
          <w:sz w:val="24"/>
          <w:szCs w:val="24"/>
          <w:shd w:val="clear" w:color="auto" w:fill="FFFFFF"/>
          <w:vertAlign w:val="subscript"/>
        </w:rPr>
        <w:t>1.097</w:t>
      </w:r>
      <w:r w:rsidR="00917AE1" w:rsidRPr="00982CE6">
        <w:rPr>
          <w:rFonts w:ascii="Times New Roman" w:eastAsia="微软雅黑" w:hAnsi="Times New Roman"/>
          <w:color w:val="000000" w:themeColor="text1"/>
          <w:sz w:val="24"/>
          <w:szCs w:val="24"/>
          <w:shd w:val="clear" w:color="auto" w:fill="FFFFFF"/>
        </w:rPr>
        <w:t>/CoSe</w:t>
      </w:r>
      <w:r w:rsidR="00917AE1" w:rsidRPr="00982CE6">
        <w:rPr>
          <w:rFonts w:ascii="Times New Roman" w:eastAsia="微软雅黑" w:hAnsi="Times New Roman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Pr="00F223E4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F223E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slurry w</w:t>
      </w:r>
      <w:r w:rsidRPr="00F223E4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as </w:t>
      </w:r>
      <w:r w:rsidRPr="00F223E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coated </w:t>
      </w:r>
      <w:r w:rsidRPr="00F223E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onto the preprocessed Ni foam by applying suitable compressive force. </w:t>
      </w:r>
      <w:r w:rsidRPr="00F223E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The working electrode, reference electrode, and counter electrode</w:t>
      </w:r>
      <w:r w:rsidRPr="00F223E4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 xml:space="preserve"> are</w:t>
      </w:r>
      <w:r w:rsidRPr="00F223E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self-supporting electrode </w:t>
      </w:r>
      <w:r w:rsidRPr="00F223E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lastRenderedPageBreak/>
        <w:t>carrying electrocatalysts (1 cm×1 cm), saturated calomel electrode</w:t>
      </w:r>
      <w:r w:rsidRPr="00F223E4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F223E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and graphite rods, respectively. The HER potentials used in this work </w:t>
      </w:r>
      <w:r w:rsidRPr="00F223E4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are</w:t>
      </w:r>
      <w:r w:rsidRPr="00F223E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corrected with a reversible hydrogen electrode according the following equation:</w:t>
      </w:r>
    </w:p>
    <w:p w14:paraId="0C32B3C5" w14:textId="77777777" w:rsidR="000503E3" w:rsidRPr="00F223E4" w:rsidRDefault="000503E3" w:rsidP="005B3FAC">
      <w:pPr>
        <w:spacing w:line="480" w:lineRule="auto"/>
        <w:ind w:firstLineChars="800" w:firstLine="1920"/>
        <w:rPr>
          <w:rFonts w:ascii="Times New Roman" w:eastAsia="等线" w:hAnsi="Times New Roman" w:cs="Times New Roman"/>
          <w:color w:val="000000" w:themeColor="text1"/>
          <w:sz w:val="24"/>
          <w:szCs w:val="24"/>
        </w:rPr>
      </w:pPr>
      <w:r w:rsidRPr="00F223E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E(RHE)=E(SCE)+0.059×pH+0.245    </w:t>
      </w:r>
      <w:proofErr w:type="gramStart"/>
      <w:r w:rsidRPr="00F223E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  (</w:t>
      </w:r>
      <w:proofErr w:type="gramEnd"/>
      <w:r w:rsidRPr="00F223E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1)</w:t>
      </w:r>
    </w:p>
    <w:p w14:paraId="10273ABA" w14:textId="77777777" w:rsidR="000503E3" w:rsidRPr="00F223E4" w:rsidRDefault="000503E3" w:rsidP="005B3FAC">
      <w:pPr>
        <w:spacing w:line="480" w:lineRule="auto"/>
        <w:ind w:firstLineChars="200" w:firstLine="480"/>
        <w:rPr>
          <w:rFonts w:ascii="Times New Roman" w:eastAsia="等线" w:hAnsi="Times New Roman" w:cs="Times New Roman"/>
          <w:color w:val="000000" w:themeColor="text1"/>
          <w:sz w:val="24"/>
          <w:szCs w:val="24"/>
        </w:rPr>
      </w:pPr>
      <w:r w:rsidRPr="00F223E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The following well-known equation was used to calculate the Tafel slope of the catalysts.</w:t>
      </w:r>
    </w:p>
    <w:p w14:paraId="4C04A0DA" w14:textId="77777777" w:rsidR="000503E3" w:rsidRPr="00F223E4" w:rsidRDefault="000503E3" w:rsidP="005B3FAC">
      <w:pPr>
        <w:spacing w:line="480" w:lineRule="auto"/>
        <w:ind w:firstLineChars="200" w:firstLine="480"/>
        <w:rPr>
          <w:rFonts w:ascii="Times New Roman" w:eastAsia="等线" w:hAnsi="Times New Roman" w:cs="Times New Roman"/>
          <w:color w:val="000000" w:themeColor="text1"/>
          <w:sz w:val="24"/>
          <w:szCs w:val="24"/>
        </w:rPr>
      </w:pPr>
      <w:r w:rsidRPr="00F223E4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F223E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                 η=b log j + a               </w:t>
      </w:r>
      <w:proofErr w:type="gramStart"/>
      <w:r w:rsidRPr="00F223E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  (</w:t>
      </w:r>
      <w:proofErr w:type="gramEnd"/>
      <w:r w:rsidRPr="00F223E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2)</w:t>
      </w:r>
    </w:p>
    <w:p w14:paraId="689B9645" w14:textId="4F466A1C" w:rsidR="000503E3" w:rsidRPr="00F223E4" w:rsidRDefault="000503E3" w:rsidP="005B3FAC">
      <w:pPr>
        <w:spacing w:line="480" w:lineRule="auto"/>
        <w:ind w:firstLineChars="200" w:firstLine="480"/>
        <w:rPr>
          <w:rFonts w:ascii="Times New Roman" w:eastAsia="等线" w:hAnsi="Times New Roman" w:cs="Times New Roman"/>
          <w:color w:val="000000" w:themeColor="text1"/>
          <w:sz w:val="24"/>
          <w:szCs w:val="24"/>
        </w:rPr>
      </w:pPr>
      <w:r w:rsidRPr="00F223E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where “b” is the Tafel slope, “j” is the current density, and “a” is a constant.</w:t>
      </w:r>
      <w:r w:rsidRPr="00F223E4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F223E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Before the </w:t>
      </w:r>
      <w:r w:rsidR="00637709" w:rsidRPr="00817520">
        <w:rPr>
          <w:rFonts w:ascii="Times New Roman" w:hAnsi="Times New Roman"/>
          <w:sz w:val="24"/>
          <w:szCs w:val="24"/>
        </w:rPr>
        <w:t>linear scanning voltammetry (LSV) test</w:t>
      </w:r>
      <w:r w:rsidRPr="00F223E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, the electrocatalyst needs to be activated. Cyclic voltammetry (CV) technology </w:t>
      </w:r>
      <w:r w:rsidRPr="00F223E4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i</w:t>
      </w:r>
      <w:r w:rsidRPr="00F223E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s used and the scan rate </w:t>
      </w:r>
      <w:r w:rsidRPr="00F223E4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i</w:t>
      </w:r>
      <w:r w:rsidRPr="00F223E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s 100 mV/s until a stable CV curve appear</w:t>
      </w:r>
      <w:r w:rsidRPr="00F223E4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s</w:t>
      </w:r>
      <w:r w:rsidRPr="00F223E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. The linear sweep voltammetry test ha</w:t>
      </w:r>
      <w:r w:rsidRPr="00F223E4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s</w:t>
      </w:r>
      <w:r w:rsidRPr="00F223E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a scan rate of 5 mV/s.</w:t>
      </w:r>
    </w:p>
    <w:p w14:paraId="33E0D56B" w14:textId="77777777" w:rsidR="000503E3" w:rsidRPr="00F223E4" w:rsidRDefault="000503E3" w:rsidP="005B3FAC">
      <w:pPr>
        <w:spacing w:line="480" w:lineRule="auto"/>
        <w:ind w:firstLineChars="200" w:firstLine="480"/>
        <w:rPr>
          <w:rFonts w:ascii="Times New Roman" w:eastAsia="等线" w:hAnsi="Times New Roman" w:cs="Times New Roman"/>
          <w:color w:val="000000" w:themeColor="text1"/>
          <w:sz w:val="24"/>
          <w:szCs w:val="24"/>
        </w:rPr>
      </w:pPr>
      <w:r w:rsidRPr="00F223E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To measure electrochemical double-layer capacitance (</w:t>
      </w:r>
      <w:proofErr w:type="spellStart"/>
      <w:r w:rsidRPr="00F223E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C</w:t>
      </w:r>
      <w:r w:rsidRPr="00F223E4">
        <w:rPr>
          <w:rFonts w:ascii="Times New Roman" w:eastAsia="等线" w:hAnsi="Times New Roman" w:cs="Times New Roman"/>
          <w:color w:val="000000" w:themeColor="text1"/>
          <w:sz w:val="24"/>
          <w:szCs w:val="24"/>
          <w:vertAlign w:val="subscript"/>
        </w:rPr>
        <w:t>dl</w:t>
      </w:r>
      <w:proofErr w:type="spellEnd"/>
      <w:r w:rsidRPr="00F223E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), the potentials were swept for a cycle using RDE at 1,600 rpm. at a range of no faradic processes six times at six different scan rates. The measured capacitive current densities at the average potential in the selected range were plotted as a function of the scan rates and the slope of the linear fit could be calculated as the </w:t>
      </w:r>
      <w:proofErr w:type="spellStart"/>
      <w:r w:rsidRPr="00F223E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C</w:t>
      </w:r>
      <w:r w:rsidRPr="00F223E4">
        <w:rPr>
          <w:rFonts w:ascii="Times New Roman" w:eastAsia="等线" w:hAnsi="Times New Roman" w:cs="Times New Roman"/>
          <w:color w:val="000000" w:themeColor="text1"/>
          <w:sz w:val="24"/>
          <w:szCs w:val="24"/>
          <w:vertAlign w:val="subscript"/>
        </w:rPr>
        <w:t>dl</w:t>
      </w:r>
      <w:proofErr w:type="spellEnd"/>
      <w:r w:rsidRPr="00F223E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. The specific capacitance was generally found to be in the range of 20-60 mF/cm</w:t>
      </w:r>
      <w:r w:rsidRPr="00F223E4">
        <w:rPr>
          <w:rFonts w:ascii="Times New Roman" w:eastAsia="等线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F223E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and we used the average value of 40 mF/cm</w:t>
      </w:r>
      <w:r w:rsidRPr="00F223E4">
        <w:rPr>
          <w:rFonts w:ascii="Times New Roman" w:eastAsia="等线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F223E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here. According to the following equation</w:t>
      </w:r>
    </w:p>
    <w:p w14:paraId="5368497B" w14:textId="77777777" w:rsidR="000503E3" w:rsidRPr="00F223E4" w:rsidRDefault="000503E3" w:rsidP="005B3FAC">
      <w:pPr>
        <w:spacing w:line="480" w:lineRule="auto"/>
        <w:ind w:firstLineChars="1150" w:firstLine="276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m:oMath>
        <m:r>
          <m:rPr>
            <m:sty m:val="p"/>
          </m:rPr>
          <w:rPr>
            <w:rFonts w:ascii="Cambria Math" w:eastAsia="等线" w:hAnsi="Cambria Math" w:cs="Times New Roman"/>
            <w:color w:val="000000" w:themeColor="text1"/>
            <w:sz w:val="24"/>
            <w:szCs w:val="28"/>
          </w:rPr>
          <m:t>ECSA=</m:t>
        </m:r>
        <m:f>
          <m:fPr>
            <m:ctrlPr>
              <w:rPr>
                <w:rFonts w:ascii="Cambria Math" w:eastAsia="等线" w:hAnsi="Cambria Math" w:cs="Times New Roman"/>
                <w:iCs/>
                <w:color w:val="000000" w:themeColor="text1"/>
                <w:sz w:val="24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="等线" w:hAnsi="Cambria Math" w:cs="Times New Roman"/>
                    <w:iCs/>
                    <w:color w:val="000000" w:themeColor="text1"/>
                    <w:sz w:val="24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等线" w:hAnsi="Cambria Math" w:cs="Times New Roman"/>
                    <w:color w:val="000000" w:themeColor="text1"/>
                    <w:sz w:val="24"/>
                    <w:szCs w:val="28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eastAsia="等线" w:hAnsi="Cambria Math" w:cs="Times New Roman"/>
                    <w:color w:val="000000" w:themeColor="text1"/>
                    <w:sz w:val="24"/>
                    <w:szCs w:val="28"/>
                  </w:rPr>
                  <m:t>dl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="等线" w:hAnsi="Cambria Math" w:cs="Times New Roman"/>
                <w:color w:val="000000" w:themeColor="text1"/>
                <w:sz w:val="24"/>
                <w:szCs w:val="28"/>
              </w:rPr>
              <m:t>40μF∙</m:t>
            </m:r>
            <m:sSup>
              <m:sSupPr>
                <m:ctrlPr>
                  <w:rPr>
                    <w:rFonts w:ascii="Cambria Math" w:eastAsia="等线" w:hAnsi="Cambria Math" w:cs="Times New Roman"/>
                    <w:iCs/>
                    <w:color w:val="000000" w:themeColor="text1"/>
                    <w:sz w:val="24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等线" w:hAnsi="Cambria Math" w:cs="Times New Roman"/>
                    <w:color w:val="000000" w:themeColor="text1"/>
                    <w:sz w:val="24"/>
                    <w:szCs w:val="28"/>
                  </w:rPr>
                  <m:t>cm</m:t>
                </m:r>
              </m:e>
              <m:sup>
                <m:r>
                  <m:rPr>
                    <m:sty m:val="p"/>
                  </m:rPr>
                  <w:rPr>
                    <w:rFonts w:ascii="Cambria Math" w:eastAsia="等线" w:hAnsi="Cambria Math" w:cs="Times New Roman"/>
                    <w:color w:val="000000" w:themeColor="text1"/>
                    <w:sz w:val="24"/>
                    <w:szCs w:val="28"/>
                  </w:rPr>
                  <m:t>-2</m:t>
                </m:r>
              </m:sup>
            </m:sSup>
          </m:den>
        </m:f>
        <m:sSub>
          <m:sSubPr>
            <m:ctrlPr>
              <w:rPr>
                <w:rFonts w:ascii="Cambria Math" w:eastAsia="等线" w:hAnsi="Cambria Math" w:cs="Times New Roman"/>
                <w:iCs/>
                <w:color w:val="000000" w:themeColor="text1"/>
                <w:sz w:val="24"/>
                <w:szCs w:val="28"/>
              </w:rPr>
            </m:ctrlPr>
          </m:sSubPr>
          <m:e>
            <m:sSup>
              <m:sSupPr>
                <m:ctrlPr>
                  <w:rPr>
                    <w:rFonts w:ascii="Cambria Math" w:eastAsia="等线" w:hAnsi="Cambria Math" w:cs="Times New Roman"/>
                    <w:iCs/>
                    <w:color w:val="000000" w:themeColor="text1"/>
                    <w:sz w:val="24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等线" w:hAnsi="Cambria Math" w:cs="Times New Roman"/>
                    <w:color w:val="000000" w:themeColor="text1"/>
                    <w:sz w:val="24"/>
                    <w:szCs w:val="28"/>
                  </w:rPr>
                  <m:t>cm</m:t>
                </m:r>
              </m:e>
              <m:sup>
                <m:r>
                  <m:rPr>
                    <m:sty m:val="p"/>
                  </m:rPr>
                  <w:rPr>
                    <w:rFonts w:ascii="Cambria Math" w:eastAsia="等线" w:hAnsi="Cambria Math" w:cs="Times New Roman"/>
                    <w:color w:val="000000" w:themeColor="text1"/>
                    <w:sz w:val="24"/>
                    <w:szCs w:val="28"/>
                  </w:rPr>
                  <m:t>2</m:t>
                </m:r>
              </m:sup>
            </m:sSup>
          </m:e>
          <m:sub>
            <m:r>
              <m:rPr>
                <m:sty m:val="p"/>
              </m:rPr>
              <w:rPr>
                <w:rFonts w:ascii="Cambria Math" w:eastAsia="等线" w:hAnsi="Cambria Math" w:cs="Times New Roman"/>
                <w:color w:val="000000" w:themeColor="text1"/>
                <w:sz w:val="24"/>
                <w:szCs w:val="28"/>
              </w:rPr>
              <m:t>ECSA</m:t>
            </m:r>
          </m:sub>
        </m:sSub>
      </m:oMath>
      <w:r w:rsidRPr="00F223E4">
        <w:rPr>
          <w:rFonts w:ascii="等线" w:eastAsia="等线" w:hAnsi="等线" w:cs="Times New Roman" w:hint="eastAsia"/>
          <w:color w:val="000000" w:themeColor="text1"/>
          <w:sz w:val="24"/>
          <w:szCs w:val="28"/>
        </w:rPr>
        <w:t xml:space="preserve"> </w:t>
      </w:r>
      <w:r w:rsidRPr="00F223E4">
        <w:rPr>
          <w:rFonts w:ascii="等线" w:eastAsia="等线" w:hAnsi="等线" w:cs="Times New Roman"/>
          <w:color w:val="000000" w:themeColor="text1"/>
          <w:sz w:val="24"/>
          <w:szCs w:val="28"/>
        </w:rPr>
        <w:t xml:space="preserve">    </w:t>
      </w:r>
      <w:r w:rsidRPr="00F223E4">
        <w:rPr>
          <w:rFonts w:ascii="等线" w:eastAsia="等线" w:hAnsi="等线" w:cs="Times New Roman"/>
          <w:color w:val="000000" w:themeColor="text1"/>
        </w:rPr>
        <w:t xml:space="preserve"> </w:t>
      </w:r>
      <w:r w:rsidRPr="00F223E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(3)</w:t>
      </w:r>
    </w:p>
    <w:sectPr w:rsidR="000503E3" w:rsidRPr="00F223E4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42D42" w14:textId="77777777" w:rsidR="00EE4CC6" w:rsidRDefault="00EE4CC6" w:rsidP="005C43CB">
      <w:r>
        <w:separator/>
      </w:r>
    </w:p>
  </w:endnote>
  <w:endnote w:type="continuationSeparator" w:id="0">
    <w:p w14:paraId="7673F50D" w14:textId="77777777" w:rsidR="00EE4CC6" w:rsidRDefault="00EE4CC6" w:rsidP="005C4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78014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C1F3630" w14:textId="6255D20D" w:rsidR="00AF63B7" w:rsidRPr="00114B76" w:rsidRDefault="00114B76">
        <w:pPr>
          <w:pStyle w:val="a5"/>
          <w:jc w:val="center"/>
          <w:rPr>
            <w:rFonts w:ascii="Times New Roman" w:hAnsi="Times New Roman" w:cs="Times New Roman"/>
          </w:rPr>
        </w:pPr>
        <w:r w:rsidRPr="00114B76">
          <w:rPr>
            <w:rFonts w:ascii="Times New Roman" w:hAnsi="Times New Roman" w:cs="Times New Roman"/>
          </w:rPr>
          <w:t>S</w:t>
        </w:r>
        <w:r w:rsidR="00AF63B7" w:rsidRPr="00114B76">
          <w:rPr>
            <w:rFonts w:ascii="Times New Roman" w:hAnsi="Times New Roman" w:cs="Times New Roman"/>
          </w:rPr>
          <w:fldChar w:fldCharType="begin"/>
        </w:r>
        <w:r w:rsidR="00AF63B7" w:rsidRPr="00114B76">
          <w:rPr>
            <w:rFonts w:ascii="Times New Roman" w:hAnsi="Times New Roman" w:cs="Times New Roman"/>
          </w:rPr>
          <w:instrText>PAGE   \* MERGEFORMAT</w:instrText>
        </w:r>
        <w:r w:rsidR="00AF63B7" w:rsidRPr="00114B76">
          <w:rPr>
            <w:rFonts w:ascii="Times New Roman" w:hAnsi="Times New Roman" w:cs="Times New Roman"/>
          </w:rPr>
          <w:fldChar w:fldCharType="separate"/>
        </w:r>
        <w:r w:rsidR="00637709" w:rsidRPr="00637709">
          <w:rPr>
            <w:rFonts w:ascii="Times New Roman" w:hAnsi="Times New Roman" w:cs="Times New Roman"/>
            <w:noProof/>
            <w:lang w:val="zh-CN"/>
          </w:rPr>
          <w:t>3</w:t>
        </w:r>
        <w:r w:rsidR="00AF63B7" w:rsidRPr="00114B76">
          <w:rPr>
            <w:rFonts w:ascii="Times New Roman" w:hAnsi="Times New Roman" w:cs="Times New Roman"/>
          </w:rPr>
          <w:fldChar w:fldCharType="end"/>
        </w:r>
      </w:p>
    </w:sdtContent>
  </w:sdt>
  <w:p w14:paraId="2356C365" w14:textId="77777777" w:rsidR="00AF63B7" w:rsidRDefault="00AF63B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CCA38" w14:textId="77777777" w:rsidR="00EE4CC6" w:rsidRDefault="00EE4CC6" w:rsidP="005C43CB">
      <w:r>
        <w:separator/>
      </w:r>
    </w:p>
  </w:footnote>
  <w:footnote w:type="continuationSeparator" w:id="0">
    <w:p w14:paraId="0BB066B6" w14:textId="77777777" w:rsidR="00EE4CC6" w:rsidRDefault="00EE4CC6" w:rsidP="005C43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3A4B"/>
    <w:rsid w:val="000251FD"/>
    <w:rsid w:val="000503E3"/>
    <w:rsid w:val="00056B6B"/>
    <w:rsid w:val="000B0F73"/>
    <w:rsid w:val="000C71AC"/>
    <w:rsid w:val="00105C06"/>
    <w:rsid w:val="001108CD"/>
    <w:rsid w:val="00114B76"/>
    <w:rsid w:val="001160C3"/>
    <w:rsid w:val="001225F8"/>
    <w:rsid w:val="00127BA8"/>
    <w:rsid w:val="00165A45"/>
    <w:rsid w:val="001B5128"/>
    <w:rsid w:val="001B5E68"/>
    <w:rsid w:val="001F0761"/>
    <w:rsid w:val="00206053"/>
    <w:rsid w:val="00225D76"/>
    <w:rsid w:val="002823BF"/>
    <w:rsid w:val="00291521"/>
    <w:rsid w:val="002A00DD"/>
    <w:rsid w:val="002D0E2A"/>
    <w:rsid w:val="002D0EE4"/>
    <w:rsid w:val="00326C88"/>
    <w:rsid w:val="0033591A"/>
    <w:rsid w:val="00361C8E"/>
    <w:rsid w:val="00362FFF"/>
    <w:rsid w:val="00373D2A"/>
    <w:rsid w:val="003B6AF7"/>
    <w:rsid w:val="003C0FEA"/>
    <w:rsid w:val="003C474A"/>
    <w:rsid w:val="003D14D9"/>
    <w:rsid w:val="003D3A4B"/>
    <w:rsid w:val="003E05EA"/>
    <w:rsid w:val="00434074"/>
    <w:rsid w:val="0045261D"/>
    <w:rsid w:val="0046785F"/>
    <w:rsid w:val="004A5775"/>
    <w:rsid w:val="005303E2"/>
    <w:rsid w:val="005363AF"/>
    <w:rsid w:val="005510D9"/>
    <w:rsid w:val="00560528"/>
    <w:rsid w:val="00564159"/>
    <w:rsid w:val="00591396"/>
    <w:rsid w:val="005A0F99"/>
    <w:rsid w:val="005B3FAC"/>
    <w:rsid w:val="005C43CB"/>
    <w:rsid w:val="005D34CD"/>
    <w:rsid w:val="00627591"/>
    <w:rsid w:val="00630A1E"/>
    <w:rsid w:val="00630F14"/>
    <w:rsid w:val="00637709"/>
    <w:rsid w:val="00652A57"/>
    <w:rsid w:val="00660997"/>
    <w:rsid w:val="00663D40"/>
    <w:rsid w:val="006965A7"/>
    <w:rsid w:val="006C507C"/>
    <w:rsid w:val="006D5129"/>
    <w:rsid w:val="006E2AE0"/>
    <w:rsid w:val="006E777E"/>
    <w:rsid w:val="0073226E"/>
    <w:rsid w:val="00761740"/>
    <w:rsid w:val="007A6F02"/>
    <w:rsid w:val="007B49E6"/>
    <w:rsid w:val="007F585B"/>
    <w:rsid w:val="00822950"/>
    <w:rsid w:val="008571DA"/>
    <w:rsid w:val="00867B37"/>
    <w:rsid w:val="00867F21"/>
    <w:rsid w:val="008F0BC5"/>
    <w:rsid w:val="00917AE1"/>
    <w:rsid w:val="00921FCF"/>
    <w:rsid w:val="0099404B"/>
    <w:rsid w:val="009B35B5"/>
    <w:rsid w:val="00A34C85"/>
    <w:rsid w:val="00A4736C"/>
    <w:rsid w:val="00AB5FA2"/>
    <w:rsid w:val="00AC3870"/>
    <w:rsid w:val="00AF633C"/>
    <w:rsid w:val="00AF63B7"/>
    <w:rsid w:val="00B12A11"/>
    <w:rsid w:val="00B276F0"/>
    <w:rsid w:val="00B706CB"/>
    <w:rsid w:val="00B71E97"/>
    <w:rsid w:val="00BB0A80"/>
    <w:rsid w:val="00BC2A75"/>
    <w:rsid w:val="00BC5CAA"/>
    <w:rsid w:val="00BC71CA"/>
    <w:rsid w:val="00C4665D"/>
    <w:rsid w:val="00CB7D11"/>
    <w:rsid w:val="00D11C22"/>
    <w:rsid w:val="00D3017B"/>
    <w:rsid w:val="00D81841"/>
    <w:rsid w:val="00DB0F85"/>
    <w:rsid w:val="00DC3A62"/>
    <w:rsid w:val="00E52B7E"/>
    <w:rsid w:val="00ED5418"/>
    <w:rsid w:val="00ED6BA7"/>
    <w:rsid w:val="00EE4CC6"/>
    <w:rsid w:val="00EF564E"/>
    <w:rsid w:val="00F2145F"/>
    <w:rsid w:val="00F223E4"/>
    <w:rsid w:val="00F42E63"/>
    <w:rsid w:val="00F4711D"/>
    <w:rsid w:val="00F73379"/>
    <w:rsid w:val="00F86C3C"/>
    <w:rsid w:val="00FD39C7"/>
    <w:rsid w:val="00FE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E6059F"/>
  <w15:docId w15:val="{31AE81CF-12C8-4559-B5A1-F80B3F6E0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43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43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43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43CB"/>
    <w:rPr>
      <w:sz w:val="18"/>
      <w:szCs w:val="18"/>
    </w:rPr>
  </w:style>
  <w:style w:type="paragraph" w:styleId="a7">
    <w:name w:val="Normal (Web)"/>
    <w:basedOn w:val="a"/>
    <w:qFormat/>
    <w:rsid w:val="00FE7C00"/>
    <w:rPr>
      <w:sz w:val="24"/>
      <w:szCs w:val="24"/>
    </w:rPr>
  </w:style>
  <w:style w:type="table" w:styleId="a8">
    <w:name w:val="Table Grid"/>
    <w:basedOn w:val="a1"/>
    <w:uiPriority w:val="39"/>
    <w:rsid w:val="00CB7D11"/>
    <w:rPr>
      <w:rFonts w:ascii="等线" w:eastAsia="等线" w:hAnsi="等线" w:cs="等线" w:hint="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table" w:customStyle="1" w:styleId="1">
    <w:name w:val="网格型1"/>
    <w:basedOn w:val="a1"/>
    <w:next w:val="a8"/>
    <w:uiPriority w:val="39"/>
    <w:rsid w:val="002D0E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56B6B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056B6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8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javascript:void(0)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536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236</cp:revision>
  <dcterms:created xsi:type="dcterms:W3CDTF">2022-10-11T02:56:00Z</dcterms:created>
  <dcterms:modified xsi:type="dcterms:W3CDTF">2023-06-06T10:52:00Z</dcterms:modified>
</cp:coreProperties>
</file>