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B69E5C" w14:textId="77777777" w:rsidR="00A371DB" w:rsidRDefault="00A371DB" w:rsidP="00A371DB">
      <w:pPr>
        <w:rPr>
          <w:sz w:val="36"/>
          <w:szCs w:val="36"/>
        </w:rPr>
      </w:pPr>
    </w:p>
    <w:p w14:paraId="74E5F34E" w14:textId="77777777" w:rsidR="00A371DB" w:rsidRPr="003B40E6" w:rsidRDefault="00A371DB" w:rsidP="00A371DB">
      <w:pPr>
        <w:rPr>
          <w:sz w:val="36"/>
          <w:szCs w:val="36"/>
        </w:rPr>
      </w:pPr>
      <w:r>
        <w:rPr>
          <w:sz w:val="36"/>
          <w:szCs w:val="36"/>
        </w:rPr>
        <w:t>Supplementary Information</w:t>
      </w:r>
    </w:p>
    <w:p w14:paraId="34B3E6E8" w14:textId="77777777" w:rsidR="00A371DB" w:rsidRDefault="00A371DB" w:rsidP="00A371DB"/>
    <w:p w14:paraId="74AE1796" w14:textId="77777777" w:rsidR="00A371DB" w:rsidRDefault="00A371DB" w:rsidP="00A371DB"/>
    <w:p w14:paraId="55CBD65E" w14:textId="75204F41" w:rsidR="00A371DB" w:rsidRDefault="009C085D" w:rsidP="00A371DB">
      <w:pPr>
        <w:rPr>
          <w:sz w:val="28"/>
          <w:szCs w:val="28"/>
        </w:rPr>
      </w:pPr>
      <w:r w:rsidRPr="009C085D">
        <w:rPr>
          <w:b/>
          <w:bCs/>
          <w:sz w:val="28"/>
          <w:szCs w:val="28"/>
        </w:rPr>
        <w:t>Distinct gut microbial communities and metabolic functions are associated with cachexia in lung cancer patients</w:t>
      </w:r>
    </w:p>
    <w:p w14:paraId="07EBBE2D" w14:textId="77777777" w:rsidR="00A371DB" w:rsidRPr="007108F5" w:rsidRDefault="00A371DB" w:rsidP="00A371DB">
      <w:pPr>
        <w:rPr>
          <w:sz w:val="28"/>
          <w:szCs w:val="28"/>
        </w:rPr>
      </w:pPr>
    </w:p>
    <w:p w14:paraId="5C48B0AA" w14:textId="77777777" w:rsidR="00101CAD" w:rsidRPr="000F0A18" w:rsidRDefault="00101CAD" w:rsidP="00101CAD">
      <w:pPr>
        <w:spacing w:line="360" w:lineRule="auto"/>
        <w:jc w:val="both"/>
        <w:rPr>
          <w:b/>
          <w:lang w:eastAsia="zh-CN"/>
        </w:rPr>
      </w:pPr>
      <w:r>
        <w:rPr>
          <w:bCs/>
        </w:rPr>
        <w:t>Yueqiong Ni</w:t>
      </w:r>
      <w:r>
        <w:rPr>
          <w:bCs/>
          <w:vertAlign w:val="superscript"/>
        </w:rPr>
        <w:t>1#</w:t>
      </w:r>
      <w:r w:rsidRPr="00225696">
        <w:rPr>
          <w:bCs/>
        </w:rPr>
        <w:t>,</w:t>
      </w:r>
      <w:r w:rsidRPr="00BD0D87">
        <w:rPr>
          <w:bCs/>
        </w:rPr>
        <w:t xml:space="preserve"> </w:t>
      </w:r>
      <w:r w:rsidRPr="00225696">
        <w:rPr>
          <w:bCs/>
        </w:rPr>
        <w:t>Z</w:t>
      </w:r>
      <w:r>
        <w:rPr>
          <w:bCs/>
        </w:rPr>
        <w:t>oltan Lohinai</w:t>
      </w:r>
      <w:r>
        <w:rPr>
          <w:bCs/>
          <w:vertAlign w:val="superscript"/>
        </w:rPr>
        <w:t>2#</w:t>
      </w:r>
      <w:r>
        <w:rPr>
          <w:bCs/>
        </w:rPr>
        <w:t>,</w:t>
      </w:r>
      <w:r w:rsidRPr="00225696">
        <w:rPr>
          <w:bCs/>
        </w:rPr>
        <w:t xml:space="preserve"> </w:t>
      </w:r>
      <w:proofErr w:type="spellStart"/>
      <w:r w:rsidRPr="00225696">
        <w:rPr>
          <w:bCs/>
        </w:rPr>
        <w:t>Y</w:t>
      </w:r>
      <w:r>
        <w:rPr>
          <w:bCs/>
        </w:rPr>
        <w:t>oshitaro</w:t>
      </w:r>
      <w:proofErr w:type="spellEnd"/>
      <w:r w:rsidRPr="00225696">
        <w:rPr>
          <w:bCs/>
        </w:rPr>
        <w:t xml:space="preserve"> Heshiki</w:t>
      </w:r>
      <w:r w:rsidRPr="00CE48A9">
        <w:rPr>
          <w:bCs/>
          <w:vertAlign w:val="superscript"/>
        </w:rPr>
        <w:t>1,</w:t>
      </w:r>
      <w:r>
        <w:rPr>
          <w:bCs/>
          <w:vertAlign w:val="superscript"/>
        </w:rPr>
        <w:t>3</w:t>
      </w:r>
      <w:r>
        <w:rPr>
          <w:bCs/>
        </w:rPr>
        <w:t xml:space="preserve">, </w:t>
      </w:r>
      <w:proofErr w:type="spellStart"/>
      <w:r w:rsidRPr="00EA0D72">
        <w:rPr>
          <w:bCs/>
        </w:rPr>
        <w:t>Balazs</w:t>
      </w:r>
      <w:proofErr w:type="spellEnd"/>
      <w:r w:rsidRPr="00EA0D72">
        <w:rPr>
          <w:bCs/>
        </w:rPr>
        <w:t xml:space="preserve"> Dome</w:t>
      </w:r>
      <w:r>
        <w:rPr>
          <w:bCs/>
          <w:vertAlign w:val="superscript"/>
        </w:rPr>
        <w:t>2</w:t>
      </w:r>
      <w:r w:rsidRPr="00EA0D72">
        <w:rPr>
          <w:bCs/>
        </w:rPr>
        <w:t xml:space="preserve">, </w:t>
      </w:r>
      <w:proofErr w:type="spellStart"/>
      <w:r>
        <w:rPr>
          <w:bCs/>
        </w:rPr>
        <w:t>Judit</w:t>
      </w:r>
      <w:proofErr w:type="spellEnd"/>
      <w:r>
        <w:rPr>
          <w:bCs/>
        </w:rPr>
        <w:t xml:space="preserve"> Moldvay</w:t>
      </w:r>
      <w:r>
        <w:rPr>
          <w:bCs/>
          <w:vertAlign w:val="superscript"/>
        </w:rPr>
        <w:t>2</w:t>
      </w:r>
      <w:r w:rsidRPr="00EA0D72">
        <w:rPr>
          <w:bCs/>
        </w:rPr>
        <w:t>, Edit Dulka</w:t>
      </w:r>
      <w:r>
        <w:rPr>
          <w:bCs/>
          <w:vertAlign w:val="superscript"/>
        </w:rPr>
        <w:t>4</w:t>
      </w:r>
      <w:r w:rsidRPr="00EA0D72">
        <w:rPr>
          <w:bCs/>
        </w:rPr>
        <w:t>,</w:t>
      </w:r>
      <w:r>
        <w:rPr>
          <w:bCs/>
        </w:rPr>
        <w:t xml:space="preserve"> Gabriella Gallfy</w:t>
      </w:r>
      <w:r>
        <w:rPr>
          <w:bCs/>
          <w:vertAlign w:val="superscript"/>
        </w:rPr>
        <w:t>4</w:t>
      </w:r>
      <w:r>
        <w:rPr>
          <w:bCs/>
        </w:rPr>
        <w:t xml:space="preserve">, </w:t>
      </w:r>
      <w:proofErr w:type="spellStart"/>
      <w:r>
        <w:rPr>
          <w:bCs/>
        </w:rPr>
        <w:t>Judit</w:t>
      </w:r>
      <w:proofErr w:type="spellEnd"/>
      <w:r>
        <w:rPr>
          <w:bCs/>
        </w:rPr>
        <w:t xml:space="preserve"> Berta</w:t>
      </w:r>
      <w:r>
        <w:rPr>
          <w:bCs/>
          <w:vertAlign w:val="superscript"/>
        </w:rPr>
        <w:t>2</w:t>
      </w:r>
      <w:r>
        <w:rPr>
          <w:bCs/>
        </w:rPr>
        <w:t xml:space="preserve">, </w:t>
      </w:r>
      <w:r w:rsidRPr="00225696">
        <w:rPr>
          <w:bCs/>
        </w:rPr>
        <w:t>G</w:t>
      </w:r>
      <w:r>
        <w:rPr>
          <w:bCs/>
        </w:rPr>
        <w:t>len J. Weiss</w:t>
      </w:r>
      <w:r>
        <w:rPr>
          <w:bCs/>
          <w:vertAlign w:val="superscript"/>
        </w:rPr>
        <w:t>5</w:t>
      </w:r>
      <w:r w:rsidRPr="00225696">
        <w:rPr>
          <w:bCs/>
        </w:rPr>
        <w:t xml:space="preserve">, </w:t>
      </w:r>
      <w:r w:rsidRPr="00B001E8">
        <w:rPr>
          <w:bCs/>
        </w:rPr>
        <w:t>Morten O. A. Sommer</w:t>
      </w:r>
      <w:r>
        <w:rPr>
          <w:bCs/>
          <w:vertAlign w:val="superscript"/>
        </w:rPr>
        <w:t>6</w:t>
      </w:r>
      <w:r>
        <w:rPr>
          <w:bCs/>
        </w:rPr>
        <w:t>,</w:t>
      </w:r>
      <w:r>
        <w:rPr>
          <w:bCs/>
          <w:vertAlign w:val="superscript"/>
        </w:rPr>
        <w:t xml:space="preserve"> </w:t>
      </w:r>
      <w:r w:rsidRPr="00225696">
        <w:rPr>
          <w:bCs/>
        </w:rPr>
        <w:t>G</w:t>
      </w:r>
      <w:r>
        <w:rPr>
          <w:bCs/>
        </w:rPr>
        <w:t>ianni Panagiotou</w:t>
      </w:r>
      <w:r w:rsidRPr="00CE48A9">
        <w:rPr>
          <w:bCs/>
          <w:vertAlign w:val="superscript"/>
        </w:rPr>
        <w:t>1,</w:t>
      </w:r>
      <w:r>
        <w:rPr>
          <w:bCs/>
          <w:vertAlign w:val="superscript"/>
        </w:rPr>
        <w:t>3</w:t>
      </w:r>
      <w:r w:rsidRPr="00CE48A9">
        <w:rPr>
          <w:bCs/>
          <w:vertAlign w:val="superscript"/>
        </w:rPr>
        <w:t>,</w:t>
      </w:r>
      <w:proofErr w:type="gramStart"/>
      <w:r>
        <w:rPr>
          <w:bCs/>
          <w:vertAlign w:val="superscript"/>
        </w:rPr>
        <w:t>7,</w:t>
      </w:r>
      <w:r w:rsidRPr="003F7C01">
        <w:rPr>
          <w:bCs/>
          <w:vertAlign w:val="superscript"/>
        </w:rPr>
        <w:t>*</w:t>
      </w:r>
      <w:proofErr w:type="gramEnd"/>
    </w:p>
    <w:p w14:paraId="598049E6" w14:textId="77777777" w:rsidR="00A371DB" w:rsidRDefault="00A371DB" w:rsidP="00A371DB">
      <w:pPr>
        <w:rPr>
          <w:szCs w:val="24"/>
        </w:rPr>
      </w:pPr>
    </w:p>
    <w:p w14:paraId="299FF56A" w14:textId="77777777" w:rsidR="00A371DB" w:rsidRDefault="00A371DB" w:rsidP="00A371DB">
      <w:pPr>
        <w:rPr>
          <w:szCs w:val="24"/>
        </w:rPr>
      </w:pPr>
    </w:p>
    <w:p w14:paraId="57EC2101" w14:textId="77777777" w:rsidR="00A371DB" w:rsidRPr="00CE48A9" w:rsidRDefault="00A371DB" w:rsidP="00A371DB">
      <w:pPr>
        <w:pStyle w:val="BodyText"/>
        <w:spacing w:line="360" w:lineRule="auto"/>
        <w:jc w:val="both"/>
        <w:rPr>
          <w:rFonts w:ascii="Times New Roman" w:eastAsia="Helvetica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r>
        <w:rPr>
          <w:rFonts w:ascii="Times New Roman" w:eastAsia="Helvetic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en-US"/>
        </w:rPr>
        <w:t>#</w:t>
      </w:r>
      <w:r>
        <w:rPr>
          <w:rFonts w:ascii="Times New Roman" w:eastAsia="Helvetica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Pr="00386B3A">
        <w:rPr>
          <w:rFonts w:ascii="Times New Roman" w:eastAsia="Helvetica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These authors contributed equally to this work</w:t>
      </w:r>
    </w:p>
    <w:p w14:paraId="18BAFC4E" w14:textId="77777777" w:rsidR="00A371DB" w:rsidRPr="002D22FF" w:rsidRDefault="00A371DB" w:rsidP="00A371DB">
      <w:pPr>
        <w:spacing w:line="360" w:lineRule="auto"/>
        <w:rPr>
          <w:bCs/>
        </w:rPr>
      </w:pPr>
      <w:r>
        <w:rPr>
          <w:b/>
          <w:vertAlign w:val="superscript"/>
        </w:rPr>
        <w:t>*</w:t>
      </w:r>
      <w:r w:rsidRPr="00B001E8">
        <w:rPr>
          <w:bCs/>
        </w:rPr>
        <w:t xml:space="preserve">Corresponding author. Email: </w:t>
      </w:r>
      <w:hyperlink r:id="rId4" w:history="1">
        <w:r w:rsidRPr="00480F3C">
          <w:rPr>
            <w:rStyle w:val="Hyperlink"/>
            <w:bCs/>
          </w:rPr>
          <w:t>Gianni.Panagiotou@hki-jena.de</w:t>
        </w:r>
      </w:hyperlink>
      <w:r>
        <w:rPr>
          <w:bCs/>
        </w:rPr>
        <w:t xml:space="preserve"> </w:t>
      </w:r>
    </w:p>
    <w:p w14:paraId="291439AB" w14:textId="77777777" w:rsidR="00A371DB" w:rsidRDefault="00A371DB" w:rsidP="00A371DB"/>
    <w:p w14:paraId="07F51843" w14:textId="77777777" w:rsidR="00A371DB" w:rsidRDefault="00A371DB" w:rsidP="00A371DB">
      <w:pPr>
        <w:rPr>
          <w:b/>
        </w:rPr>
      </w:pPr>
    </w:p>
    <w:p w14:paraId="60B06C39" w14:textId="77777777" w:rsidR="00A371DB" w:rsidRPr="00262D72" w:rsidRDefault="00A371DB" w:rsidP="00A371DB">
      <w:pPr>
        <w:rPr>
          <w:b/>
        </w:rPr>
      </w:pPr>
      <w:r>
        <w:rPr>
          <w:b/>
        </w:rPr>
        <w:t xml:space="preserve">This PDF file </w:t>
      </w:r>
      <w:r w:rsidRPr="00262D72">
        <w:rPr>
          <w:b/>
        </w:rPr>
        <w:t>includes:</w:t>
      </w:r>
    </w:p>
    <w:p w14:paraId="6B34B526" w14:textId="77777777" w:rsidR="00A371DB" w:rsidRDefault="00A371DB" w:rsidP="00A371DB"/>
    <w:p w14:paraId="601668F7" w14:textId="027C812A" w:rsidR="00A371DB" w:rsidRDefault="00A371DB" w:rsidP="00A371DB">
      <w:pPr>
        <w:ind w:left="720"/>
      </w:pPr>
      <w:r>
        <w:t>Figures. S1 to S</w:t>
      </w:r>
      <w:r w:rsidR="00B86341">
        <w:t>10</w:t>
      </w:r>
    </w:p>
    <w:p w14:paraId="56C5B6CD" w14:textId="1CC314F2" w:rsidR="00A371DB" w:rsidRDefault="00A371DB" w:rsidP="00A371DB">
      <w:pPr>
        <w:ind w:left="720"/>
      </w:pPr>
      <w:r>
        <w:t>Tables S1</w:t>
      </w:r>
      <w:r w:rsidR="003F34AB">
        <w:t>-S2</w:t>
      </w:r>
    </w:p>
    <w:p w14:paraId="7A02C5F6" w14:textId="77777777" w:rsidR="00A371DB" w:rsidRDefault="00A371DB" w:rsidP="00A371DB">
      <w:pPr>
        <w:ind w:left="720"/>
      </w:pPr>
    </w:p>
    <w:p w14:paraId="1D1297A3" w14:textId="4DEEA049" w:rsidR="00A371DB" w:rsidRDefault="00A371DB" w:rsidP="00614243">
      <w:pPr>
        <w:ind w:left="720"/>
      </w:pPr>
      <w:r>
        <w:br/>
      </w:r>
    </w:p>
    <w:p w14:paraId="6D4FFB8A" w14:textId="77777777" w:rsidR="00A371DB" w:rsidRDefault="00A371DB" w:rsidP="00A371DB">
      <w:pPr>
        <w:pStyle w:val="SMHeading"/>
      </w:pPr>
      <w:bookmarkStart w:id="0" w:name="Tables"/>
      <w:bookmarkStart w:id="1" w:name="MaterialsMethods"/>
      <w:bookmarkEnd w:id="0"/>
      <w:bookmarkEnd w:id="1"/>
    </w:p>
    <w:p w14:paraId="771FC733" w14:textId="35E1EF4D" w:rsidR="00A371DB" w:rsidRDefault="00A371DB">
      <w:r>
        <w:br w:type="page"/>
      </w:r>
    </w:p>
    <w:p w14:paraId="37A622E2" w14:textId="6D0C100B" w:rsidR="00A8642B" w:rsidRDefault="00A371DB">
      <w:r w:rsidRPr="00A371DB">
        <w:rPr>
          <w:noProof/>
        </w:rPr>
        <w:lastRenderedPageBreak/>
        <w:drawing>
          <wp:inline distT="0" distB="0" distL="0" distR="0" wp14:anchorId="0A74ED7A" wp14:editId="2862B024">
            <wp:extent cx="5727700" cy="51377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3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2F7BC" w14:textId="77777777" w:rsidR="007837A2" w:rsidRDefault="003D5E3B">
      <w:pPr>
        <w:rPr>
          <w:lang w:eastAsia="zh-CN"/>
        </w:rPr>
      </w:pPr>
      <w:r w:rsidRPr="000B2B4B">
        <w:rPr>
          <w:b/>
          <w:bCs/>
          <w:lang w:eastAsia="zh-CN"/>
        </w:rPr>
        <w:t>Fig. S</w:t>
      </w:r>
      <w:r w:rsidR="007837A2">
        <w:rPr>
          <w:b/>
          <w:bCs/>
          <w:lang w:eastAsia="zh-CN"/>
        </w:rPr>
        <w:t>1</w:t>
      </w:r>
      <w:r w:rsidR="000B2B4B">
        <w:rPr>
          <w:b/>
          <w:bCs/>
          <w:lang w:eastAsia="zh-CN"/>
        </w:rPr>
        <w:t xml:space="preserve"> </w:t>
      </w:r>
      <w:r w:rsidRPr="000B2B4B">
        <w:rPr>
          <w:b/>
          <w:bCs/>
          <w:lang w:eastAsia="zh-CN"/>
        </w:rPr>
        <w:t xml:space="preserve">Significantly differential abundant plasma metabolites in cachexia vs. non-cachexia group </w:t>
      </w:r>
      <w:r w:rsidRPr="000B2B4B">
        <w:rPr>
          <w:b/>
          <w:bCs/>
        </w:rPr>
        <w:t>(p&lt;0.05,</w:t>
      </w:r>
      <w:r w:rsidR="009812B2" w:rsidRPr="000B2B4B">
        <w:rPr>
          <w:b/>
          <w:bCs/>
        </w:rPr>
        <w:t xml:space="preserve"> Student’s t-test</w:t>
      </w:r>
      <w:r w:rsidRPr="000B2B4B">
        <w:rPr>
          <w:b/>
          <w:bCs/>
        </w:rPr>
        <w:t>)</w:t>
      </w:r>
      <w:r w:rsidRPr="000B2B4B">
        <w:rPr>
          <w:b/>
          <w:bCs/>
          <w:lang w:eastAsia="zh-CN"/>
        </w:rPr>
        <w:t xml:space="preserve">. </w:t>
      </w:r>
      <w:r>
        <w:rPr>
          <w:lang w:eastAsia="zh-CN"/>
        </w:rPr>
        <w:t>Orange: higher in cachexia; green: higher in non-cachexia.</w:t>
      </w:r>
    </w:p>
    <w:p w14:paraId="3ABDA8AD" w14:textId="77777777" w:rsidR="007837A2" w:rsidRDefault="007837A2">
      <w:pPr>
        <w:rPr>
          <w:lang w:eastAsia="zh-CN"/>
        </w:rPr>
      </w:pPr>
      <w:r>
        <w:rPr>
          <w:lang w:eastAsia="zh-CN"/>
        </w:rPr>
        <w:br w:type="page"/>
      </w:r>
    </w:p>
    <w:p w14:paraId="66D91826" w14:textId="77777777" w:rsidR="007837A2" w:rsidRDefault="007837A2">
      <w:r w:rsidRPr="007837A2">
        <w:rPr>
          <w:noProof/>
        </w:rPr>
        <w:lastRenderedPageBreak/>
        <w:drawing>
          <wp:inline distT="0" distB="0" distL="0" distR="0" wp14:anchorId="4D033644" wp14:editId="19358054">
            <wp:extent cx="5727700" cy="418338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7AB75" w14:textId="21AAE79D" w:rsidR="00A55B2E" w:rsidRDefault="00A55B2E" w:rsidP="007837A2">
      <w:pPr>
        <w:rPr>
          <w:lang w:eastAsia="zh-CN"/>
        </w:rPr>
      </w:pPr>
      <w:r>
        <w:rPr>
          <w:b/>
          <w:bCs/>
          <w:lang w:eastAsia="zh-CN"/>
        </w:rPr>
        <w:t xml:space="preserve">Fig. S2 </w:t>
      </w:r>
      <w:r w:rsidRPr="000B2B4B">
        <w:rPr>
          <w:b/>
          <w:bCs/>
          <w:lang w:eastAsia="zh-CN"/>
        </w:rPr>
        <w:t xml:space="preserve">Comparison of </w:t>
      </w:r>
      <w:r>
        <w:rPr>
          <w:b/>
          <w:bCs/>
          <w:lang w:eastAsia="zh-CN"/>
        </w:rPr>
        <w:t>plasma amino acids</w:t>
      </w:r>
      <w:r w:rsidRPr="000B2B4B">
        <w:rPr>
          <w:b/>
          <w:bCs/>
          <w:lang w:eastAsia="zh-CN"/>
        </w:rPr>
        <w:t xml:space="preserve"> in cachexia vs. non-cachexia group</w:t>
      </w:r>
      <w:r>
        <w:rPr>
          <w:lang w:eastAsia="zh-CN"/>
        </w:rPr>
        <w:t>. Asterisks indicate s</w:t>
      </w:r>
      <w:r w:rsidRPr="00A55B2E">
        <w:rPr>
          <w:lang w:eastAsia="zh-CN"/>
        </w:rPr>
        <w:t>ignificantly differential abundant</w:t>
      </w:r>
      <w:r>
        <w:rPr>
          <w:lang w:eastAsia="zh-CN"/>
        </w:rPr>
        <w:t xml:space="preserve"> metabolites (</w:t>
      </w:r>
      <w:r w:rsidRPr="00A55B2E">
        <w:rPr>
          <w:lang w:eastAsia="zh-CN"/>
        </w:rPr>
        <w:t>p&lt;0.05, Student’s t-test</w:t>
      </w:r>
      <w:r>
        <w:rPr>
          <w:lang w:eastAsia="zh-CN"/>
        </w:rPr>
        <w:t xml:space="preserve">). Orange: higher in cachexia; green: higher in non-cachexia. </w:t>
      </w:r>
    </w:p>
    <w:p w14:paraId="02D07454" w14:textId="22BDCFC9" w:rsidR="00A371DB" w:rsidRDefault="00A371DB">
      <w:r>
        <w:br w:type="page"/>
      </w:r>
    </w:p>
    <w:p w14:paraId="5CF76A64" w14:textId="20138745" w:rsidR="00A371DB" w:rsidRDefault="00A371DB"/>
    <w:p w14:paraId="25D00A95" w14:textId="17F95B2D" w:rsidR="00267512" w:rsidRDefault="00B86341">
      <w:r w:rsidRPr="00B86341">
        <w:rPr>
          <w:noProof/>
        </w:rPr>
        <w:drawing>
          <wp:inline distT="0" distB="0" distL="0" distR="0" wp14:anchorId="542B8744" wp14:editId="0DA1DCFF">
            <wp:extent cx="5727387" cy="5758180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387" cy="575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32513" w14:textId="0BB68477" w:rsidR="00A371DB" w:rsidRDefault="0006700B">
      <w:r w:rsidRPr="000B2B4B">
        <w:rPr>
          <w:b/>
          <w:bCs/>
          <w:lang w:eastAsia="zh-CN"/>
        </w:rPr>
        <w:t>Fig. S</w:t>
      </w:r>
      <w:r>
        <w:rPr>
          <w:b/>
          <w:bCs/>
          <w:lang w:eastAsia="zh-CN"/>
        </w:rPr>
        <w:t>3 S</w:t>
      </w:r>
      <w:r w:rsidRPr="0006700B">
        <w:rPr>
          <w:b/>
          <w:bCs/>
          <w:lang w:eastAsia="zh-CN"/>
        </w:rPr>
        <w:t xml:space="preserve">ignificantly higher variability of gut microbiota composition </w:t>
      </w:r>
      <w:r>
        <w:rPr>
          <w:b/>
          <w:bCs/>
          <w:lang w:eastAsia="zh-CN"/>
        </w:rPr>
        <w:t xml:space="preserve">in cachexia </w:t>
      </w:r>
      <w:r w:rsidRPr="0006700B">
        <w:rPr>
          <w:b/>
          <w:bCs/>
          <w:lang w:eastAsia="zh-CN"/>
        </w:rPr>
        <w:t>than the non-cachexia group</w:t>
      </w:r>
      <w:r>
        <w:rPr>
          <w:b/>
          <w:bCs/>
          <w:lang w:eastAsia="zh-CN"/>
        </w:rPr>
        <w:t>.</w:t>
      </w:r>
      <w:r w:rsidRPr="0006700B">
        <w:rPr>
          <w:b/>
          <w:bCs/>
          <w:lang w:eastAsia="zh-CN"/>
        </w:rPr>
        <w:t xml:space="preserve"> </w:t>
      </w:r>
      <w:r w:rsidRPr="0006700B">
        <w:rPr>
          <w:lang w:eastAsia="zh-CN"/>
        </w:rPr>
        <w:t>Bray-Curtis dissimilarity based on gut microbial species profile</w:t>
      </w:r>
      <w:r>
        <w:rPr>
          <w:lang w:eastAsia="zh-CN"/>
        </w:rPr>
        <w:t xml:space="preserve"> </w:t>
      </w:r>
      <w:r w:rsidRPr="0006700B">
        <w:rPr>
          <w:lang w:eastAsia="zh-CN"/>
        </w:rPr>
        <w:t>was used</w:t>
      </w:r>
      <w:r>
        <w:rPr>
          <w:lang w:eastAsia="zh-CN"/>
        </w:rPr>
        <w:t xml:space="preserve"> as the distance metric</w:t>
      </w:r>
      <w:r w:rsidRPr="0006700B">
        <w:rPr>
          <w:lang w:eastAsia="zh-CN"/>
        </w:rPr>
        <w:t>.</w:t>
      </w:r>
    </w:p>
    <w:p w14:paraId="025C7929" w14:textId="3E972F7A" w:rsidR="00A371DB" w:rsidRDefault="00A371DB"/>
    <w:p w14:paraId="6DBCC357" w14:textId="127B8D1F" w:rsidR="001D5FD1" w:rsidRDefault="001D5FD1">
      <w:r w:rsidRPr="001D5FD1">
        <w:rPr>
          <w:noProof/>
        </w:rPr>
        <w:lastRenderedPageBreak/>
        <w:drawing>
          <wp:inline distT="0" distB="0" distL="0" distR="0" wp14:anchorId="28E19D5A" wp14:editId="13A1BB32">
            <wp:extent cx="5727700" cy="41916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9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A2391" w14:textId="2F21F498" w:rsidR="00A371DB" w:rsidRDefault="009812B2">
      <w:r w:rsidRPr="000B2B4B">
        <w:rPr>
          <w:b/>
          <w:bCs/>
          <w:lang w:eastAsia="zh-CN"/>
        </w:rPr>
        <w:t>Fig. S4</w:t>
      </w:r>
      <w:r w:rsidR="000B2B4B">
        <w:rPr>
          <w:b/>
          <w:bCs/>
          <w:lang w:eastAsia="zh-CN"/>
        </w:rPr>
        <w:t xml:space="preserve"> </w:t>
      </w:r>
      <w:r w:rsidRPr="000B2B4B">
        <w:rPr>
          <w:b/>
          <w:bCs/>
          <w:lang w:eastAsia="zh-CN"/>
        </w:rPr>
        <w:t xml:space="preserve">Significantly differential abundant gut microbial species in cachexia vs. non-cachexia group using DESeq2 </w:t>
      </w:r>
      <w:r w:rsidRPr="000B2B4B">
        <w:rPr>
          <w:b/>
          <w:bCs/>
        </w:rPr>
        <w:t>(p&lt;0.05)</w:t>
      </w:r>
      <w:r w:rsidRPr="000B2B4B">
        <w:rPr>
          <w:b/>
          <w:bCs/>
          <w:lang w:eastAsia="zh-CN"/>
        </w:rPr>
        <w:t>.</w:t>
      </w:r>
      <w:r>
        <w:rPr>
          <w:lang w:eastAsia="zh-CN"/>
        </w:rPr>
        <w:t xml:space="preserve"> Species annotated in orange: higher in cachexia; green: higher in non-cachexia.</w:t>
      </w:r>
      <w:r w:rsidR="00A371DB">
        <w:br w:type="page"/>
      </w:r>
    </w:p>
    <w:p w14:paraId="408800C4" w14:textId="29E0CF8C" w:rsidR="00A371DB" w:rsidRDefault="00A371DB"/>
    <w:p w14:paraId="414B2C32" w14:textId="6029E19C" w:rsidR="00134AD3" w:rsidRDefault="00134AD3">
      <w:r w:rsidRPr="00134AD3">
        <w:rPr>
          <w:noProof/>
        </w:rPr>
        <w:drawing>
          <wp:inline distT="0" distB="0" distL="0" distR="0" wp14:anchorId="41C109B8" wp14:editId="37008450">
            <wp:extent cx="5727700" cy="161671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7CE01" w14:textId="3E1A8349" w:rsidR="00A371DB" w:rsidRPr="000B2B4B" w:rsidRDefault="003D5E3B">
      <w:pPr>
        <w:rPr>
          <w:b/>
          <w:bCs/>
        </w:rPr>
      </w:pPr>
      <w:r w:rsidRPr="000B2B4B">
        <w:rPr>
          <w:b/>
          <w:bCs/>
          <w:lang w:eastAsia="zh-CN"/>
        </w:rPr>
        <w:t>Fig. S</w:t>
      </w:r>
      <w:r w:rsidR="000B2B4B" w:rsidRPr="000B2B4B">
        <w:rPr>
          <w:b/>
          <w:bCs/>
          <w:lang w:eastAsia="zh-CN"/>
        </w:rPr>
        <w:t>5</w:t>
      </w:r>
      <w:r w:rsidRPr="000B2B4B">
        <w:rPr>
          <w:b/>
          <w:bCs/>
          <w:lang w:eastAsia="zh-CN"/>
        </w:rPr>
        <w:t xml:space="preserve"> </w:t>
      </w:r>
      <w:proofErr w:type="gramStart"/>
      <w:r w:rsidR="000B2B4B" w:rsidRPr="000B2B4B">
        <w:rPr>
          <w:b/>
          <w:bCs/>
          <w:lang w:eastAsia="zh-CN"/>
        </w:rPr>
        <w:t>The</w:t>
      </w:r>
      <w:proofErr w:type="gramEnd"/>
      <w:r w:rsidR="000B2B4B" w:rsidRPr="000B2B4B">
        <w:rPr>
          <w:b/>
          <w:bCs/>
          <w:lang w:eastAsia="zh-CN"/>
        </w:rPr>
        <w:t xml:space="preserve"> abundance comparison of </w:t>
      </w:r>
      <w:proofErr w:type="spellStart"/>
      <w:r w:rsidR="000B2B4B" w:rsidRPr="000B2B4B">
        <w:rPr>
          <w:b/>
          <w:bCs/>
          <w:i/>
          <w:iCs/>
          <w:lang w:eastAsia="zh-CN"/>
        </w:rPr>
        <w:t>Faecalibacterium</w:t>
      </w:r>
      <w:proofErr w:type="spellEnd"/>
      <w:r w:rsidR="000B2B4B" w:rsidRPr="000B2B4B">
        <w:rPr>
          <w:b/>
          <w:bCs/>
          <w:i/>
          <w:iCs/>
          <w:lang w:eastAsia="zh-CN"/>
        </w:rPr>
        <w:t xml:space="preserve"> </w:t>
      </w:r>
      <w:proofErr w:type="spellStart"/>
      <w:r w:rsidR="000B2B4B" w:rsidRPr="000B2B4B">
        <w:rPr>
          <w:b/>
          <w:bCs/>
          <w:i/>
          <w:iCs/>
          <w:lang w:eastAsia="zh-CN"/>
        </w:rPr>
        <w:t>prausnitzii</w:t>
      </w:r>
      <w:proofErr w:type="spellEnd"/>
      <w:r w:rsidR="000B2B4B" w:rsidRPr="000B2B4B">
        <w:rPr>
          <w:b/>
          <w:bCs/>
          <w:lang w:eastAsia="zh-CN"/>
        </w:rPr>
        <w:t xml:space="preserve"> strains between cachexia and non-cachexia patient groups.</w:t>
      </w:r>
      <w:r w:rsidR="00A371DB" w:rsidRPr="000B2B4B">
        <w:rPr>
          <w:b/>
          <w:bCs/>
        </w:rPr>
        <w:br w:type="page"/>
      </w:r>
    </w:p>
    <w:p w14:paraId="4D266072" w14:textId="299D4538" w:rsidR="00A371DB" w:rsidRDefault="00A371DB"/>
    <w:p w14:paraId="25A21230" w14:textId="679B701F" w:rsidR="00267512" w:rsidRDefault="00B86341">
      <w:r w:rsidRPr="00B86341">
        <w:rPr>
          <w:noProof/>
        </w:rPr>
        <w:drawing>
          <wp:inline distT="0" distB="0" distL="0" distR="0" wp14:anchorId="51294102" wp14:editId="7EB799A3">
            <wp:extent cx="5727700" cy="589884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89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72A53" w14:textId="1C6BD421" w:rsidR="0006700B" w:rsidRDefault="0006700B" w:rsidP="0006700B">
      <w:r w:rsidRPr="000B2B4B">
        <w:rPr>
          <w:b/>
          <w:bCs/>
          <w:lang w:eastAsia="zh-CN"/>
        </w:rPr>
        <w:t>Fig. S</w:t>
      </w:r>
      <w:r>
        <w:rPr>
          <w:b/>
          <w:bCs/>
          <w:lang w:eastAsia="zh-CN"/>
        </w:rPr>
        <w:t>6 S</w:t>
      </w:r>
      <w:r w:rsidRPr="0006700B">
        <w:rPr>
          <w:b/>
          <w:bCs/>
          <w:lang w:eastAsia="zh-CN"/>
        </w:rPr>
        <w:t xml:space="preserve">ignificantly higher variability of gut microbiota </w:t>
      </w:r>
      <w:r w:rsidR="00065469">
        <w:rPr>
          <w:b/>
          <w:bCs/>
          <w:lang w:eastAsia="zh-CN"/>
        </w:rPr>
        <w:t>functionality</w:t>
      </w:r>
      <w:r w:rsidRPr="0006700B">
        <w:rPr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t xml:space="preserve">in cachexia </w:t>
      </w:r>
      <w:r w:rsidRPr="0006700B">
        <w:rPr>
          <w:b/>
          <w:bCs/>
          <w:lang w:eastAsia="zh-CN"/>
        </w:rPr>
        <w:t>than the non-cachexia group</w:t>
      </w:r>
      <w:r>
        <w:rPr>
          <w:b/>
          <w:bCs/>
          <w:lang w:eastAsia="zh-CN"/>
        </w:rPr>
        <w:t>.</w:t>
      </w:r>
      <w:r w:rsidRPr="0006700B">
        <w:rPr>
          <w:b/>
          <w:bCs/>
          <w:lang w:eastAsia="zh-CN"/>
        </w:rPr>
        <w:t xml:space="preserve"> </w:t>
      </w:r>
      <w:r w:rsidRPr="0006700B">
        <w:rPr>
          <w:lang w:eastAsia="zh-CN"/>
        </w:rPr>
        <w:t xml:space="preserve">Bray-Curtis dissimilarity based on gut microbial </w:t>
      </w:r>
      <w:r>
        <w:rPr>
          <w:lang w:eastAsia="zh-CN"/>
        </w:rPr>
        <w:t xml:space="preserve">genes (KEGG Ortholog groups) </w:t>
      </w:r>
      <w:r w:rsidRPr="0006700B">
        <w:rPr>
          <w:lang w:eastAsia="zh-CN"/>
        </w:rPr>
        <w:t>was used</w:t>
      </w:r>
      <w:r>
        <w:rPr>
          <w:lang w:eastAsia="zh-CN"/>
        </w:rPr>
        <w:t xml:space="preserve"> as the distance metric</w:t>
      </w:r>
      <w:r w:rsidRPr="0006700B">
        <w:rPr>
          <w:lang w:eastAsia="zh-CN"/>
        </w:rPr>
        <w:t>.</w:t>
      </w:r>
    </w:p>
    <w:p w14:paraId="4F97877F" w14:textId="2A745E02" w:rsidR="00A371DB" w:rsidRDefault="00A371DB">
      <w:r>
        <w:br w:type="page"/>
      </w:r>
    </w:p>
    <w:p w14:paraId="7EAB72FD" w14:textId="28A34915" w:rsidR="00194967" w:rsidRDefault="00B86341">
      <w:r w:rsidRPr="00B86341">
        <w:rPr>
          <w:noProof/>
        </w:rPr>
        <w:lastRenderedPageBreak/>
        <w:drawing>
          <wp:inline distT="0" distB="0" distL="0" distR="0" wp14:anchorId="1B376C7E" wp14:editId="761FBFD6">
            <wp:extent cx="5727559" cy="4191635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559" cy="419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E7781" w14:textId="684AAC47" w:rsidR="003D5E3B" w:rsidRDefault="00957860" w:rsidP="001D5FD1">
      <w:pPr>
        <w:rPr>
          <w:b/>
          <w:bCs/>
        </w:rPr>
      </w:pPr>
      <w:r w:rsidRPr="000B2B4B">
        <w:rPr>
          <w:b/>
          <w:bCs/>
          <w:lang w:eastAsia="zh-CN"/>
        </w:rPr>
        <w:t xml:space="preserve">Fig. S7 Significantly differential abundant MetaCyc pathways in cachexia vs. non-cachexia group </w:t>
      </w:r>
      <w:r w:rsidRPr="000B2B4B">
        <w:rPr>
          <w:b/>
          <w:bCs/>
        </w:rPr>
        <w:t>(p&lt;0.05, Wilcoxon rank-sum test)</w:t>
      </w:r>
      <w:r w:rsidRPr="000B2B4B">
        <w:rPr>
          <w:b/>
          <w:bCs/>
          <w:lang w:eastAsia="zh-CN"/>
        </w:rPr>
        <w:t xml:space="preserve">. </w:t>
      </w:r>
      <w:r w:rsidRPr="00134AD3">
        <w:rPr>
          <w:lang w:eastAsia="zh-CN"/>
        </w:rPr>
        <w:t>Orange: higher in cachexia; green: higher in non-cachexia.</w:t>
      </w:r>
      <w:r w:rsidR="00A371DB" w:rsidRPr="000B2B4B">
        <w:rPr>
          <w:b/>
          <w:bCs/>
        </w:rPr>
        <w:br w:type="page"/>
      </w:r>
    </w:p>
    <w:p w14:paraId="78C089A9" w14:textId="63CE29BE" w:rsidR="00194967" w:rsidRDefault="00B86341" w:rsidP="00194967">
      <w:pPr>
        <w:rPr>
          <w:b/>
          <w:bCs/>
          <w:lang w:eastAsia="zh-CN"/>
        </w:rPr>
      </w:pPr>
      <w:r w:rsidRPr="00B86341">
        <w:rPr>
          <w:b/>
          <w:bCs/>
          <w:noProof/>
          <w:lang w:eastAsia="zh-CN"/>
        </w:rPr>
        <w:lastRenderedPageBreak/>
        <w:drawing>
          <wp:inline distT="0" distB="0" distL="0" distR="0" wp14:anchorId="7724524F" wp14:editId="5B5C75C8">
            <wp:extent cx="5524216" cy="781746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216" cy="7817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F9B2E" w14:textId="171F9E3A" w:rsidR="00A371DB" w:rsidRDefault="00957860" w:rsidP="009812B2">
      <w:pPr>
        <w:jc w:val="both"/>
      </w:pPr>
      <w:r w:rsidRPr="000B2B4B">
        <w:rPr>
          <w:b/>
          <w:bCs/>
          <w:lang w:eastAsia="zh-CN"/>
        </w:rPr>
        <w:t>Fig. S8 Comparison of CAZy abundances in cachexia vs. non-cachexia group</w:t>
      </w:r>
      <w:r>
        <w:rPr>
          <w:lang w:eastAsia="zh-CN"/>
        </w:rPr>
        <w:t xml:space="preserve">. </w:t>
      </w:r>
      <w:r w:rsidR="009812B2">
        <w:rPr>
          <w:lang w:eastAsia="zh-CN"/>
        </w:rPr>
        <w:t xml:space="preserve">(A) Overall comparison of CAZY class abundances. </w:t>
      </w:r>
      <w:r w:rsidR="009812B2" w:rsidRPr="000F0A18">
        <w:rPr>
          <w:shd w:val="clear" w:color="auto" w:fill="FFFFFF"/>
        </w:rPr>
        <w:t xml:space="preserve">All CAZy classes were </w:t>
      </w:r>
      <w:r w:rsidR="009812B2">
        <w:rPr>
          <w:shd w:val="clear" w:color="auto" w:fill="FFFFFF"/>
        </w:rPr>
        <w:t xml:space="preserve">more </w:t>
      </w:r>
      <w:r w:rsidR="009812B2" w:rsidRPr="000F0A18">
        <w:rPr>
          <w:rFonts w:hint="eastAsia"/>
          <w:shd w:val="clear" w:color="auto" w:fill="FFFFFF"/>
          <w:lang w:eastAsia="ja-JP"/>
        </w:rPr>
        <w:t>a</w:t>
      </w:r>
      <w:r w:rsidR="009812B2" w:rsidRPr="000F0A18">
        <w:rPr>
          <w:shd w:val="clear" w:color="auto" w:fill="FFFFFF"/>
        </w:rPr>
        <w:t xml:space="preserve">bundant in </w:t>
      </w:r>
      <w:r w:rsidR="009812B2">
        <w:rPr>
          <w:shd w:val="clear" w:color="auto" w:fill="FFFFFF"/>
        </w:rPr>
        <w:t xml:space="preserve">the </w:t>
      </w:r>
      <w:r w:rsidR="009812B2" w:rsidRPr="000F0A18">
        <w:rPr>
          <w:shd w:val="clear" w:color="auto" w:fill="FFFFFF"/>
        </w:rPr>
        <w:t>cachexia group, but none of them have significantly differences (p</w:t>
      </w:r>
      <w:r w:rsidR="009812B2">
        <w:rPr>
          <w:shd w:val="clear" w:color="auto" w:fill="FFFFFF"/>
        </w:rPr>
        <w:t>&gt;</w:t>
      </w:r>
      <w:r w:rsidR="009812B2" w:rsidRPr="000F0A18">
        <w:rPr>
          <w:shd w:val="clear" w:color="auto" w:fill="FFFFFF"/>
        </w:rPr>
        <w:t>0.05, Wilcoxon rank sum test).</w:t>
      </w:r>
      <w:r w:rsidR="009812B2">
        <w:rPr>
          <w:shd w:val="clear" w:color="auto" w:fill="FFFFFF"/>
        </w:rPr>
        <w:t xml:space="preserve"> (B-E) Significantly differential abundant CAZy families within each CAZy class </w:t>
      </w:r>
      <w:r w:rsidR="009812B2" w:rsidRPr="000F0A18">
        <w:rPr>
          <w:shd w:val="clear" w:color="auto" w:fill="FFFFFF"/>
        </w:rPr>
        <w:t>(p</w:t>
      </w:r>
      <w:r w:rsidR="009812B2">
        <w:rPr>
          <w:shd w:val="clear" w:color="auto" w:fill="FFFFFF"/>
        </w:rPr>
        <w:t>&lt;</w:t>
      </w:r>
      <w:r w:rsidR="009812B2" w:rsidRPr="000F0A18">
        <w:rPr>
          <w:shd w:val="clear" w:color="auto" w:fill="FFFFFF"/>
        </w:rPr>
        <w:t>0.05, Wilcoxon rank sum test)</w:t>
      </w:r>
      <w:r w:rsidR="009812B2">
        <w:rPr>
          <w:shd w:val="clear" w:color="auto" w:fill="FFFFFF"/>
        </w:rPr>
        <w:t xml:space="preserve">. </w:t>
      </w:r>
      <w:r>
        <w:rPr>
          <w:lang w:eastAsia="zh-CN"/>
        </w:rPr>
        <w:t>Orange: higher in cachexia; green: higher in non-cachexia.</w:t>
      </w:r>
      <w:r w:rsidR="00A371DB">
        <w:br w:type="page"/>
      </w:r>
    </w:p>
    <w:p w14:paraId="6A7F1C4B" w14:textId="77777777" w:rsidR="00A05B56" w:rsidRDefault="00A05B56">
      <w:pPr>
        <w:rPr>
          <w:lang w:eastAsia="zh-CN"/>
        </w:rPr>
      </w:pPr>
      <w:r w:rsidRPr="00A05B56">
        <w:rPr>
          <w:noProof/>
          <w:lang w:eastAsia="zh-CN"/>
        </w:rPr>
        <w:lastRenderedPageBreak/>
        <w:drawing>
          <wp:inline distT="0" distB="0" distL="0" distR="0" wp14:anchorId="5CE8B5F5" wp14:editId="66996266">
            <wp:extent cx="5727700" cy="51466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4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05B56">
        <w:rPr>
          <w:lang w:eastAsia="zh-CN"/>
        </w:rPr>
        <w:t xml:space="preserve"> </w:t>
      </w:r>
    </w:p>
    <w:p w14:paraId="6C9683FE" w14:textId="1AFA5926" w:rsidR="00A05B56" w:rsidRDefault="00A05B56" w:rsidP="00BC01B8">
      <w:pPr>
        <w:jc w:val="both"/>
        <w:rPr>
          <w:lang w:eastAsia="zh-CN"/>
        </w:rPr>
      </w:pPr>
      <w:r w:rsidRPr="000B2B4B">
        <w:rPr>
          <w:b/>
          <w:bCs/>
          <w:lang w:eastAsia="zh-CN"/>
        </w:rPr>
        <w:t>Fig. S</w:t>
      </w:r>
      <w:r>
        <w:rPr>
          <w:b/>
          <w:bCs/>
          <w:lang w:eastAsia="zh-CN"/>
        </w:rPr>
        <w:t>9</w:t>
      </w:r>
      <w:r w:rsidRPr="000B2B4B">
        <w:rPr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t>Correlation between gut microbiota and plasma vitamins</w:t>
      </w:r>
      <w:r>
        <w:rPr>
          <w:lang w:eastAsia="zh-CN"/>
        </w:rPr>
        <w:t xml:space="preserve">. </w:t>
      </w:r>
      <w:r w:rsidRPr="003475E3">
        <w:t>Heatmap of Spearman’s rank correlation analysis between significant</w:t>
      </w:r>
      <w:r>
        <w:t xml:space="preserve"> microbiota features and</w:t>
      </w:r>
      <w:r w:rsidRPr="003475E3">
        <w:t xml:space="preserve"> </w:t>
      </w:r>
      <w:r>
        <w:t>vitamins</w:t>
      </w:r>
      <w:r w:rsidRPr="003475E3">
        <w:t xml:space="preserve"> </w:t>
      </w:r>
      <w:r w:rsidRPr="00FA55F1">
        <w:t>(*p&lt;0.05,</w:t>
      </w:r>
      <w:r>
        <w:t xml:space="preserve"> **p&lt;0.01, ***p&lt;0.001, +FDR&lt;0.1, ++FDR&lt;0.05, +++FDR&lt;0.01,</w:t>
      </w:r>
      <w:r w:rsidRPr="00FA55F1">
        <w:t xml:space="preserve"> Spearman’s rank correlation</w:t>
      </w:r>
      <w:r w:rsidR="00CA607B">
        <w:t>s</w:t>
      </w:r>
      <w:r w:rsidRPr="00FA55F1">
        <w:t>)</w:t>
      </w:r>
      <w:r w:rsidRPr="003475E3">
        <w:t>.</w:t>
      </w:r>
      <w:r>
        <w:t xml:space="preserve"> Microbiota-derived features used here include significant species from DESeq2, d</w:t>
      </w:r>
      <w:r w:rsidRPr="000F0A18">
        <w:t>ifferentially abundant MetaCyc pathways</w:t>
      </w:r>
      <w:r w:rsidRPr="003475E3">
        <w:t xml:space="preserve"> </w:t>
      </w:r>
      <w:r>
        <w:t xml:space="preserve">and significant KEGG pathways from enrichment analysis. </w:t>
      </w:r>
      <w:r>
        <w:rPr>
          <w:lang w:eastAsia="zh-CN"/>
        </w:rPr>
        <w:t>Orange: higher in cachexia; green: higher in non-cachexia.</w:t>
      </w:r>
      <w:r>
        <w:rPr>
          <w:lang w:eastAsia="zh-CN"/>
        </w:rPr>
        <w:br w:type="page"/>
      </w:r>
    </w:p>
    <w:p w14:paraId="21BEA143" w14:textId="77777777" w:rsidR="00A371DB" w:rsidRDefault="00A371DB">
      <w:pPr>
        <w:rPr>
          <w:lang w:eastAsia="zh-CN"/>
        </w:rPr>
      </w:pPr>
    </w:p>
    <w:p w14:paraId="70345B9E" w14:textId="42305079" w:rsidR="00194967" w:rsidRDefault="00194967">
      <w:pPr>
        <w:rPr>
          <w:lang w:eastAsia="zh-CN"/>
        </w:rPr>
      </w:pPr>
      <w:r w:rsidRPr="00194967">
        <w:rPr>
          <w:noProof/>
          <w:lang w:eastAsia="zh-CN"/>
        </w:rPr>
        <w:drawing>
          <wp:inline distT="0" distB="0" distL="0" distR="0" wp14:anchorId="528C0667" wp14:editId="7FAC71AC">
            <wp:extent cx="5727700" cy="47377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73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180A2" w14:textId="075EDE0B" w:rsidR="00957860" w:rsidRDefault="00957860">
      <w:pPr>
        <w:rPr>
          <w:b/>
          <w:bCs/>
          <w:lang w:eastAsia="zh-CN"/>
        </w:rPr>
      </w:pPr>
      <w:r w:rsidRPr="00957860">
        <w:rPr>
          <w:b/>
          <w:bCs/>
          <w:lang w:eastAsia="zh-CN"/>
        </w:rPr>
        <w:t>Fig. S</w:t>
      </w:r>
      <w:r w:rsidR="00A05B56">
        <w:rPr>
          <w:b/>
          <w:bCs/>
          <w:lang w:eastAsia="zh-CN"/>
        </w:rPr>
        <w:t>10</w:t>
      </w:r>
      <w:r>
        <w:rPr>
          <w:lang w:eastAsia="zh-CN"/>
        </w:rPr>
        <w:t xml:space="preserve"> </w:t>
      </w:r>
      <w:r w:rsidRPr="000B2B4B">
        <w:rPr>
          <w:b/>
          <w:bCs/>
          <w:lang w:eastAsia="zh-CN"/>
        </w:rPr>
        <w:t>List of top 50 feature importance for the random forest classifier using abundances of gut microbiota species (blue) and MetaCyc pathways (red).</w:t>
      </w:r>
    </w:p>
    <w:p w14:paraId="5E481D1D" w14:textId="0F91BC0D" w:rsidR="00B0388F" w:rsidRDefault="00B0388F">
      <w:pPr>
        <w:rPr>
          <w:b/>
          <w:bCs/>
          <w:lang w:eastAsia="zh-CN"/>
        </w:rPr>
      </w:pPr>
      <w:r>
        <w:rPr>
          <w:b/>
          <w:bCs/>
          <w:lang w:eastAsia="zh-CN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1026"/>
        <w:gridCol w:w="595"/>
        <w:gridCol w:w="944"/>
        <w:gridCol w:w="1295"/>
        <w:gridCol w:w="1486"/>
        <w:gridCol w:w="1758"/>
        <w:gridCol w:w="633"/>
      </w:tblGrid>
      <w:tr w:rsidR="00D62FD1" w:rsidRPr="00D62FD1" w14:paraId="2E565B3B" w14:textId="77777777" w:rsidTr="00066EEB">
        <w:trPr>
          <w:trHeight w:val="320"/>
        </w:trPr>
        <w:tc>
          <w:tcPr>
            <w:tcW w:w="15299" w:type="dxa"/>
            <w:gridSpan w:val="8"/>
            <w:noWrap/>
            <w:hideMark/>
          </w:tcPr>
          <w:p w14:paraId="68B92784" w14:textId="77777777" w:rsid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lastRenderedPageBreak/>
              <w:t xml:space="preserve">Supplementary Table 1. Major clinicopathological characteristics of the EU/Hungarian </w:t>
            </w:r>
            <w:proofErr w:type="gramStart"/>
            <w:r w:rsidRPr="00D62FD1">
              <w:rPr>
                <w:b/>
                <w:bCs/>
                <w:lang w:eastAsia="zh-CN"/>
              </w:rPr>
              <w:t>patients</w:t>
            </w:r>
            <w:proofErr w:type="gramEnd"/>
            <w:r w:rsidRPr="00D62FD1">
              <w:rPr>
                <w:b/>
                <w:bCs/>
                <w:lang w:eastAsia="zh-CN"/>
              </w:rPr>
              <w:t xml:space="preserve"> cohort (n=31).</w:t>
            </w:r>
          </w:p>
          <w:p w14:paraId="75E6B262" w14:textId="3B669043" w:rsidR="00066EEB" w:rsidRPr="00D62FD1" w:rsidRDefault="00066EEB" w:rsidP="00D62FD1">
            <w:pPr>
              <w:rPr>
                <w:b/>
                <w:bCs/>
                <w:lang w:val="en-HK" w:eastAsia="zh-CN"/>
              </w:rPr>
            </w:pPr>
          </w:p>
        </w:tc>
      </w:tr>
      <w:tr w:rsidR="00066EEB" w:rsidRPr="00D62FD1" w14:paraId="5E8B4AAC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41F6A333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proofErr w:type="spellStart"/>
            <w:r w:rsidRPr="00D62FD1">
              <w:rPr>
                <w:b/>
                <w:bCs/>
                <w:lang w:eastAsia="zh-CN"/>
              </w:rPr>
              <w:t>SampleID</w:t>
            </w:r>
            <w:proofErr w:type="spellEnd"/>
          </w:p>
        </w:tc>
        <w:tc>
          <w:tcPr>
            <w:tcW w:w="1723" w:type="dxa"/>
            <w:noWrap/>
            <w:hideMark/>
          </w:tcPr>
          <w:p w14:paraId="2DDFC148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Gender</w:t>
            </w:r>
          </w:p>
        </w:tc>
        <w:tc>
          <w:tcPr>
            <w:tcW w:w="922" w:type="dxa"/>
            <w:noWrap/>
            <w:hideMark/>
          </w:tcPr>
          <w:p w14:paraId="7C06B441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Age</w:t>
            </w:r>
          </w:p>
        </w:tc>
        <w:tc>
          <w:tcPr>
            <w:tcW w:w="1570" w:type="dxa"/>
            <w:noWrap/>
            <w:hideMark/>
          </w:tcPr>
          <w:p w14:paraId="283E1E4C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Stage*</w:t>
            </w:r>
          </w:p>
        </w:tc>
        <w:tc>
          <w:tcPr>
            <w:tcW w:w="2225" w:type="dxa"/>
            <w:noWrap/>
            <w:hideMark/>
          </w:tcPr>
          <w:p w14:paraId="721D06AC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Stage</w:t>
            </w:r>
          </w:p>
        </w:tc>
        <w:tc>
          <w:tcPr>
            <w:tcW w:w="2580" w:type="dxa"/>
            <w:noWrap/>
            <w:hideMark/>
          </w:tcPr>
          <w:p w14:paraId="5E95F61C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Histology</w:t>
            </w:r>
          </w:p>
        </w:tc>
        <w:tc>
          <w:tcPr>
            <w:tcW w:w="3085" w:type="dxa"/>
            <w:noWrap/>
            <w:hideMark/>
          </w:tcPr>
          <w:p w14:paraId="3A0F734D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7DC736B9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SGA</w:t>
            </w:r>
          </w:p>
        </w:tc>
      </w:tr>
      <w:tr w:rsidR="00066EEB" w:rsidRPr="00D62FD1" w14:paraId="5CB75B3C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20BC7EE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03MT1</w:t>
            </w:r>
          </w:p>
        </w:tc>
        <w:tc>
          <w:tcPr>
            <w:tcW w:w="1723" w:type="dxa"/>
            <w:noWrap/>
            <w:hideMark/>
          </w:tcPr>
          <w:p w14:paraId="7A5C41C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4054201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61</w:t>
            </w:r>
          </w:p>
        </w:tc>
        <w:tc>
          <w:tcPr>
            <w:tcW w:w="1570" w:type="dxa"/>
            <w:noWrap/>
            <w:hideMark/>
          </w:tcPr>
          <w:p w14:paraId="765F35F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NA</w:t>
            </w:r>
          </w:p>
        </w:tc>
        <w:tc>
          <w:tcPr>
            <w:tcW w:w="2225" w:type="dxa"/>
            <w:noWrap/>
            <w:hideMark/>
          </w:tcPr>
          <w:p w14:paraId="3DA6465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2EE5F43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46D5BB3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107B13E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6025131C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0133F03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06MT1</w:t>
            </w:r>
          </w:p>
        </w:tc>
        <w:tc>
          <w:tcPr>
            <w:tcW w:w="1723" w:type="dxa"/>
            <w:noWrap/>
            <w:hideMark/>
          </w:tcPr>
          <w:p w14:paraId="4093BC5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7EACEBD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63</w:t>
            </w:r>
          </w:p>
        </w:tc>
        <w:tc>
          <w:tcPr>
            <w:tcW w:w="1570" w:type="dxa"/>
            <w:noWrap/>
            <w:hideMark/>
          </w:tcPr>
          <w:p w14:paraId="4AE13A3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3D82AA4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58CBCB1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1D3A6AD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6521E39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52C4045D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095B11A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14MT1</w:t>
            </w:r>
          </w:p>
        </w:tc>
        <w:tc>
          <w:tcPr>
            <w:tcW w:w="1723" w:type="dxa"/>
            <w:noWrap/>
            <w:hideMark/>
          </w:tcPr>
          <w:p w14:paraId="05C136DF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6062BE8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69</w:t>
            </w:r>
          </w:p>
        </w:tc>
        <w:tc>
          <w:tcPr>
            <w:tcW w:w="1570" w:type="dxa"/>
            <w:noWrap/>
            <w:hideMark/>
          </w:tcPr>
          <w:p w14:paraId="4733759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IIIB</w:t>
            </w:r>
          </w:p>
        </w:tc>
        <w:tc>
          <w:tcPr>
            <w:tcW w:w="2225" w:type="dxa"/>
            <w:noWrap/>
            <w:hideMark/>
          </w:tcPr>
          <w:p w14:paraId="1C32FF1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6B70078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43DD32B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17EF4F5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7129C673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44E8475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18MK1</w:t>
            </w:r>
          </w:p>
        </w:tc>
        <w:tc>
          <w:tcPr>
            <w:tcW w:w="1723" w:type="dxa"/>
            <w:noWrap/>
            <w:hideMark/>
          </w:tcPr>
          <w:p w14:paraId="1E06A3F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7FCDD54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69</w:t>
            </w:r>
          </w:p>
        </w:tc>
        <w:tc>
          <w:tcPr>
            <w:tcW w:w="1570" w:type="dxa"/>
            <w:noWrap/>
            <w:hideMark/>
          </w:tcPr>
          <w:p w14:paraId="167C2A1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34675C7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7C523BB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79C974B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40900C0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4ECB93F0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6AAF112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22MT1</w:t>
            </w:r>
          </w:p>
        </w:tc>
        <w:tc>
          <w:tcPr>
            <w:tcW w:w="1723" w:type="dxa"/>
            <w:noWrap/>
            <w:hideMark/>
          </w:tcPr>
          <w:p w14:paraId="5932DEA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0F94E82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64</w:t>
            </w:r>
          </w:p>
        </w:tc>
        <w:tc>
          <w:tcPr>
            <w:tcW w:w="1570" w:type="dxa"/>
            <w:noWrap/>
            <w:hideMark/>
          </w:tcPr>
          <w:p w14:paraId="5E9A726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66231A7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6BBBA45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189C9EA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4B7E7E9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</w:t>
            </w:r>
          </w:p>
        </w:tc>
      </w:tr>
      <w:tr w:rsidR="00066EEB" w:rsidRPr="00D62FD1" w14:paraId="63D0FFC5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72F74EA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29MT1</w:t>
            </w:r>
          </w:p>
        </w:tc>
        <w:tc>
          <w:tcPr>
            <w:tcW w:w="1723" w:type="dxa"/>
            <w:noWrap/>
            <w:hideMark/>
          </w:tcPr>
          <w:p w14:paraId="14914F2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2596A05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60</w:t>
            </w:r>
          </w:p>
        </w:tc>
        <w:tc>
          <w:tcPr>
            <w:tcW w:w="1570" w:type="dxa"/>
            <w:noWrap/>
            <w:hideMark/>
          </w:tcPr>
          <w:p w14:paraId="1E9268F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IB</w:t>
            </w:r>
          </w:p>
        </w:tc>
        <w:tc>
          <w:tcPr>
            <w:tcW w:w="2225" w:type="dxa"/>
            <w:noWrap/>
            <w:hideMark/>
          </w:tcPr>
          <w:p w14:paraId="71D1EED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1DC4E53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259ADF9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417FEDC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</w:t>
            </w:r>
          </w:p>
        </w:tc>
      </w:tr>
      <w:tr w:rsidR="00066EEB" w:rsidRPr="00D62FD1" w14:paraId="690DA9DC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63F10FA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31MT1</w:t>
            </w:r>
          </w:p>
        </w:tc>
        <w:tc>
          <w:tcPr>
            <w:tcW w:w="1723" w:type="dxa"/>
            <w:noWrap/>
            <w:hideMark/>
          </w:tcPr>
          <w:p w14:paraId="31F2EA9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4F1D6F2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70</w:t>
            </w:r>
          </w:p>
        </w:tc>
        <w:tc>
          <w:tcPr>
            <w:tcW w:w="1570" w:type="dxa"/>
            <w:noWrap/>
            <w:hideMark/>
          </w:tcPr>
          <w:p w14:paraId="373EFB8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064405E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7AA3D1B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79B19FB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2E4A077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5F5814DA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4C3A554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35MT1</w:t>
            </w:r>
          </w:p>
        </w:tc>
        <w:tc>
          <w:tcPr>
            <w:tcW w:w="1723" w:type="dxa"/>
            <w:noWrap/>
            <w:hideMark/>
          </w:tcPr>
          <w:p w14:paraId="74E593E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2666DC7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51</w:t>
            </w:r>
          </w:p>
        </w:tc>
        <w:tc>
          <w:tcPr>
            <w:tcW w:w="1570" w:type="dxa"/>
            <w:noWrap/>
            <w:hideMark/>
          </w:tcPr>
          <w:p w14:paraId="532527EF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IIIB</w:t>
            </w:r>
          </w:p>
        </w:tc>
        <w:tc>
          <w:tcPr>
            <w:tcW w:w="2225" w:type="dxa"/>
            <w:noWrap/>
            <w:hideMark/>
          </w:tcPr>
          <w:p w14:paraId="5379E01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05963A7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SCLC</w:t>
            </w:r>
          </w:p>
        </w:tc>
        <w:tc>
          <w:tcPr>
            <w:tcW w:w="3085" w:type="dxa"/>
            <w:noWrap/>
            <w:hideMark/>
          </w:tcPr>
          <w:p w14:paraId="6F4D502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0408C41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610C4C4E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5124CF4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36MT1</w:t>
            </w:r>
          </w:p>
        </w:tc>
        <w:tc>
          <w:tcPr>
            <w:tcW w:w="1723" w:type="dxa"/>
            <w:noWrap/>
            <w:hideMark/>
          </w:tcPr>
          <w:p w14:paraId="0C2FC53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1FAD5ED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60</w:t>
            </w:r>
          </w:p>
        </w:tc>
        <w:tc>
          <w:tcPr>
            <w:tcW w:w="1570" w:type="dxa"/>
            <w:noWrap/>
            <w:hideMark/>
          </w:tcPr>
          <w:p w14:paraId="591D319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IVB</w:t>
            </w:r>
          </w:p>
        </w:tc>
        <w:tc>
          <w:tcPr>
            <w:tcW w:w="2225" w:type="dxa"/>
            <w:noWrap/>
            <w:hideMark/>
          </w:tcPr>
          <w:p w14:paraId="5004E1A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66525F9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 xml:space="preserve">NSCLC-NOS </w:t>
            </w:r>
          </w:p>
        </w:tc>
        <w:tc>
          <w:tcPr>
            <w:tcW w:w="3085" w:type="dxa"/>
            <w:noWrap/>
            <w:hideMark/>
          </w:tcPr>
          <w:p w14:paraId="012946F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279382C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3891B7B0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2FD82D0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41MT1</w:t>
            </w:r>
          </w:p>
        </w:tc>
        <w:tc>
          <w:tcPr>
            <w:tcW w:w="1723" w:type="dxa"/>
            <w:noWrap/>
            <w:hideMark/>
          </w:tcPr>
          <w:p w14:paraId="1344623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4179082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67</w:t>
            </w:r>
          </w:p>
        </w:tc>
        <w:tc>
          <w:tcPr>
            <w:tcW w:w="1570" w:type="dxa"/>
            <w:noWrap/>
            <w:hideMark/>
          </w:tcPr>
          <w:p w14:paraId="5B3A01F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5B6AB6C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27F3AE4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4A72223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1797E0A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7DC35F6B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4940B90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45MT1</w:t>
            </w:r>
          </w:p>
        </w:tc>
        <w:tc>
          <w:tcPr>
            <w:tcW w:w="1723" w:type="dxa"/>
            <w:noWrap/>
            <w:hideMark/>
          </w:tcPr>
          <w:p w14:paraId="5307E09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703FFBE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65</w:t>
            </w:r>
          </w:p>
        </w:tc>
        <w:tc>
          <w:tcPr>
            <w:tcW w:w="1570" w:type="dxa"/>
            <w:noWrap/>
            <w:hideMark/>
          </w:tcPr>
          <w:p w14:paraId="61AF170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IIIA</w:t>
            </w:r>
          </w:p>
        </w:tc>
        <w:tc>
          <w:tcPr>
            <w:tcW w:w="2225" w:type="dxa"/>
            <w:noWrap/>
            <w:hideMark/>
          </w:tcPr>
          <w:p w14:paraId="1513EA4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380F3AC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SCLC</w:t>
            </w:r>
          </w:p>
        </w:tc>
        <w:tc>
          <w:tcPr>
            <w:tcW w:w="3085" w:type="dxa"/>
            <w:noWrap/>
            <w:hideMark/>
          </w:tcPr>
          <w:p w14:paraId="3B4E926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50523B8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6447330E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4B308BD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51MT1</w:t>
            </w:r>
          </w:p>
        </w:tc>
        <w:tc>
          <w:tcPr>
            <w:tcW w:w="1723" w:type="dxa"/>
            <w:noWrap/>
            <w:hideMark/>
          </w:tcPr>
          <w:p w14:paraId="2071E6F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4CB6511F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67</w:t>
            </w:r>
          </w:p>
        </w:tc>
        <w:tc>
          <w:tcPr>
            <w:tcW w:w="1570" w:type="dxa"/>
            <w:noWrap/>
            <w:hideMark/>
          </w:tcPr>
          <w:p w14:paraId="0952DF5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IA</w:t>
            </w:r>
          </w:p>
        </w:tc>
        <w:tc>
          <w:tcPr>
            <w:tcW w:w="2225" w:type="dxa"/>
            <w:noWrap/>
            <w:hideMark/>
          </w:tcPr>
          <w:p w14:paraId="4B4FC91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4EE2CDE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6E00E5A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3376813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7EF4C168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1A7E7C6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55MK1</w:t>
            </w:r>
          </w:p>
        </w:tc>
        <w:tc>
          <w:tcPr>
            <w:tcW w:w="1723" w:type="dxa"/>
            <w:noWrap/>
            <w:hideMark/>
          </w:tcPr>
          <w:p w14:paraId="0177268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530CE75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67</w:t>
            </w:r>
          </w:p>
        </w:tc>
        <w:tc>
          <w:tcPr>
            <w:tcW w:w="1570" w:type="dxa"/>
            <w:noWrap/>
            <w:hideMark/>
          </w:tcPr>
          <w:p w14:paraId="31141BE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IIA</w:t>
            </w:r>
          </w:p>
        </w:tc>
        <w:tc>
          <w:tcPr>
            <w:tcW w:w="2225" w:type="dxa"/>
            <w:noWrap/>
            <w:hideMark/>
          </w:tcPr>
          <w:p w14:paraId="6B8002D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28F94D8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7F208EC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1F118A5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40E9C783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0EACAD8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60MT1</w:t>
            </w:r>
          </w:p>
        </w:tc>
        <w:tc>
          <w:tcPr>
            <w:tcW w:w="1723" w:type="dxa"/>
            <w:noWrap/>
            <w:hideMark/>
          </w:tcPr>
          <w:p w14:paraId="118968D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5F86AE7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64</w:t>
            </w:r>
          </w:p>
        </w:tc>
        <w:tc>
          <w:tcPr>
            <w:tcW w:w="1570" w:type="dxa"/>
            <w:noWrap/>
            <w:hideMark/>
          </w:tcPr>
          <w:p w14:paraId="4CDF8F8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IVB</w:t>
            </w:r>
          </w:p>
        </w:tc>
        <w:tc>
          <w:tcPr>
            <w:tcW w:w="2225" w:type="dxa"/>
            <w:noWrap/>
            <w:hideMark/>
          </w:tcPr>
          <w:p w14:paraId="379108E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520F52D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30EAFD6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4207D10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591817B7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6397D69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61MK1</w:t>
            </w:r>
          </w:p>
        </w:tc>
        <w:tc>
          <w:tcPr>
            <w:tcW w:w="1723" w:type="dxa"/>
            <w:noWrap/>
            <w:hideMark/>
          </w:tcPr>
          <w:p w14:paraId="53111FB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52F9E7A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64</w:t>
            </w:r>
          </w:p>
        </w:tc>
        <w:tc>
          <w:tcPr>
            <w:tcW w:w="1570" w:type="dxa"/>
            <w:noWrap/>
            <w:hideMark/>
          </w:tcPr>
          <w:p w14:paraId="5837B78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IIB</w:t>
            </w:r>
          </w:p>
        </w:tc>
        <w:tc>
          <w:tcPr>
            <w:tcW w:w="2225" w:type="dxa"/>
            <w:noWrap/>
            <w:hideMark/>
          </w:tcPr>
          <w:p w14:paraId="6C89483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69A3E4A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SCLC</w:t>
            </w:r>
          </w:p>
        </w:tc>
        <w:tc>
          <w:tcPr>
            <w:tcW w:w="3085" w:type="dxa"/>
            <w:noWrap/>
            <w:hideMark/>
          </w:tcPr>
          <w:p w14:paraId="4F86EA8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05DF0D9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663710C8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0C52AF7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61MT1</w:t>
            </w:r>
          </w:p>
        </w:tc>
        <w:tc>
          <w:tcPr>
            <w:tcW w:w="1723" w:type="dxa"/>
            <w:noWrap/>
            <w:hideMark/>
          </w:tcPr>
          <w:p w14:paraId="5B22E00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63F8ED9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70</w:t>
            </w:r>
          </w:p>
        </w:tc>
        <w:tc>
          <w:tcPr>
            <w:tcW w:w="1570" w:type="dxa"/>
            <w:noWrap/>
            <w:hideMark/>
          </w:tcPr>
          <w:p w14:paraId="5FBFA88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IVC</w:t>
            </w:r>
          </w:p>
        </w:tc>
        <w:tc>
          <w:tcPr>
            <w:tcW w:w="2225" w:type="dxa"/>
            <w:noWrap/>
            <w:hideMark/>
          </w:tcPr>
          <w:p w14:paraId="56B1016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5F8EEB3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08E3467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1212619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48773BA2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698BBF9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64MT1</w:t>
            </w:r>
          </w:p>
        </w:tc>
        <w:tc>
          <w:tcPr>
            <w:tcW w:w="1723" w:type="dxa"/>
            <w:noWrap/>
            <w:hideMark/>
          </w:tcPr>
          <w:p w14:paraId="314101A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25E8632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63</w:t>
            </w:r>
          </w:p>
        </w:tc>
        <w:tc>
          <w:tcPr>
            <w:tcW w:w="1570" w:type="dxa"/>
            <w:noWrap/>
            <w:hideMark/>
          </w:tcPr>
          <w:p w14:paraId="5F312EC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7CDB7C8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0B46104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19EB52B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73D188B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</w:t>
            </w:r>
          </w:p>
        </w:tc>
      </w:tr>
      <w:tr w:rsidR="00066EEB" w:rsidRPr="00D62FD1" w14:paraId="12A7B40C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21379DA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70MK1</w:t>
            </w:r>
          </w:p>
        </w:tc>
        <w:tc>
          <w:tcPr>
            <w:tcW w:w="1723" w:type="dxa"/>
            <w:noWrap/>
            <w:hideMark/>
          </w:tcPr>
          <w:p w14:paraId="6DA6F2E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38C1FB8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NA</w:t>
            </w:r>
          </w:p>
        </w:tc>
        <w:tc>
          <w:tcPr>
            <w:tcW w:w="1570" w:type="dxa"/>
            <w:noWrap/>
            <w:hideMark/>
          </w:tcPr>
          <w:p w14:paraId="04DA97D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IIIA</w:t>
            </w:r>
          </w:p>
        </w:tc>
        <w:tc>
          <w:tcPr>
            <w:tcW w:w="2225" w:type="dxa"/>
            <w:noWrap/>
            <w:hideMark/>
          </w:tcPr>
          <w:p w14:paraId="51002FB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0F32FE5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3254CD7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7A5B10F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42B285EC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46B2E6D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73MK1</w:t>
            </w:r>
          </w:p>
        </w:tc>
        <w:tc>
          <w:tcPr>
            <w:tcW w:w="1723" w:type="dxa"/>
            <w:noWrap/>
            <w:hideMark/>
          </w:tcPr>
          <w:p w14:paraId="584E553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5028F98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64</w:t>
            </w:r>
          </w:p>
        </w:tc>
        <w:tc>
          <w:tcPr>
            <w:tcW w:w="1570" w:type="dxa"/>
            <w:noWrap/>
            <w:hideMark/>
          </w:tcPr>
          <w:p w14:paraId="4EF966E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IIIB</w:t>
            </w:r>
          </w:p>
        </w:tc>
        <w:tc>
          <w:tcPr>
            <w:tcW w:w="2225" w:type="dxa"/>
            <w:noWrap/>
            <w:hideMark/>
          </w:tcPr>
          <w:p w14:paraId="50ED112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31B87E6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0DD52E5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465EECE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258362A4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55C8972F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75MK1</w:t>
            </w:r>
          </w:p>
        </w:tc>
        <w:tc>
          <w:tcPr>
            <w:tcW w:w="1723" w:type="dxa"/>
            <w:noWrap/>
            <w:hideMark/>
          </w:tcPr>
          <w:p w14:paraId="0B5CC7D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016BF7F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63</w:t>
            </w:r>
          </w:p>
        </w:tc>
        <w:tc>
          <w:tcPr>
            <w:tcW w:w="1570" w:type="dxa"/>
            <w:noWrap/>
            <w:hideMark/>
          </w:tcPr>
          <w:p w14:paraId="2614D60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IVB</w:t>
            </w:r>
          </w:p>
        </w:tc>
        <w:tc>
          <w:tcPr>
            <w:tcW w:w="2225" w:type="dxa"/>
            <w:noWrap/>
            <w:hideMark/>
          </w:tcPr>
          <w:p w14:paraId="086300A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591D5B5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SCLC</w:t>
            </w:r>
          </w:p>
        </w:tc>
        <w:tc>
          <w:tcPr>
            <w:tcW w:w="3085" w:type="dxa"/>
            <w:noWrap/>
            <w:hideMark/>
          </w:tcPr>
          <w:p w14:paraId="564668D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6631F4A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3FE33B90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3C6BFB5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77MK1</w:t>
            </w:r>
          </w:p>
        </w:tc>
        <w:tc>
          <w:tcPr>
            <w:tcW w:w="1723" w:type="dxa"/>
            <w:noWrap/>
            <w:hideMark/>
          </w:tcPr>
          <w:p w14:paraId="15969A5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4DACC67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68</w:t>
            </w:r>
          </w:p>
        </w:tc>
        <w:tc>
          <w:tcPr>
            <w:tcW w:w="1570" w:type="dxa"/>
            <w:noWrap/>
            <w:hideMark/>
          </w:tcPr>
          <w:p w14:paraId="7847880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6B3AF7A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503B534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0EF698A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254AC13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0737B201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0B70E25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83MK1</w:t>
            </w:r>
          </w:p>
        </w:tc>
        <w:tc>
          <w:tcPr>
            <w:tcW w:w="1723" w:type="dxa"/>
            <w:noWrap/>
            <w:hideMark/>
          </w:tcPr>
          <w:p w14:paraId="04A749E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20CB85F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72</w:t>
            </w:r>
          </w:p>
        </w:tc>
        <w:tc>
          <w:tcPr>
            <w:tcW w:w="1570" w:type="dxa"/>
            <w:noWrap/>
            <w:hideMark/>
          </w:tcPr>
          <w:p w14:paraId="3ADEA35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IIIB</w:t>
            </w:r>
          </w:p>
        </w:tc>
        <w:tc>
          <w:tcPr>
            <w:tcW w:w="2225" w:type="dxa"/>
            <w:noWrap/>
            <w:hideMark/>
          </w:tcPr>
          <w:p w14:paraId="0A2D990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12535EA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23631BB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2C2AF64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</w:t>
            </w:r>
          </w:p>
        </w:tc>
      </w:tr>
      <w:tr w:rsidR="00066EEB" w:rsidRPr="00D62FD1" w14:paraId="7FC1B223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7EB4958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90MK1</w:t>
            </w:r>
          </w:p>
        </w:tc>
        <w:tc>
          <w:tcPr>
            <w:tcW w:w="1723" w:type="dxa"/>
            <w:noWrap/>
            <w:hideMark/>
          </w:tcPr>
          <w:p w14:paraId="70D9024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50386A0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78</w:t>
            </w:r>
          </w:p>
        </w:tc>
        <w:tc>
          <w:tcPr>
            <w:tcW w:w="1570" w:type="dxa"/>
            <w:noWrap/>
            <w:hideMark/>
          </w:tcPr>
          <w:p w14:paraId="1F48767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39F5B0F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2580" w:type="dxa"/>
            <w:noWrap/>
            <w:hideMark/>
          </w:tcPr>
          <w:p w14:paraId="21929F4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10F4BBA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17CF1E1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36202B8A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44DBF6D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04MK1</w:t>
            </w:r>
          </w:p>
        </w:tc>
        <w:tc>
          <w:tcPr>
            <w:tcW w:w="1723" w:type="dxa"/>
            <w:noWrap/>
            <w:hideMark/>
          </w:tcPr>
          <w:p w14:paraId="4599F91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3EF4BBE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50</w:t>
            </w:r>
          </w:p>
        </w:tc>
        <w:tc>
          <w:tcPr>
            <w:tcW w:w="1570" w:type="dxa"/>
            <w:noWrap/>
            <w:hideMark/>
          </w:tcPr>
          <w:p w14:paraId="4DDA0FC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IIIA</w:t>
            </w:r>
          </w:p>
        </w:tc>
        <w:tc>
          <w:tcPr>
            <w:tcW w:w="2225" w:type="dxa"/>
            <w:noWrap/>
            <w:hideMark/>
          </w:tcPr>
          <w:p w14:paraId="419CCE6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Resected</w:t>
            </w:r>
          </w:p>
        </w:tc>
        <w:tc>
          <w:tcPr>
            <w:tcW w:w="2580" w:type="dxa"/>
            <w:noWrap/>
            <w:hideMark/>
          </w:tcPr>
          <w:p w14:paraId="37A69E8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SCC</w:t>
            </w:r>
          </w:p>
        </w:tc>
        <w:tc>
          <w:tcPr>
            <w:tcW w:w="3085" w:type="dxa"/>
            <w:noWrap/>
            <w:hideMark/>
          </w:tcPr>
          <w:p w14:paraId="0E1C96D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79D3318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5F0DD2F8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0B330DC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09MT1</w:t>
            </w:r>
          </w:p>
        </w:tc>
        <w:tc>
          <w:tcPr>
            <w:tcW w:w="1723" w:type="dxa"/>
            <w:noWrap/>
            <w:hideMark/>
          </w:tcPr>
          <w:p w14:paraId="40A51B9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1920001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75</w:t>
            </w:r>
          </w:p>
        </w:tc>
        <w:tc>
          <w:tcPr>
            <w:tcW w:w="1570" w:type="dxa"/>
            <w:noWrap/>
            <w:hideMark/>
          </w:tcPr>
          <w:p w14:paraId="7BB1425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IB</w:t>
            </w:r>
          </w:p>
        </w:tc>
        <w:tc>
          <w:tcPr>
            <w:tcW w:w="2225" w:type="dxa"/>
            <w:noWrap/>
            <w:hideMark/>
          </w:tcPr>
          <w:p w14:paraId="5A4AA30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Resected</w:t>
            </w:r>
          </w:p>
        </w:tc>
        <w:tc>
          <w:tcPr>
            <w:tcW w:w="2580" w:type="dxa"/>
            <w:noWrap/>
            <w:hideMark/>
          </w:tcPr>
          <w:p w14:paraId="7C5C150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739FD28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555CAAB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0C9E623A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30635F8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10MK1</w:t>
            </w:r>
          </w:p>
        </w:tc>
        <w:tc>
          <w:tcPr>
            <w:tcW w:w="1723" w:type="dxa"/>
            <w:noWrap/>
            <w:hideMark/>
          </w:tcPr>
          <w:p w14:paraId="6F551D1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2F4A64D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65</w:t>
            </w:r>
          </w:p>
        </w:tc>
        <w:tc>
          <w:tcPr>
            <w:tcW w:w="1570" w:type="dxa"/>
            <w:noWrap/>
            <w:hideMark/>
          </w:tcPr>
          <w:p w14:paraId="540B18E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IIA</w:t>
            </w:r>
          </w:p>
        </w:tc>
        <w:tc>
          <w:tcPr>
            <w:tcW w:w="2225" w:type="dxa"/>
            <w:noWrap/>
            <w:hideMark/>
          </w:tcPr>
          <w:p w14:paraId="48C7CB8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Resected</w:t>
            </w:r>
          </w:p>
        </w:tc>
        <w:tc>
          <w:tcPr>
            <w:tcW w:w="2580" w:type="dxa"/>
            <w:noWrap/>
            <w:hideMark/>
          </w:tcPr>
          <w:p w14:paraId="33D80A4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020F38E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1D060FF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7AC6EB5B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332B151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11MT1</w:t>
            </w:r>
          </w:p>
        </w:tc>
        <w:tc>
          <w:tcPr>
            <w:tcW w:w="1723" w:type="dxa"/>
            <w:noWrap/>
            <w:hideMark/>
          </w:tcPr>
          <w:p w14:paraId="16D54B9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0FC245E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57</w:t>
            </w:r>
          </w:p>
        </w:tc>
        <w:tc>
          <w:tcPr>
            <w:tcW w:w="1570" w:type="dxa"/>
            <w:noWrap/>
            <w:hideMark/>
          </w:tcPr>
          <w:p w14:paraId="2AFFE15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IIA</w:t>
            </w:r>
          </w:p>
        </w:tc>
        <w:tc>
          <w:tcPr>
            <w:tcW w:w="2225" w:type="dxa"/>
            <w:noWrap/>
            <w:hideMark/>
          </w:tcPr>
          <w:p w14:paraId="3575AD1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Resected</w:t>
            </w:r>
          </w:p>
        </w:tc>
        <w:tc>
          <w:tcPr>
            <w:tcW w:w="2580" w:type="dxa"/>
            <w:noWrap/>
            <w:hideMark/>
          </w:tcPr>
          <w:p w14:paraId="7E7D177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1FF9926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92" w:type="dxa"/>
            <w:noWrap/>
            <w:hideMark/>
          </w:tcPr>
          <w:p w14:paraId="447294E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00835537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3C3FFDE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12MK1</w:t>
            </w:r>
          </w:p>
        </w:tc>
        <w:tc>
          <w:tcPr>
            <w:tcW w:w="1723" w:type="dxa"/>
            <w:noWrap/>
            <w:hideMark/>
          </w:tcPr>
          <w:p w14:paraId="7DFCDD9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68CDACB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63</w:t>
            </w:r>
          </w:p>
        </w:tc>
        <w:tc>
          <w:tcPr>
            <w:tcW w:w="1570" w:type="dxa"/>
            <w:noWrap/>
            <w:hideMark/>
          </w:tcPr>
          <w:p w14:paraId="3566DD0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IIA</w:t>
            </w:r>
          </w:p>
        </w:tc>
        <w:tc>
          <w:tcPr>
            <w:tcW w:w="2225" w:type="dxa"/>
            <w:noWrap/>
            <w:hideMark/>
          </w:tcPr>
          <w:p w14:paraId="463AA13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Resected</w:t>
            </w:r>
          </w:p>
        </w:tc>
        <w:tc>
          <w:tcPr>
            <w:tcW w:w="2580" w:type="dxa"/>
            <w:noWrap/>
            <w:hideMark/>
          </w:tcPr>
          <w:p w14:paraId="5246EFD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066B6AB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61EA9C8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34CBC37F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4968C99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20MT1</w:t>
            </w:r>
          </w:p>
        </w:tc>
        <w:tc>
          <w:tcPr>
            <w:tcW w:w="1723" w:type="dxa"/>
            <w:noWrap/>
            <w:hideMark/>
          </w:tcPr>
          <w:p w14:paraId="540B737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5658681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57</w:t>
            </w:r>
          </w:p>
        </w:tc>
        <w:tc>
          <w:tcPr>
            <w:tcW w:w="1570" w:type="dxa"/>
            <w:noWrap/>
            <w:hideMark/>
          </w:tcPr>
          <w:p w14:paraId="189E942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IB</w:t>
            </w:r>
          </w:p>
        </w:tc>
        <w:tc>
          <w:tcPr>
            <w:tcW w:w="2225" w:type="dxa"/>
            <w:noWrap/>
            <w:hideMark/>
          </w:tcPr>
          <w:p w14:paraId="16A736F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Resected</w:t>
            </w:r>
          </w:p>
        </w:tc>
        <w:tc>
          <w:tcPr>
            <w:tcW w:w="2580" w:type="dxa"/>
            <w:noWrap/>
            <w:hideMark/>
          </w:tcPr>
          <w:p w14:paraId="27F3CF6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4F67CAE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5BDFD3C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4397411E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0817A8F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58MT1</w:t>
            </w:r>
          </w:p>
        </w:tc>
        <w:tc>
          <w:tcPr>
            <w:tcW w:w="1723" w:type="dxa"/>
            <w:noWrap/>
            <w:hideMark/>
          </w:tcPr>
          <w:p w14:paraId="0EB8FC2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922" w:type="dxa"/>
            <w:noWrap/>
            <w:hideMark/>
          </w:tcPr>
          <w:p w14:paraId="69AED68F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68</w:t>
            </w:r>
          </w:p>
        </w:tc>
        <w:tc>
          <w:tcPr>
            <w:tcW w:w="1570" w:type="dxa"/>
            <w:noWrap/>
            <w:hideMark/>
          </w:tcPr>
          <w:p w14:paraId="736A1D1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IVA</w:t>
            </w:r>
          </w:p>
        </w:tc>
        <w:tc>
          <w:tcPr>
            <w:tcW w:w="2225" w:type="dxa"/>
            <w:noWrap/>
            <w:hideMark/>
          </w:tcPr>
          <w:p w14:paraId="48EADFD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Resected</w:t>
            </w:r>
          </w:p>
        </w:tc>
        <w:tc>
          <w:tcPr>
            <w:tcW w:w="2580" w:type="dxa"/>
            <w:noWrap/>
            <w:hideMark/>
          </w:tcPr>
          <w:p w14:paraId="7599DE8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2AFB777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0C235C4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31823F95" w14:textId="77777777" w:rsidTr="00066EEB">
        <w:trPr>
          <w:trHeight w:val="320"/>
        </w:trPr>
        <w:tc>
          <w:tcPr>
            <w:tcW w:w="2202" w:type="dxa"/>
            <w:noWrap/>
            <w:hideMark/>
          </w:tcPr>
          <w:p w14:paraId="1CAA006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82MK1</w:t>
            </w:r>
          </w:p>
        </w:tc>
        <w:tc>
          <w:tcPr>
            <w:tcW w:w="1723" w:type="dxa"/>
            <w:noWrap/>
            <w:hideMark/>
          </w:tcPr>
          <w:p w14:paraId="40DD52F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922" w:type="dxa"/>
            <w:noWrap/>
            <w:hideMark/>
          </w:tcPr>
          <w:p w14:paraId="05C4C3BF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51</w:t>
            </w:r>
          </w:p>
        </w:tc>
        <w:tc>
          <w:tcPr>
            <w:tcW w:w="1570" w:type="dxa"/>
            <w:noWrap/>
            <w:hideMark/>
          </w:tcPr>
          <w:p w14:paraId="68962D1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IIB</w:t>
            </w:r>
          </w:p>
        </w:tc>
        <w:tc>
          <w:tcPr>
            <w:tcW w:w="2225" w:type="dxa"/>
            <w:noWrap/>
            <w:hideMark/>
          </w:tcPr>
          <w:p w14:paraId="644C6F6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Resected</w:t>
            </w:r>
          </w:p>
        </w:tc>
        <w:tc>
          <w:tcPr>
            <w:tcW w:w="2580" w:type="dxa"/>
            <w:noWrap/>
            <w:hideMark/>
          </w:tcPr>
          <w:p w14:paraId="635A5DB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3085" w:type="dxa"/>
            <w:noWrap/>
            <w:hideMark/>
          </w:tcPr>
          <w:p w14:paraId="1CC92DA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92" w:type="dxa"/>
            <w:noWrap/>
            <w:hideMark/>
          </w:tcPr>
          <w:p w14:paraId="6CE893F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D62FD1" w:rsidRPr="00D62FD1" w14:paraId="3451BB1A" w14:textId="77777777" w:rsidTr="00066EEB">
        <w:trPr>
          <w:trHeight w:val="320"/>
        </w:trPr>
        <w:tc>
          <w:tcPr>
            <w:tcW w:w="15299" w:type="dxa"/>
            <w:gridSpan w:val="8"/>
            <w:noWrap/>
            <w:hideMark/>
          </w:tcPr>
          <w:p w14:paraId="6CCDF58B" w14:textId="77777777" w:rsidR="00D62FD1" w:rsidRPr="00D62FD1" w:rsidRDefault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*according to the Union for International Cancer Control (8th edition)</w:t>
            </w:r>
          </w:p>
        </w:tc>
      </w:tr>
      <w:tr w:rsidR="00D62FD1" w:rsidRPr="00D62FD1" w14:paraId="58C2A63B" w14:textId="77777777" w:rsidTr="00066EEB">
        <w:trPr>
          <w:trHeight w:val="320"/>
        </w:trPr>
        <w:tc>
          <w:tcPr>
            <w:tcW w:w="15299" w:type="dxa"/>
            <w:gridSpan w:val="8"/>
            <w:noWrap/>
            <w:hideMark/>
          </w:tcPr>
          <w:p w14:paraId="3E83939C" w14:textId="77777777" w:rsidR="00D62FD1" w:rsidRPr="00D62FD1" w:rsidRDefault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 xml:space="preserve">adenocarcinoma (ADC), squamous cell carcinoma (SCC), non-small cell lung carcinoma not otherwise specified (NSCLC-NOS), small cell lung carcinoma (SCLC) </w:t>
            </w:r>
          </w:p>
        </w:tc>
      </w:tr>
    </w:tbl>
    <w:p w14:paraId="64E80262" w14:textId="31FA15D2" w:rsidR="00D62FD1" w:rsidRDefault="00D62FD1">
      <w:pPr>
        <w:rPr>
          <w:lang w:val="en-HK" w:eastAsia="zh-CN"/>
        </w:rPr>
      </w:pPr>
    </w:p>
    <w:p w14:paraId="6223D72E" w14:textId="77777777" w:rsidR="00D62FD1" w:rsidRDefault="00D62FD1">
      <w:pPr>
        <w:rPr>
          <w:lang w:val="en-HK" w:eastAsia="zh-CN"/>
        </w:rPr>
      </w:pPr>
      <w:r>
        <w:rPr>
          <w:lang w:val="en-HK" w:eastAsia="zh-CN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935"/>
        <w:gridCol w:w="548"/>
        <w:gridCol w:w="1027"/>
        <w:gridCol w:w="861"/>
        <w:gridCol w:w="1177"/>
        <w:gridCol w:w="1147"/>
        <w:gridCol w:w="1593"/>
        <w:gridCol w:w="581"/>
      </w:tblGrid>
      <w:tr w:rsidR="00D62FD1" w:rsidRPr="00D62FD1" w14:paraId="7FCCB0C8" w14:textId="77777777" w:rsidTr="00066EEB">
        <w:trPr>
          <w:trHeight w:val="320"/>
        </w:trPr>
        <w:tc>
          <w:tcPr>
            <w:tcW w:w="15361" w:type="dxa"/>
            <w:gridSpan w:val="9"/>
            <w:noWrap/>
            <w:hideMark/>
          </w:tcPr>
          <w:p w14:paraId="28207246" w14:textId="77777777" w:rsidR="00D62FD1" w:rsidRPr="00D62FD1" w:rsidRDefault="00D62FD1" w:rsidP="00D62FD1">
            <w:pPr>
              <w:rPr>
                <w:b/>
                <w:bCs/>
                <w:lang w:val="en-HK" w:eastAsia="zh-CN"/>
              </w:rPr>
            </w:pPr>
            <w:r w:rsidRPr="00D62FD1">
              <w:rPr>
                <w:b/>
                <w:bCs/>
                <w:lang w:eastAsia="zh-CN"/>
              </w:rPr>
              <w:lastRenderedPageBreak/>
              <w:t xml:space="preserve">Supplementary Table 2. Major clinicopathological characteristics of the US </w:t>
            </w:r>
            <w:proofErr w:type="gramStart"/>
            <w:r w:rsidRPr="00D62FD1">
              <w:rPr>
                <w:b/>
                <w:bCs/>
                <w:lang w:eastAsia="zh-CN"/>
              </w:rPr>
              <w:t>patients</w:t>
            </w:r>
            <w:proofErr w:type="gramEnd"/>
            <w:r w:rsidRPr="00D62FD1">
              <w:rPr>
                <w:b/>
                <w:bCs/>
                <w:lang w:eastAsia="zh-CN"/>
              </w:rPr>
              <w:t xml:space="preserve"> cohort (n=7).</w:t>
            </w:r>
          </w:p>
        </w:tc>
      </w:tr>
      <w:tr w:rsidR="00066EEB" w:rsidRPr="00D62FD1" w14:paraId="000AA04B" w14:textId="77777777" w:rsidTr="00066EEB">
        <w:trPr>
          <w:trHeight w:val="320"/>
        </w:trPr>
        <w:tc>
          <w:tcPr>
            <w:tcW w:w="1988" w:type="dxa"/>
            <w:noWrap/>
            <w:hideMark/>
          </w:tcPr>
          <w:p w14:paraId="6AA6E230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proofErr w:type="spellStart"/>
            <w:r w:rsidRPr="00D62FD1">
              <w:rPr>
                <w:b/>
                <w:bCs/>
                <w:lang w:eastAsia="zh-CN"/>
              </w:rPr>
              <w:t>PatientID</w:t>
            </w:r>
            <w:proofErr w:type="spellEnd"/>
          </w:p>
        </w:tc>
        <w:tc>
          <w:tcPr>
            <w:tcW w:w="1579" w:type="dxa"/>
            <w:noWrap/>
            <w:hideMark/>
          </w:tcPr>
          <w:p w14:paraId="1F403D42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Gender</w:t>
            </w:r>
          </w:p>
        </w:tc>
        <w:tc>
          <w:tcPr>
            <w:tcW w:w="845" w:type="dxa"/>
            <w:noWrap/>
            <w:hideMark/>
          </w:tcPr>
          <w:p w14:paraId="7E7ABD14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Age</w:t>
            </w:r>
          </w:p>
        </w:tc>
        <w:tc>
          <w:tcPr>
            <w:tcW w:w="1753" w:type="dxa"/>
            <w:noWrap/>
            <w:hideMark/>
          </w:tcPr>
          <w:p w14:paraId="45B499A2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Race</w:t>
            </w:r>
          </w:p>
        </w:tc>
        <w:tc>
          <w:tcPr>
            <w:tcW w:w="1439" w:type="dxa"/>
            <w:noWrap/>
            <w:hideMark/>
          </w:tcPr>
          <w:p w14:paraId="3C76AEF3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Stage*</w:t>
            </w:r>
          </w:p>
        </w:tc>
        <w:tc>
          <w:tcPr>
            <w:tcW w:w="2039" w:type="dxa"/>
            <w:noWrap/>
            <w:hideMark/>
          </w:tcPr>
          <w:p w14:paraId="3022649D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Stage</w:t>
            </w:r>
          </w:p>
        </w:tc>
        <w:tc>
          <w:tcPr>
            <w:tcW w:w="1982" w:type="dxa"/>
            <w:noWrap/>
            <w:hideMark/>
          </w:tcPr>
          <w:p w14:paraId="327AA7B0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Histology</w:t>
            </w:r>
          </w:p>
        </w:tc>
        <w:tc>
          <w:tcPr>
            <w:tcW w:w="2827" w:type="dxa"/>
            <w:noWrap/>
            <w:hideMark/>
          </w:tcPr>
          <w:p w14:paraId="267FDDCF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Cachexia</w:t>
            </w:r>
          </w:p>
        </w:tc>
        <w:tc>
          <w:tcPr>
            <w:tcW w:w="909" w:type="dxa"/>
            <w:noWrap/>
            <w:hideMark/>
          </w:tcPr>
          <w:p w14:paraId="126D23FF" w14:textId="77777777" w:rsidR="00D62FD1" w:rsidRPr="00D62FD1" w:rsidRDefault="00D62FD1" w:rsidP="00D62FD1">
            <w:pPr>
              <w:rPr>
                <w:b/>
                <w:bCs/>
                <w:lang w:eastAsia="zh-CN"/>
              </w:rPr>
            </w:pPr>
            <w:r w:rsidRPr="00D62FD1">
              <w:rPr>
                <w:b/>
                <w:bCs/>
                <w:lang w:eastAsia="zh-CN"/>
              </w:rPr>
              <w:t>SGA</w:t>
            </w:r>
          </w:p>
        </w:tc>
      </w:tr>
      <w:tr w:rsidR="00066EEB" w:rsidRPr="00D62FD1" w14:paraId="0A1603AC" w14:textId="77777777" w:rsidTr="00066EEB">
        <w:trPr>
          <w:trHeight w:val="320"/>
        </w:trPr>
        <w:tc>
          <w:tcPr>
            <w:tcW w:w="1988" w:type="dxa"/>
            <w:noWrap/>
            <w:hideMark/>
          </w:tcPr>
          <w:p w14:paraId="32B408A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01A1</w:t>
            </w:r>
          </w:p>
        </w:tc>
        <w:tc>
          <w:tcPr>
            <w:tcW w:w="1579" w:type="dxa"/>
            <w:noWrap/>
            <w:hideMark/>
          </w:tcPr>
          <w:p w14:paraId="3FBBE8D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845" w:type="dxa"/>
            <w:noWrap/>
            <w:hideMark/>
          </w:tcPr>
          <w:p w14:paraId="26E0A49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53</w:t>
            </w:r>
          </w:p>
        </w:tc>
        <w:tc>
          <w:tcPr>
            <w:tcW w:w="1753" w:type="dxa"/>
            <w:noWrap/>
            <w:hideMark/>
          </w:tcPr>
          <w:p w14:paraId="131669C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Black</w:t>
            </w:r>
          </w:p>
        </w:tc>
        <w:tc>
          <w:tcPr>
            <w:tcW w:w="1439" w:type="dxa"/>
            <w:noWrap/>
            <w:hideMark/>
          </w:tcPr>
          <w:p w14:paraId="5DE4D0F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</w:t>
            </w:r>
          </w:p>
        </w:tc>
        <w:tc>
          <w:tcPr>
            <w:tcW w:w="2039" w:type="dxa"/>
            <w:noWrap/>
            <w:hideMark/>
          </w:tcPr>
          <w:p w14:paraId="2E32174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1982" w:type="dxa"/>
            <w:noWrap/>
            <w:hideMark/>
          </w:tcPr>
          <w:p w14:paraId="52B406C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2827" w:type="dxa"/>
            <w:noWrap/>
            <w:hideMark/>
          </w:tcPr>
          <w:p w14:paraId="5F7540D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09" w:type="dxa"/>
            <w:noWrap/>
            <w:hideMark/>
          </w:tcPr>
          <w:p w14:paraId="30460AB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328F7FF6" w14:textId="77777777" w:rsidTr="00066EEB">
        <w:trPr>
          <w:trHeight w:val="320"/>
        </w:trPr>
        <w:tc>
          <w:tcPr>
            <w:tcW w:w="1988" w:type="dxa"/>
            <w:noWrap/>
            <w:hideMark/>
          </w:tcPr>
          <w:p w14:paraId="0997944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05A1</w:t>
            </w:r>
          </w:p>
        </w:tc>
        <w:tc>
          <w:tcPr>
            <w:tcW w:w="1579" w:type="dxa"/>
            <w:noWrap/>
            <w:hideMark/>
          </w:tcPr>
          <w:p w14:paraId="171F795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845" w:type="dxa"/>
            <w:noWrap/>
            <w:hideMark/>
          </w:tcPr>
          <w:p w14:paraId="2D7F2F3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54</w:t>
            </w:r>
          </w:p>
        </w:tc>
        <w:tc>
          <w:tcPr>
            <w:tcW w:w="1753" w:type="dxa"/>
            <w:noWrap/>
            <w:hideMark/>
          </w:tcPr>
          <w:p w14:paraId="0343095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White</w:t>
            </w:r>
          </w:p>
        </w:tc>
        <w:tc>
          <w:tcPr>
            <w:tcW w:w="1439" w:type="dxa"/>
            <w:noWrap/>
            <w:hideMark/>
          </w:tcPr>
          <w:p w14:paraId="3DC9A5C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</w:t>
            </w:r>
          </w:p>
        </w:tc>
        <w:tc>
          <w:tcPr>
            <w:tcW w:w="2039" w:type="dxa"/>
            <w:noWrap/>
            <w:hideMark/>
          </w:tcPr>
          <w:p w14:paraId="7BE950A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1982" w:type="dxa"/>
            <w:noWrap/>
            <w:hideMark/>
          </w:tcPr>
          <w:p w14:paraId="40C72E1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2827" w:type="dxa"/>
            <w:noWrap/>
            <w:hideMark/>
          </w:tcPr>
          <w:p w14:paraId="343F2C8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09" w:type="dxa"/>
            <w:noWrap/>
            <w:hideMark/>
          </w:tcPr>
          <w:p w14:paraId="769AFAA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066EEB" w:rsidRPr="00D62FD1" w14:paraId="69E9755C" w14:textId="77777777" w:rsidTr="00066EEB">
        <w:trPr>
          <w:trHeight w:val="320"/>
        </w:trPr>
        <w:tc>
          <w:tcPr>
            <w:tcW w:w="1988" w:type="dxa"/>
            <w:noWrap/>
            <w:hideMark/>
          </w:tcPr>
          <w:p w14:paraId="462CD45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07A1</w:t>
            </w:r>
          </w:p>
        </w:tc>
        <w:tc>
          <w:tcPr>
            <w:tcW w:w="1579" w:type="dxa"/>
            <w:noWrap/>
            <w:hideMark/>
          </w:tcPr>
          <w:p w14:paraId="40DBBF0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845" w:type="dxa"/>
            <w:noWrap/>
            <w:hideMark/>
          </w:tcPr>
          <w:p w14:paraId="493BBE0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53</w:t>
            </w:r>
          </w:p>
        </w:tc>
        <w:tc>
          <w:tcPr>
            <w:tcW w:w="1753" w:type="dxa"/>
            <w:noWrap/>
            <w:hideMark/>
          </w:tcPr>
          <w:p w14:paraId="13F576D3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White</w:t>
            </w:r>
          </w:p>
        </w:tc>
        <w:tc>
          <w:tcPr>
            <w:tcW w:w="1439" w:type="dxa"/>
            <w:noWrap/>
            <w:hideMark/>
          </w:tcPr>
          <w:p w14:paraId="4ADC282F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</w:t>
            </w:r>
          </w:p>
        </w:tc>
        <w:tc>
          <w:tcPr>
            <w:tcW w:w="2039" w:type="dxa"/>
            <w:noWrap/>
            <w:hideMark/>
          </w:tcPr>
          <w:p w14:paraId="7AFE815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1982" w:type="dxa"/>
            <w:noWrap/>
            <w:hideMark/>
          </w:tcPr>
          <w:p w14:paraId="10B5DB6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2827" w:type="dxa"/>
            <w:noWrap/>
            <w:hideMark/>
          </w:tcPr>
          <w:p w14:paraId="2BADBED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09" w:type="dxa"/>
            <w:noWrap/>
            <w:hideMark/>
          </w:tcPr>
          <w:p w14:paraId="437E936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1953F515" w14:textId="77777777" w:rsidTr="00066EEB">
        <w:trPr>
          <w:trHeight w:val="320"/>
        </w:trPr>
        <w:tc>
          <w:tcPr>
            <w:tcW w:w="1988" w:type="dxa"/>
            <w:noWrap/>
            <w:hideMark/>
          </w:tcPr>
          <w:p w14:paraId="3C484B4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08A1</w:t>
            </w:r>
          </w:p>
        </w:tc>
        <w:tc>
          <w:tcPr>
            <w:tcW w:w="1579" w:type="dxa"/>
            <w:noWrap/>
            <w:hideMark/>
          </w:tcPr>
          <w:p w14:paraId="3C7D8CA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845" w:type="dxa"/>
            <w:noWrap/>
            <w:hideMark/>
          </w:tcPr>
          <w:p w14:paraId="3788FD8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51</w:t>
            </w:r>
          </w:p>
        </w:tc>
        <w:tc>
          <w:tcPr>
            <w:tcW w:w="1753" w:type="dxa"/>
            <w:noWrap/>
            <w:hideMark/>
          </w:tcPr>
          <w:p w14:paraId="1D72828D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White</w:t>
            </w:r>
          </w:p>
        </w:tc>
        <w:tc>
          <w:tcPr>
            <w:tcW w:w="1439" w:type="dxa"/>
            <w:noWrap/>
            <w:hideMark/>
          </w:tcPr>
          <w:p w14:paraId="4D072DA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</w:t>
            </w:r>
          </w:p>
        </w:tc>
        <w:tc>
          <w:tcPr>
            <w:tcW w:w="2039" w:type="dxa"/>
            <w:noWrap/>
            <w:hideMark/>
          </w:tcPr>
          <w:p w14:paraId="276EE54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1982" w:type="dxa"/>
            <w:noWrap/>
            <w:hideMark/>
          </w:tcPr>
          <w:p w14:paraId="645F134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2827" w:type="dxa"/>
            <w:noWrap/>
            <w:hideMark/>
          </w:tcPr>
          <w:p w14:paraId="2E72C0D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09" w:type="dxa"/>
            <w:noWrap/>
            <w:hideMark/>
          </w:tcPr>
          <w:p w14:paraId="035CC73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614117DD" w14:textId="77777777" w:rsidTr="00066EEB">
        <w:trPr>
          <w:trHeight w:val="320"/>
        </w:trPr>
        <w:tc>
          <w:tcPr>
            <w:tcW w:w="1988" w:type="dxa"/>
            <w:noWrap/>
            <w:hideMark/>
          </w:tcPr>
          <w:p w14:paraId="44EDE78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09A1</w:t>
            </w:r>
          </w:p>
        </w:tc>
        <w:tc>
          <w:tcPr>
            <w:tcW w:w="1579" w:type="dxa"/>
            <w:noWrap/>
            <w:hideMark/>
          </w:tcPr>
          <w:p w14:paraId="75D7985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F</w:t>
            </w:r>
          </w:p>
        </w:tc>
        <w:tc>
          <w:tcPr>
            <w:tcW w:w="845" w:type="dxa"/>
            <w:noWrap/>
            <w:hideMark/>
          </w:tcPr>
          <w:p w14:paraId="6AFBC58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52</w:t>
            </w:r>
          </w:p>
        </w:tc>
        <w:tc>
          <w:tcPr>
            <w:tcW w:w="1753" w:type="dxa"/>
            <w:noWrap/>
            <w:hideMark/>
          </w:tcPr>
          <w:p w14:paraId="57D4AA6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White</w:t>
            </w:r>
          </w:p>
        </w:tc>
        <w:tc>
          <w:tcPr>
            <w:tcW w:w="1439" w:type="dxa"/>
            <w:noWrap/>
            <w:hideMark/>
          </w:tcPr>
          <w:p w14:paraId="149AD2D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</w:t>
            </w:r>
          </w:p>
        </w:tc>
        <w:tc>
          <w:tcPr>
            <w:tcW w:w="2039" w:type="dxa"/>
            <w:noWrap/>
            <w:hideMark/>
          </w:tcPr>
          <w:p w14:paraId="12985C2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1982" w:type="dxa"/>
            <w:noWrap/>
            <w:hideMark/>
          </w:tcPr>
          <w:p w14:paraId="7A130A6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2827" w:type="dxa"/>
            <w:noWrap/>
            <w:hideMark/>
          </w:tcPr>
          <w:p w14:paraId="4783A00F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09" w:type="dxa"/>
            <w:noWrap/>
            <w:hideMark/>
          </w:tcPr>
          <w:p w14:paraId="1FA03C9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4078CA60" w14:textId="77777777" w:rsidTr="00066EEB">
        <w:trPr>
          <w:trHeight w:val="320"/>
        </w:trPr>
        <w:tc>
          <w:tcPr>
            <w:tcW w:w="1988" w:type="dxa"/>
            <w:noWrap/>
            <w:hideMark/>
          </w:tcPr>
          <w:p w14:paraId="193D5D2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12A1</w:t>
            </w:r>
          </w:p>
        </w:tc>
        <w:tc>
          <w:tcPr>
            <w:tcW w:w="1579" w:type="dxa"/>
            <w:noWrap/>
            <w:hideMark/>
          </w:tcPr>
          <w:p w14:paraId="622BF2F7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845" w:type="dxa"/>
            <w:noWrap/>
            <w:hideMark/>
          </w:tcPr>
          <w:p w14:paraId="4B14DE5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64</w:t>
            </w:r>
          </w:p>
        </w:tc>
        <w:tc>
          <w:tcPr>
            <w:tcW w:w="1753" w:type="dxa"/>
            <w:noWrap/>
            <w:hideMark/>
          </w:tcPr>
          <w:p w14:paraId="7AA2D665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Hispanic</w:t>
            </w:r>
          </w:p>
        </w:tc>
        <w:tc>
          <w:tcPr>
            <w:tcW w:w="1439" w:type="dxa"/>
            <w:noWrap/>
            <w:hideMark/>
          </w:tcPr>
          <w:p w14:paraId="5407C744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</w:t>
            </w:r>
          </w:p>
        </w:tc>
        <w:tc>
          <w:tcPr>
            <w:tcW w:w="2039" w:type="dxa"/>
            <w:noWrap/>
            <w:hideMark/>
          </w:tcPr>
          <w:p w14:paraId="49746F2B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1982" w:type="dxa"/>
            <w:noWrap/>
            <w:hideMark/>
          </w:tcPr>
          <w:p w14:paraId="12D99AF1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ADC</w:t>
            </w:r>
          </w:p>
        </w:tc>
        <w:tc>
          <w:tcPr>
            <w:tcW w:w="2827" w:type="dxa"/>
            <w:noWrap/>
            <w:hideMark/>
          </w:tcPr>
          <w:p w14:paraId="4119CC9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Non-Cachexia</w:t>
            </w:r>
          </w:p>
        </w:tc>
        <w:tc>
          <w:tcPr>
            <w:tcW w:w="909" w:type="dxa"/>
            <w:noWrap/>
            <w:hideMark/>
          </w:tcPr>
          <w:p w14:paraId="15CBA4AA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</w:t>
            </w:r>
          </w:p>
        </w:tc>
      </w:tr>
      <w:tr w:rsidR="00066EEB" w:rsidRPr="00D62FD1" w14:paraId="61A68BD5" w14:textId="77777777" w:rsidTr="00066EEB">
        <w:trPr>
          <w:trHeight w:val="320"/>
        </w:trPr>
        <w:tc>
          <w:tcPr>
            <w:tcW w:w="1988" w:type="dxa"/>
            <w:noWrap/>
            <w:hideMark/>
          </w:tcPr>
          <w:p w14:paraId="74F89CB0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25A1</w:t>
            </w:r>
          </w:p>
        </w:tc>
        <w:tc>
          <w:tcPr>
            <w:tcW w:w="1579" w:type="dxa"/>
            <w:noWrap/>
            <w:hideMark/>
          </w:tcPr>
          <w:p w14:paraId="00A007A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M</w:t>
            </w:r>
          </w:p>
        </w:tc>
        <w:tc>
          <w:tcPr>
            <w:tcW w:w="845" w:type="dxa"/>
            <w:noWrap/>
            <w:hideMark/>
          </w:tcPr>
          <w:p w14:paraId="16521A9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60</w:t>
            </w:r>
          </w:p>
        </w:tc>
        <w:tc>
          <w:tcPr>
            <w:tcW w:w="1753" w:type="dxa"/>
            <w:noWrap/>
            <w:hideMark/>
          </w:tcPr>
          <w:p w14:paraId="66D2B792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White</w:t>
            </w:r>
          </w:p>
        </w:tc>
        <w:tc>
          <w:tcPr>
            <w:tcW w:w="1439" w:type="dxa"/>
            <w:noWrap/>
            <w:hideMark/>
          </w:tcPr>
          <w:p w14:paraId="3CD94188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IV</w:t>
            </w:r>
          </w:p>
        </w:tc>
        <w:tc>
          <w:tcPr>
            <w:tcW w:w="2039" w:type="dxa"/>
            <w:noWrap/>
            <w:hideMark/>
          </w:tcPr>
          <w:p w14:paraId="75B3C656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Advanced</w:t>
            </w:r>
          </w:p>
        </w:tc>
        <w:tc>
          <w:tcPr>
            <w:tcW w:w="1982" w:type="dxa"/>
            <w:noWrap/>
            <w:hideMark/>
          </w:tcPr>
          <w:p w14:paraId="0CCCB979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SCLC</w:t>
            </w:r>
          </w:p>
        </w:tc>
        <w:tc>
          <w:tcPr>
            <w:tcW w:w="2827" w:type="dxa"/>
            <w:noWrap/>
            <w:hideMark/>
          </w:tcPr>
          <w:p w14:paraId="24F3FD8C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Cachexia</w:t>
            </w:r>
          </w:p>
        </w:tc>
        <w:tc>
          <w:tcPr>
            <w:tcW w:w="909" w:type="dxa"/>
            <w:noWrap/>
            <w:hideMark/>
          </w:tcPr>
          <w:p w14:paraId="3F52AC3E" w14:textId="77777777" w:rsidR="00D62FD1" w:rsidRPr="00D62FD1" w:rsidRDefault="00D62FD1" w:rsidP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B</w:t>
            </w:r>
          </w:p>
        </w:tc>
      </w:tr>
      <w:tr w:rsidR="00D62FD1" w:rsidRPr="00D62FD1" w14:paraId="7512C8D9" w14:textId="77777777" w:rsidTr="00066EEB">
        <w:trPr>
          <w:trHeight w:val="320"/>
        </w:trPr>
        <w:tc>
          <w:tcPr>
            <w:tcW w:w="15361" w:type="dxa"/>
            <w:gridSpan w:val="9"/>
            <w:noWrap/>
            <w:hideMark/>
          </w:tcPr>
          <w:p w14:paraId="4D4F44E4" w14:textId="77777777" w:rsidR="00D62FD1" w:rsidRPr="00D62FD1" w:rsidRDefault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>*according to the Union for International Cancer Control (8th edition)</w:t>
            </w:r>
          </w:p>
        </w:tc>
      </w:tr>
      <w:tr w:rsidR="00D62FD1" w:rsidRPr="00D62FD1" w14:paraId="3DDC22AB" w14:textId="77777777" w:rsidTr="00066EEB">
        <w:trPr>
          <w:trHeight w:val="320"/>
        </w:trPr>
        <w:tc>
          <w:tcPr>
            <w:tcW w:w="15361" w:type="dxa"/>
            <w:gridSpan w:val="9"/>
            <w:noWrap/>
            <w:hideMark/>
          </w:tcPr>
          <w:p w14:paraId="6CB02DDB" w14:textId="77777777" w:rsidR="00D62FD1" w:rsidRPr="00D62FD1" w:rsidRDefault="00D62FD1">
            <w:pPr>
              <w:rPr>
                <w:lang w:eastAsia="zh-CN"/>
              </w:rPr>
            </w:pPr>
            <w:r w:rsidRPr="00D62FD1">
              <w:rPr>
                <w:lang w:eastAsia="zh-CN"/>
              </w:rPr>
              <w:t xml:space="preserve">adenocarcinoma (ADC), squamous cell carcinoma (SCC), non-small cell lung carcinoma not otherwise specified (NSCLC-NOS), small cell lung carcinoma (SCLC) </w:t>
            </w:r>
          </w:p>
        </w:tc>
      </w:tr>
    </w:tbl>
    <w:p w14:paraId="132C9FC5" w14:textId="77777777" w:rsidR="00B0388F" w:rsidRPr="00D62FD1" w:rsidRDefault="00B0388F">
      <w:pPr>
        <w:rPr>
          <w:lang w:eastAsia="zh-CN"/>
        </w:rPr>
      </w:pPr>
    </w:p>
    <w:sectPr w:rsidR="00B0388F" w:rsidRPr="00D62FD1" w:rsidSect="000C217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1DB"/>
    <w:rsid w:val="00065469"/>
    <w:rsid w:val="00066EEB"/>
    <w:rsid w:val="0006700B"/>
    <w:rsid w:val="00092A64"/>
    <w:rsid w:val="000B2B4B"/>
    <w:rsid w:val="000C217F"/>
    <w:rsid w:val="000E5239"/>
    <w:rsid w:val="00101CAD"/>
    <w:rsid w:val="00112122"/>
    <w:rsid w:val="00134AD3"/>
    <w:rsid w:val="00194967"/>
    <w:rsid w:val="001C6F9F"/>
    <w:rsid w:val="001D5FD1"/>
    <w:rsid w:val="001E068F"/>
    <w:rsid w:val="00267512"/>
    <w:rsid w:val="00333DF1"/>
    <w:rsid w:val="003402CF"/>
    <w:rsid w:val="003D5E3B"/>
    <w:rsid w:val="003F34AB"/>
    <w:rsid w:val="00451312"/>
    <w:rsid w:val="0045261B"/>
    <w:rsid w:val="00486B6F"/>
    <w:rsid w:val="005813B9"/>
    <w:rsid w:val="005A2A8F"/>
    <w:rsid w:val="00614243"/>
    <w:rsid w:val="0062009B"/>
    <w:rsid w:val="006555A4"/>
    <w:rsid w:val="00745488"/>
    <w:rsid w:val="007703E3"/>
    <w:rsid w:val="007837A2"/>
    <w:rsid w:val="00957860"/>
    <w:rsid w:val="009812B2"/>
    <w:rsid w:val="009C085D"/>
    <w:rsid w:val="00A05B56"/>
    <w:rsid w:val="00A073FD"/>
    <w:rsid w:val="00A371DB"/>
    <w:rsid w:val="00A55B2E"/>
    <w:rsid w:val="00B00462"/>
    <w:rsid w:val="00B0388F"/>
    <w:rsid w:val="00B86341"/>
    <w:rsid w:val="00BC01B8"/>
    <w:rsid w:val="00C452F3"/>
    <w:rsid w:val="00CA607B"/>
    <w:rsid w:val="00CE01C9"/>
    <w:rsid w:val="00D62FD1"/>
    <w:rsid w:val="00DB3D03"/>
    <w:rsid w:val="00DC5A2A"/>
    <w:rsid w:val="00E15387"/>
    <w:rsid w:val="00F555D0"/>
    <w:rsid w:val="00F62A88"/>
    <w:rsid w:val="00FD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7865A"/>
  <w15:chartTrackingRefBased/>
  <w15:docId w15:val="{E878F0C8-97B0-6B4A-A0D9-E67B87444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1DB"/>
    <w:rPr>
      <w:rFonts w:ascii="Times New Roman" w:eastAsia="Times New Roman" w:hAnsi="Times New Roman" w:cs="Times New Roman"/>
      <w:szCs w:val="20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71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A371DB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character" w:styleId="Hyperlink">
    <w:name w:val="Hyperlink"/>
    <w:basedOn w:val="DefaultParagraphFont"/>
    <w:rsid w:val="00A371D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A371D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paragraph" w:styleId="BodyText">
    <w:name w:val="Body Text"/>
    <w:link w:val="BodyTextChar"/>
    <w:rsid w:val="00A371DB"/>
    <w:pPr>
      <w:pBdr>
        <w:top w:val="nil"/>
        <w:left w:val="nil"/>
        <w:bottom w:val="nil"/>
        <w:right w:val="nil"/>
        <w:between w:val="nil"/>
        <w:bar w:val="nil"/>
      </w:pBdr>
      <w:spacing w:after="12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da-DK" w:eastAsia="en-US"/>
    </w:rPr>
  </w:style>
  <w:style w:type="character" w:customStyle="1" w:styleId="BodyTextChar">
    <w:name w:val="Body Text Char"/>
    <w:basedOn w:val="DefaultParagraphFont"/>
    <w:link w:val="BodyText"/>
    <w:rsid w:val="00A371DB"/>
    <w:rPr>
      <w:rFonts w:ascii="Calibri" w:eastAsia="Calibri" w:hAnsi="Calibri" w:cs="Calibri"/>
      <w:color w:val="000000"/>
      <w:sz w:val="22"/>
      <w:szCs w:val="22"/>
      <w:u w:color="000000"/>
      <w:bdr w:val="nil"/>
      <w:lang w:val="da-DK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786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860"/>
    <w:rPr>
      <w:rFonts w:ascii="Times New Roman" w:eastAsia="Times New Roman" w:hAnsi="Times New Roman" w:cs="Times New Roman"/>
      <w:sz w:val="18"/>
      <w:szCs w:val="18"/>
      <w:lang w:val="en-US" w:eastAsia="en-US"/>
    </w:rPr>
  </w:style>
  <w:style w:type="table" w:styleId="TableGrid">
    <w:name w:val="Table Grid"/>
    <w:basedOn w:val="TableNormal"/>
    <w:uiPriority w:val="39"/>
    <w:rsid w:val="00D62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4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0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jpeg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hyperlink" Target="mailto:Gianni.Panagiotou@hki-jena.de" TargetMode="Externa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13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Yueqiong Ni</dc:creator>
  <cp:keywords/>
  <dc:description/>
  <cp:lastModifiedBy>u3005393</cp:lastModifiedBy>
  <cp:revision>35</cp:revision>
  <dcterms:created xsi:type="dcterms:W3CDTF">2020-03-05T09:54:00Z</dcterms:created>
  <dcterms:modified xsi:type="dcterms:W3CDTF">2020-05-19T14:09:00Z</dcterms:modified>
</cp:coreProperties>
</file>