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82A" w:rsidRPr="00FB66D4" w:rsidRDefault="00863AF8">
      <w:pPr>
        <w:jc w:val="center"/>
        <w:rPr>
          <w:sz w:val="36"/>
          <w:szCs w:val="36"/>
        </w:rPr>
      </w:pPr>
      <w:r w:rsidRPr="00FB66D4">
        <w:rPr>
          <w:sz w:val="36"/>
          <w:szCs w:val="36"/>
        </w:rPr>
        <w:t>Supplementary Information for</w:t>
      </w:r>
    </w:p>
    <w:p w:rsidR="007B182A" w:rsidRPr="00FB66D4" w:rsidRDefault="007B182A"/>
    <w:p w:rsidR="007B182A" w:rsidRPr="00FB66D4" w:rsidRDefault="00863AF8">
      <w:pPr>
        <w:jc w:val="center"/>
        <w:rPr>
          <w:sz w:val="28"/>
          <w:szCs w:val="28"/>
        </w:rPr>
      </w:pPr>
      <w:r w:rsidRPr="00FB66D4">
        <w:rPr>
          <w:sz w:val="28"/>
          <w:szCs w:val="28"/>
        </w:rPr>
        <w:t>Climate action and gender equality matter most for China's sustainable development</w:t>
      </w:r>
    </w:p>
    <w:p w:rsidR="007B182A" w:rsidRPr="00FB66D4" w:rsidRDefault="007B182A">
      <w:pPr>
        <w:jc w:val="center"/>
        <w:rPr>
          <w:sz w:val="28"/>
          <w:szCs w:val="28"/>
        </w:rPr>
      </w:pPr>
    </w:p>
    <w:p w:rsidR="007B182A" w:rsidRPr="00FB66D4" w:rsidRDefault="00863AF8">
      <w:pPr>
        <w:pStyle w:val="Authors"/>
        <w:jc w:val="left"/>
        <w:rPr>
          <w:vertAlign w:val="superscript"/>
        </w:rPr>
      </w:pPr>
      <w:proofErr w:type="spellStart"/>
      <w:r w:rsidRPr="00FB66D4">
        <w:t>Qiang</w:t>
      </w:r>
      <w:proofErr w:type="spellEnd"/>
      <w:r w:rsidRPr="00FB66D4">
        <w:t xml:space="preserve"> Xing</w:t>
      </w:r>
      <w:r w:rsidRPr="00FB66D4">
        <w:rPr>
          <w:rFonts w:hint="eastAsia"/>
          <w:vertAlign w:val="superscript"/>
        </w:rPr>
        <w:t>1</w:t>
      </w:r>
      <w:r w:rsidRPr="00FB66D4">
        <w:rPr>
          <w:vertAlign w:val="superscript"/>
        </w:rPr>
        <w:t>,2</w:t>
      </w:r>
      <w:r w:rsidRPr="00FB66D4">
        <w:t>, Chaoyang Wu</w:t>
      </w:r>
      <w:r w:rsidRPr="00FB66D4">
        <w:rPr>
          <w:vertAlign w:val="superscript"/>
        </w:rPr>
        <w:t>3,4</w:t>
      </w:r>
      <w:r w:rsidRPr="00FB66D4">
        <w:t>*</w:t>
      </w:r>
      <w:r w:rsidRPr="00FB66D4">
        <w:rPr>
          <w:rFonts w:hint="eastAsia"/>
        </w:rPr>
        <w:t xml:space="preserve">, </w:t>
      </w:r>
      <w:r w:rsidRPr="00FB66D4">
        <w:t>Fang Chen</w:t>
      </w:r>
      <w:r w:rsidRPr="00FB66D4">
        <w:rPr>
          <w:vertAlign w:val="superscript"/>
        </w:rPr>
        <w:t>1,2,4</w:t>
      </w:r>
      <w:r w:rsidRPr="00FB66D4">
        <w:t xml:space="preserve">*, </w:t>
      </w:r>
      <w:proofErr w:type="spellStart"/>
      <w:r w:rsidRPr="00FB66D4">
        <w:rPr>
          <w:rFonts w:hint="eastAsia"/>
        </w:rPr>
        <w:t>Jianguo</w:t>
      </w:r>
      <w:proofErr w:type="spellEnd"/>
      <w:r w:rsidRPr="00FB66D4">
        <w:rPr>
          <w:rFonts w:hint="eastAsia"/>
        </w:rPr>
        <w:t xml:space="preserve"> Liu</w:t>
      </w:r>
      <w:r w:rsidRPr="00FB66D4">
        <w:rPr>
          <w:rFonts w:eastAsiaTheme="minorEastAsia" w:hint="eastAsia"/>
          <w:vertAlign w:val="superscript"/>
          <w:lang w:eastAsia="zh-CN"/>
        </w:rPr>
        <w:t>5</w:t>
      </w:r>
      <w:r w:rsidRPr="00FB66D4">
        <w:rPr>
          <w:rFonts w:hint="eastAsia"/>
        </w:rPr>
        <w:t xml:space="preserve">, </w:t>
      </w:r>
      <w:proofErr w:type="spellStart"/>
      <w:r w:rsidRPr="00FB66D4">
        <w:t>Prajal</w:t>
      </w:r>
      <w:proofErr w:type="spellEnd"/>
      <w:r w:rsidRPr="00FB66D4">
        <w:t> Pradhan</w:t>
      </w:r>
      <w:r w:rsidRPr="00FB66D4">
        <w:rPr>
          <w:rFonts w:eastAsiaTheme="minorEastAsia" w:hint="eastAsia"/>
          <w:vertAlign w:val="superscript"/>
          <w:lang w:eastAsia="zh-CN"/>
        </w:rPr>
        <w:t>6</w:t>
      </w:r>
      <w:r w:rsidRPr="00FB66D4">
        <w:rPr>
          <w:rFonts w:eastAsiaTheme="minorEastAsia"/>
          <w:vertAlign w:val="superscript"/>
          <w:lang w:eastAsia="zh-CN"/>
        </w:rPr>
        <w:t>,7</w:t>
      </w:r>
      <w:r w:rsidRPr="00FB66D4">
        <w:t>,</w:t>
      </w:r>
      <w:r w:rsidRPr="00FB66D4">
        <w:rPr>
          <w:rFonts w:hint="eastAsia"/>
        </w:rPr>
        <w:t xml:space="preserve"> </w:t>
      </w:r>
      <w:r w:rsidRPr="00FB66D4">
        <w:t>Brett A Bryan</w:t>
      </w:r>
      <w:r w:rsidRPr="00FB66D4">
        <w:rPr>
          <w:rFonts w:eastAsiaTheme="minorEastAsia"/>
          <w:vertAlign w:val="superscript"/>
          <w:lang w:eastAsia="zh-CN"/>
        </w:rPr>
        <w:t>8</w:t>
      </w:r>
      <w:r w:rsidRPr="00FB66D4">
        <w:t>,</w:t>
      </w:r>
      <w:r w:rsidRPr="00FB66D4">
        <w:rPr>
          <w:rFonts w:hint="eastAsia"/>
        </w:rPr>
        <w:t xml:space="preserve"> </w:t>
      </w:r>
      <w:r w:rsidRPr="00FB66D4">
        <w:t>Thomas Schaubroeck</w:t>
      </w:r>
      <w:r w:rsidRPr="00FB66D4">
        <w:rPr>
          <w:rFonts w:eastAsiaTheme="minorEastAsia"/>
          <w:vertAlign w:val="superscript"/>
          <w:lang w:eastAsia="zh-CN"/>
        </w:rPr>
        <w:t>9</w:t>
      </w:r>
      <w:r w:rsidRPr="00FB66D4">
        <w:rPr>
          <w:rFonts w:hint="eastAsia"/>
        </w:rPr>
        <w:t xml:space="preserve">, </w:t>
      </w:r>
      <w:r w:rsidRPr="00FB66D4">
        <w:t>L. Roman Carrasco</w:t>
      </w:r>
      <w:r w:rsidRPr="00FB66D4">
        <w:rPr>
          <w:rFonts w:eastAsiaTheme="minorEastAsia" w:hint="eastAsia"/>
          <w:vertAlign w:val="superscript"/>
          <w:lang w:eastAsia="zh-CN"/>
        </w:rPr>
        <w:t>1</w:t>
      </w:r>
      <w:r w:rsidRPr="00FB66D4">
        <w:rPr>
          <w:rFonts w:eastAsiaTheme="minorEastAsia"/>
          <w:vertAlign w:val="superscript"/>
          <w:lang w:eastAsia="zh-CN"/>
        </w:rPr>
        <w:t>0</w:t>
      </w:r>
      <w:r w:rsidRPr="00FB66D4">
        <w:t xml:space="preserve">, </w:t>
      </w:r>
      <w:proofErr w:type="spellStart"/>
      <w:r w:rsidRPr="00FB66D4">
        <w:rPr>
          <w:rFonts w:hint="eastAsia"/>
        </w:rPr>
        <w:t>Alemu</w:t>
      </w:r>
      <w:proofErr w:type="spellEnd"/>
      <w:r w:rsidRPr="00FB66D4">
        <w:rPr>
          <w:rFonts w:hint="eastAsia"/>
        </w:rPr>
        <w:t xml:space="preserve"> Gonsamo</w:t>
      </w:r>
      <w:r w:rsidRPr="00FB66D4">
        <w:rPr>
          <w:vertAlign w:val="superscript"/>
        </w:rPr>
        <w:t>1</w:t>
      </w:r>
      <w:r w:rsidRPr="00FB66D4">
        <w:rPr>
          <w:rFonts w:eastAsiaTheme="minorEastAsia"/>
          <w:vertAlign w:val="superscript"/>
          <w:lang w:eastAsia="zh-CN"/>
        </w:rPr>
        <w:t>1</w:t>
      </w:r>
      <w:r w:rsidRPr="00FB66D4">
        <w:rPr>
          <w:rFonts w:hint="eastAsia"/>
        </w:rPr>
        <w:t xml:space="preserve">, </w:t>
      </w:r>
      <w:proofErr w:type="spellStart"/>
      <w:r w:rsidRPr="00FB66D4">
        <w:rPr>
          <w:rFonts w:hint="eastAsia"/>
        </w:rPr>
        <w:t>Yunkai</w:t>
      </w:r>
      <w:proofErr w:type="spellEnd"/>
      <w:r w:rsidRPr="00FB66D4">
        <w:rPr>
          <w:rFonts w:hint="eastAsia"/>
        </w:rPr>
        <w:t xml:space="preserve"> Li</w:t>
      </w:r>
      <w:r w:rsidRPr="00FB66D4">
        <w:rPr>
          <w:vertAlign w:val="superscript"/>
        </w:rPr>
        <w:t>1</w:t>
      </w:r>
      <w:r w:rsidRPr="00FB66D4">
        <w:rPr>
          <w:rFonts w:eastAsiaTheme="minorEastAsia"/>
          <w:vertAlign w:val="superscript"/>
          <w:lang w:eastAsia="zh-CN"/>
        </w:rPr>
        <w:t>2</w:t>
      </w:r>
      <w:r w:rsidRPr="00FB66D4">
        <w:rPr>
          <w:rFonts w:hint="eastAsia"/>
        </w:rPr>
        <w:t xml:space="preserve">, </w:t>
      </w:r>
      <w:proofErr w:type="spellStart"/>
      <w:r w:rsidRPr="00FB66D4">
        <w:rPr>
          <w:rFonts w:hint="eastAsia"/>
        </w:rPr>
        <w:t>Xiuzhi</w:t>
      </w:r>
      <w:proofErr w:type="spellEnd"/>
      <w:r w:rsidRPr="00FB66D4">
        <w:rPr>
          <w:rFonts w:hint="eastAsia"/>
        </w:rPr>
        <w:t xml:space="preserve"> Chen</w:t>
      </w:r>
      <w:r w:rsidRPr="00FB66D4">
        <w:rPr>
          <w:vertAlign w:val="superscript"/>
        </w:rPr>
        <w:t>1</w:t>
      </w:r>
      <w:r w:rsidRPr="00FB66D4">
        <w:rPr>
          <w:rFonts w:eastAsiaTheme="minorEastAsia"/>
          <w:vertAlign w:val="superscript"/>
          <w:lang w:eastAsia="zh-CN"/>
        </w:rPr>
        <w:t>2</w:t>
      </w:r>
      <w:r w:rsidRPr="00FB66D4">
        <w:rPr>
          <w:rFonts w:hint="eastAsia"/>
        </w:rPr>
        <w:t xml:space="preserve">, </w:t>
      </w:r>
      <w:proofErr w:type="spellStart"/>
      <w:r w:rsidRPr="00FB66D4">
        <w:rPr>
          <w:rFonts w:hint="eastAsia"/>
        </w:rPr>
        <w:t>Xiangzheng</w:t>
      </w:r>
      <w:proofErr w:type="spellEnd"/>
      <w:r w:rsidRPr="00FB66D4">
        <w:rPr>
          <w:rFonts w:hint="eastAsia"/>
        </w:rPr>
        <w:t xml:space="preserve"> Deng</w:t>
      </w:r>
      <w:r w:rsidRPr="00FB66D4">
        <w:rPr>
          <w:rFonts w:eastAsiaTheme="minorEastAsia" w:hint="eastAsia"/>
          <w:vertAlign w:val="superscript"/>
          <w:lang w:eastAsia="zh-CN"/>
        </w:rPr>
        <w:t>3</w:t>
      </w:r>
      <w:r w:rsidRPr="00FB66D4">
        <w:rPr>
          <w:vertAlign w:val="superscript"/>
        </w:rPr>
        <w:t>,</w:t>
      </w:r>
      <w:r w:rsidRPr="00FB66D4">
        <w:rPr>
          <w:rFonts w:eastAsiaTheme="minorEastAsia" w:hint="eastAsia"/>
          <w:vertAlign w:val="superscript"/>
          <w:lang w:eastAsia="zh-CN"/>
        </w:rPr>
        <w:t>4</w:t>
      </w:r>
      <w:r w:rsidRPr="00FB66D4">
        <w:rPr>
          <w:rFonts w:hint="eastAsia"/>
        </w:rPr>
        <w:t xml:space="preserve">, </w:t>
      </w:r>
      <w:r w:rsidRPr="00FB66D4">
        <w:t>Andrea Albanese</w:t>
      </w:r>
      <w:r w:rsidRPr="00FB66D4">
        <w:rPr>
          <w:vertAlign w:val="superscript"/>
        </w:rPr>
        <w:t>13</w:t>
      </w:r>
      <w:r w:rsidRPr="00FB66D4">
        <w:t xml:space="preserve">, </w:t>
      </w:r>
      <w:proofErr w:type="spellStart"/>
      <w:r w:rsidRPr="00FB66D4">
        <w:t>Yingjie</w:t>
      </w:r>
      <w:proofErr w:type="spellEnd"/>
      <w:r w:rsidRPr="00FB66D4">
        <w:t xml:space="preserve"> Li</w:t>
      </w:r>
      <w:r w:rsidRPr="00FB66D4">
        <w:rPr>
          <w:vertAlign w:val="superscript"/>
        </w:rPr>
        <w:t>5,14</w:t>
      </w:r>
      <w:r w:rsidRPr="00FB66D4">
        <w:t xml:space="preserve">, </w:t>
      </w:r>
      <w:proofErr w:type="spellStart"/>
      <w:r w:rsidRPr="00FB66D4">
        <w:rPr>
          <w:lang w:val="en-GB"/>
        </w:rPr>
        <w:t>Zhenci</w:t>
      </w:r>
      <w:proofErr w:type="spellEnd"/>
      <w:r w:rsidRPr="00FB66D4">
        <w:rPr>
          <w:lang w:val="en-GB"/>
        </w:rPr>
        <w:t xml:space="preserve"> Xu</w:t>
      </w:r>
      <w:r w:rsidRPr="00FB66D4">
        <w:rPr>
          <w:vertAlign w:val="superscript"/>
        </w:rPr>
        <w:t>15</w:t>
      </w:r>
    </w:p>
    <w:p w:rsidR="007B182A" w:rsidRPr="00FB66D4" w:rsidRDefault="007B182A">
      <w:pPr>
        <w:jc w:val="center"/>
        <w:rPr>
          <w:szCs w:val="24"/>
        </w:rPr>
      </w:pPr>
    </w:p>
    <w:p w:rsidR="007B182A" w:rsidRPr="00FB66D4" w:rsidRDefault="00863AF8">
      <w:pPr>
        <w:jc w:val="center"/>
        <w:rPr>
          <w:szCs w:val="24"/>
        </w:rPr>
      </w:pPr>
      <w:r w:rsidRPr="00FB66D4">
        <w:rPr>
          <w:szCs w:val="24"/>
        </w:rPr>
        <w:t xml:space="preserve">Correspondence to: </w:t>
      </w:r>
      <w:r w:rsidRPr="00FB66D4">
        <w:t>wucy@igsnrr.ac.cn</w:t>
      </w:r>
      <w:r w:rsidRPr="00FB66D4">
        <w:rPr>
          <w:szCs w:val="24"/>
        </w:rPr>
        <w:t>, chenfang@radi.ac.cn</w:t>
      </w:r>
    </w:p>
    <w:p w:rsidR="007B182A" w:rsidRPr="00FB66D4" w:rsidRDefault="007B182A"/>
    <w:p w:rsidR="007B182A" w:rsidRPr="00FB66D4" w:rsidRDefault="007B182A">
      <w:pPr>
        <w:rPr>
          <w:b/>
        </w:rPr>
      </w:pPr>
    </w:p>
    <w:p w:rsidR="007B182A" w:rsidRPr="00FB66D4" w:rsidRDefault="00863AF8">
      <w:pPr>
        <w:rPr>
          <w:b/>
        </w:rPr>
      </w:pPr>
      <w:r w:rsidRPr="00FB66D4">
        <w:rPr>
          <w:b/>
        </w:rPr>
        <w:t>This PDF file includes:</w:t>
      </w:r>
    </w:p>
    <w:p w:rsidR="007B182A" w:rsidRPr="00FB66D4" w:rsidRDefault="007B182A"/>
    <w:p w:rsidR="007B182A" w:rsidRPr="00FB66D4" w:rsidRDefault="00863AF8">
      <w:pPr>
        <w:ind w:left="720"/>
      </w:pPr>
      <w:proofErr w:type="gramStart"/>
      <w:r w:rsidRPr="00FB66D4">
        <w:t>Figs.</w:t>
      </w:r>
      <w:proofErr w:type="gramEnd"/>
      <w:r w:rsidRPr="00FB66D4">
        <w:t xml:space="preserve"> S1-S2</w:t>
      </w:r>
    </w:p>
    <w:p w:rsidR="007B182A" w:rsidRPr="00FB66D4" w:rsidRDefault="00863AF8">
      <w:pPr>
        <w:ind w:left="720"/>
      </w:pPr>
      <w:r w:rsidRPr="00FB66D4">
        <w:t>Table S1-S3</w:t>
      </w:r>
    </w:p>
    <w:p w:rsidR="007B182A" w:rsidRPr="00FB66D4" w:rsidRDefault="00863AF8">
      <w:pPr>
        <w:ind w:left="720"/>
      </w:pPr>
      <w:r w:rsidRPr="00FB66D4">
        <w:t>Text</w:t>
      </w:r>
    </w:p>
    <w:p w:rsidR="007B182A" w:rsidRPr="00FB66D4" w:rsidRDefault="00863AF8">
      <w:pPr>
        <w:ind w:left="720"/>
      </w:pPr>
      <w:r w:rsidRPr="00FB66D4">
        <w:t>Reference</w:t>
      </w:r>
    </w:p>
    <w:p w:rsidR="007B182A" w:rsidRPr="00FB66D4" w:rsidRDefault="007B182A"/>
    <w:p w:rsidR="007B182A" w:rsidRPr="00FB66D4" w:rsidRDefault="00863AF8">
      <w:pPr>
        <w:rPr>
          <w:b/>
        </w:rPr>
      </w:pPr>
      <w:r w:rsidRPr="00FB66D4">
        <w:rPr>
          <w:b/>
        </w:rPr>
        <w:t xml:space="preserve">Other Supplementary Information for this manuscript includes the following: </w:t>
      </w:r>
    </w:p>
    <w:p w:rsidR="007B182A" w:rsidRPr="00FB66D4" w:rsidRDefault="007B182A">
      <w:pPr>
        <w:rPr>
          <w:b/>
        </w:rPr>
      </w:pPr>
    </w:p>
    <w:p w:rsidR="007B182A" w:rsidRPr="00FB66D4" w:rsidRDefault="00863AF8">
      <w:pPr>
        <w:ind w:left="720"/>
      </w:pPr>
      <w:r w:rsidRPr="00FB66D4">
        <w:t>Data for the synergy and trade-off among indicators at national and provincial levels</w:t>
      </w:r>
    </w:p>
    <w:p w:rsidR="00010CFB" w:rsidRPr="00FB66D4" w:rsidRDefault="00010CFB">
      <w:pPr>
        <w:ind w:left="720"/>
      </w:pPr>
      <w:r w:rsidRPr="00FB66D4">
        <w:t>Explanations on the associations between indicators</w:t>
      </w:r>
    </w:p>
    <w:p w:rsidR="007B182A" w:rsidRPr="00FB66D4" w:rsidRDefault="007B182A"/>
    <w:p w:rsidR="007B182A" w:rsidRPr="00FB66D4" w:rsidRDefault="007B182A"/>
    <w:p w:rsidR="007B182A" w:rsidRPr="00FB66D4" w:rsidRDefault="007B182A">
      <w:pPr>
        <w:pStyle w:val="SMText"/>
        <w:ind w:firstLine="0"/>
      </w:pPr>
    </w:p>
    <w:p w:rsidR="007B182A" w:rsidRPr="00FB66D4" w:rsidRDefault="007B182A">
      <w:pPr>
        <w:pStyle w:val="SMText"/>
        <w:ind w:firstLine="0"/>
      </w:pPr>
    </w:p>
    <w:p w:rsidR="007B182A" w:rsidRPr="00FB66D4" w:rsidRDefault="007B182A">
      <w:pPr>
        <w:pStyle w:val="SMText"/>
        <w:ind w:firstLine="0"/>
      </w:pPr>
    </w:p>
    <w:p w:rsidR="007B182A" w:rsidRPr="00FB66D4" w:rsidRDefault="007B182A">
      <w:pPr>
        <w:pStyle w:val="SMText"/>
        <w:ind w:firstLine="0"/>
      </w:pPr>
    </w:p>
    <w:p w:rsidR="007B182A" w:rsidRPr="00FB66D4" w:rsidRDefault="007B182A">
      <w:pPr>
        <w:pStyle w:val="SMText"/>
        <w:ind w:firstLine="0"/>
      </w:pPr>
    </w:p>
    <w:p w:rsidR="007B182A" w:rsidRPr="00FB66D4" w:rsidRDefault="007B182A">
      <w:pPr>
        <w:pStyle w:val="SMText"/>
        <w:ind w:firstLine="0"/>
      </w:pPr>
    </w:p>
    <w:p w:rsidR="007B182A" w:rsidRPr="00FB66D4" w:rsidRDefault="007B182A">
      <w:pPr>
        <w:pStyle w:val="SMText"/>
        <w:ind w:firstLine="0"/>
      </w:pPr>
    </w:p>
    <w:p w:rsidR="007B182A" w:rsidRPr="00FB66D4" w:rsidRDefault="007B182A">
      <w:pPr>
        <w:pStyle w:val="SMText"/>
        <w:ind w:firstLine="0"/>
        <w:rPr>
          <w:lang w:val="en-GB" w:eastAsia="zh-CN"/>
        </w:rPr>
      </w:pPr>
    </w:p>
    <w:p w:rsidR="007B182A" w:rsidRPr="00FB66D4" w:rsidRDefault="007B182A">
      <w:pPr>
        <w:pStyle w:val="SMText"/>
        <w:ind w:firstLine="0"/>
        <w:rPr>
          <w:lang w:eastAsia="zh-CN"/>
        </w:rPr>
        <w:sectPr w:rsidR="007B182A" w:rsidRPr="00FB66D4">
          <w:headerReference w:type="default" r:id="rId13"/>
          <w:footerReference w:type="default" r:id="rId14"/>
          <w:pgSz w:w="12240" w:h="15840"/>
          <w:pgMar w:top="1440" w:right="1440" w:bottom="1440" w:left="1440" w:header="720" w:footer="720" w:gutter="0"/>
          <w:cols w:space="720"/>
          <w:docGrid w:linePitch="360"/>
        </w:sectPr>
      </w:pPr>
    </w:p>
    <w:p w:rsidR="007B182A" w:rsidRPr="00FB66D4" w:rsidRDefault="00863AF8">
      <w:pPr>
        <w:pStyle w:val="SMcaption"/>
        <w:jc w:val="center"/>
      </w:pPr>
      <w:r w:rsidRPr="00FB66D4">
        <w:rPr>
          <w:noProof/>
          <w:lang w:eastAsia="zh-CN"/>
        </w:rPr>
        <w:lastRenderedPageBreak/>
        <w:drawing>
          <wp:inline distT="0" distB="0" distL="0" distR="0" wp14:anchorId="48240DBC" wp14:editId="2A2FB3C0">
            <wp:extent cx="7481570" cy="5826760"/>
            <wp:effectExtent l="0" t="0" r="5080" b="2540"/>
            <wp:docPr id="11" name="图片 11" descr="E:\Writing\9\Comments\Chart\出图\2\Figure4\Anhui_Hainan\Anhui_Hainan_Synerg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Writing\9\Comments\Chart\出图\2\Figure4\Anhui_Hainan\Anhui_Hainan_Synergy.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7481711" cy="5827055"/>
                    </a:xfrm>
                    <a:prstGeom prst="rect">
                      <a:avLst/>
                    </a:prstGeom>
                    <a:noFill/>
                    <a:ln>
                      <a:noFill/>
                    </a:ln>
                  </pic:spPr>
                </pic:pic>
              </a:graphicData>
            </a:graphic>
          </wp:inline>
        </w:drawing>
      </w:r>
    </w:p>
    <w:p w:rsidR="007B182A" w:rsidRPr="00FB66D4" w:rsidRDefault="00863AF8">
      <w:pPr>
        <w:pStyle w:val="SMHeading"/>
      </w:pPr>
      <w:proofErr w:type="gramStart"/>
      <w:r w:rsidRPr="00FB66D4">
        <w:lastRenderedPageBreak/>
        <w:t>Fig.</w:t>
      </w:r>
      <w:proofErr w:type="gramEnd"/>
      <w:r w:rsidRPr="00FB66D4">
        <w:t xml:space="preserve"> S1. </w:t>
      </w:r>
    </w:p>
    <w:p w:rsidR="007B182A" w:rsidRPr="00FB66D4" w:rsidRDefault="00863AF8">
      <w:pPr>
        <w:rPr>
          <w:sz w:val="24"/>
          <w:szCs w:val="24"/>
        </w:rPr>
      </w:pPr>
      <w:r w:rsidRPr="00FB66D4">
        <w:rPr>
          <w:sz w:val="24"/>
          <w:szCs w:val="24"/>
        </w:rPr>
        <w:t xml:space="preserve">The thickness of </w:t>
      </w:r>
      <w:r w:rsidRPr="00FB66D4">
        <w:rPr>
          <w:rFonts w:hint="eastAsia"/>
          <w:sz w:val="24"/>
          <w:szCs w:val="24"/>
        </w:rPr>
        <w:t xml:space="preserve">the </w:t>
      </w:r>
      <w:r w:rsidRPr="00FB66D4">
        <w:rPr>
          <w:sz w:val="24"/>
          <w:szCs w:val="24"/>
        </w:rPr>
        <w:t>edges in the synergy network indicates the weighted edge between SDG</w:t>
      </w:r>
      <w:r w:rsidRPr="00FB66D4">
        <w:rPr>
          <w:rFonts w:hint="eastAsia"/>
          <w:sz w:val="24"/>
          <w:szCs w:val="24"/>
        </w:rPr>
        <w:t xml:space="preserve"> Pairs</w:t>
      </w:r>
      <w:r w:rsidRPr="00FB66D4">
        <w:rPr>
          <w:sz w:val="24"/>
          <w:szCs w:val="24"/>
        </w:rPr>
        <w:t xml:space="preserve">. The thicker the lines are, the stronger the strengths are. The size of the </w:t>
      </w:r>
      <w:r w:rsidRPr="00FB66D4">
        <w:rPr>
          <w:rFonts w:hint="eastAsia"/>
          <w:sz w:val="24"/>
          <w:szCs w:val="24"/>
        </w:rPr>
        <w:t>circle</w:t>
      </w:r>
      <w:r w:rsidRPr="00FB66D4">
        <w:rPr>
          <w:sz w:val="24"/>
          <w:szCs w:val="24"/>
        </w:rPr>
        <w:t xml:space="preserve"> suggests its importance as a central hub in </w:t>
      </w:r>
      <w:r w:rsidRPr="00FB66D4">
        <w:rPr>
          <w:rFonts w:hint="eastAsia"/>
          <w:sz w:val="24"/>
          <w:szCs w:val="24"/>
        </w:rPr>
        <w:t xml:space="preserve">the </w:t>
      </w:r>
      <w:r w:rsidRPr="00FB66D4">
        <w:rPr>
          <w:sz w:val="24"/>
          <w:szCs w:val="24"/>
        </w:rPr>
        <w:t>network. The larger the circle</w:t>
      </w:r>
      <w:r w:rsidRPr="00FB66D4">
        <w:rPr>
          <w:rFonts w:hint="eastAsia"/>
          <w:sz w:val="24"/>
          <w:szCs w:val="24"/>
        </w:rPr>
        <w:t xml:space="preserve"> is</w:t>
      </w:r>
      <w:r w:rsidRPr="00FB66D4">
        <w:rPr>
          <w:sz w:val="24"/>
          <w:szCs w:val="24"/>
        </w:rPr>
        <w:t xml:space="preserve">, the </w:t>
      </w:r>
      <w:r w:rsidRPr="00FB66D4">
        <w:rPr>
          <w:rFonts w:hint="eastAsia"/>
          <w:sz w:val="24"/>
          <w:szCs w:val="24"/>
        </w:rPr>
        <w:t xml:space="preserve">more important </w:t>
      </w:r>
      <w:r w:rsidRPr="00FB66D4">
        <w:rPr>
          <w:sz w:val="24"/>
          <w:szCs w:val="24"/>
        </w:rPr>
        <w:t>the node</w:t>
      </w:r>
      <w:r w:rsidRPr="00FB66D4">
        <w:rPr>
          <w:rFonts w:hint="eastAsia"/>
          <w:sz w:val="24"/>
          <w:szCs w:val="24"/>
        </w:rPr>
        <w:t xml:space="preserve"> as a </w:t>
      </w:r>
      <w:r w:rsidRPr="00FB66D4">
        <w:rPr>
          <w:sz w:val="24"/>
          <w:szCs w:val="24"/>
        </w:rPr>
        <w:t xml:space="preserve">central </w:t>
      </w:r>
      <w:r w:rsidRPr="00FB66D4">
        <w:rPr>
          <w:rFonts w:hint="eastAsia"/>
          <w:sz w:val="24"/>
          <w:szCs w:val="24"/>
        </w:rPr>
        <w:t>hub is</w:t>
      </w:r>
      <w:r w:rsidRPr="00FB66D4">
        <w:rPr>
          <w:sz w:val="24"/>
          <w:szCs w:val="24"/>
        </w:rPr>
        <w:t>.</w:t>
      </w:r>
      <w:r w:rsidRPr="00FB66D4">
        <w:rPr>
          <w:rFonts w:hint="eastAsia"/>
          <w:sz w:val="24"/>
          <w:szCs w:val="24"/>
        </w:rPr>
        <w:t xml:space="preserve"> </w:t>
      </w:r>
      <w:r w:rsidRPr="00FB66D4">
        <w:rPr>
          <w:sz w:val="24"/>
          <w:szCs w:val="24"/>
        </w:rPr>
        <w:t xml:space="preserve">In </w:t>
      </w:r>
      <w:r w:rsidRPr="00FB66D4">
        <w:rPr>
          <w:rFonts w:hint="eastAsia"/>
          <w:sz w:val="24"/>
          <w:szCs w:val="24"/>
        </w:rPr>
        <w:t xml:space="preserve">the </w:t>
      </w:r>
      <w:r w:rsidRPr="00FB66D4">
        <w:rPr>
          <w:sz w:val="24"/>
          <w:szCs w:val="24"/>
        </w:rPr>
        <w:t xml:space="preserve">synergy </w:t>
      </w:r>
      <w:r w:rsidRPr="00FB66D4">
        <w:rPr>
          <w:rFonts w:hint="eastAsia"/>
          <w:sz w:val="24"/>
          <w:szCs w:val="24"/>
        </w:rPr>
        <w:t xml:space="preserve">network the </w:t>
      </w:r>
      <w:r w:rsidRPr="00FB66D4">
        <w:rPr>
          <w:sz w:val="24"/>
          <w:szCs w:val="24"/>
        </w:rPr>
        <w:t>edge</w:t>
      </w:r>
      <w:r w:rsidRPr="00FB66D4">
        <w:rPr>
          <w:rFonts w:hint="eastAsia"/>
          <w:sz w:val="24"/>
          <w:szCs w:val="24"/>
        </w:rPr>
        <w:t xml:space="preserve"> lines </w:t>
      </w:r>
      <w:r w:rsidRPr="00FB66D4">
        <w:rPr>
          <w:sz w:val="24"/>
          <w:szCs w:val="24"/>
        </w:rPr>
        <w:t xml:space="preserve">is shown </w:t>
      </w:r>
      <w:r w:rsidRPr="00FB66D4">
        <w:rPr>
          <w:rFonts w:hint="eastAsia"/>
          <w:sz w:val="24"/>
          <w:szCs w:val="24"/>
        </w:rPr>
        <w:t xml:space="preserve">in blue. </w:t>
      </w:r>
      <w:r w:rsidRPr="00FB66D4">
        <w:rPr>
          <w:sz w:val="24"/>
          <w:szCs w:val="24"/>
        </w:rPr>
        <w:t xml:space="preserve">The background color of each node is consistent with the SDG icon </w:t>
      </w:r>
      <w:r w:rsidRPr="00FB66D4">
        <w:rPr>
          <w:rFonts w:hint="eastAsia"/>
          <w:sz w:val="24"/>
          <w:szCs w:val="24"/>
        </w:rPr>
        <w:t xml:space="preserve">of </w:t>
      </w:r>
      <w:r w:rsidRPr="00FB66D4">
        <w:rPr>
          <w:sz w:val="24"/>
          <w:szCs w:val="24"/>
        </w:rPr>
        <w:t>the United Nations</w:t>
      </w:r>
      <w:r w:rsidRPr="00FB66D4">
        <w:rPr>
          <w:rFonts w:hint="eastAsia"/>
          <w:sz w:val="24"/>
          <w:szCs w:val="24"/>
        </w:rPr>
        <w:t xml:space="preserve"> (UN)</w:t>
      </w:r>
      <w:r w:rsidRPr="00FB66D4">
        <w:rPr>
          <w:sz w:val="24"/>
          <w:szCs w:val="24"/>
        </w:rPr>
        <w:t xml:space="preserve">. The 31 synergy networks at </w:t>
      </w:r>
      <w:r w:rsidRPr="00FB66D4">
        <w:rPr>
          <w:sz w:val="24"/>
          <w:szCs w:val="24"/>
          <w:lang w:val="en-GB"/>
        </w:rPr>
        <w:t>sub-national</w:t>
      </w:r>
      <w:r w:rsidRPr="00FB66D4">
        <w:rPr>
          <w:sz w:val="24"/>
          <w:szCs w:val="24"/>
        </w:rPr>
        <w:t xml:space="preserve"> level in alphabetical order, including Anhui (0.2-1), Beijing (0.18-1), Chongqing (0.4-1), Fujian (0.11-0.99), Gansu (0.1-1), Guangdong (0.14-0.99), Guangxi (0.22-1), Guizhou (0.15-1), Hainan (0.14-1), continued,</w:t>
      </w:r>
    </w:p>
    <w:p w:rsidR="007B182A" w:rsidRPr="00FB66D4" w:rsidRDefault="007B182A">
      <w:pPr>
        <w:pStyle w:val="SMcaption"/>
      </w:pPr>
    </w:p>
    <w:p w:rsidR="007B182A" w:rsidRPr="00FB66D4" w:rsidRDefault="00863AF8">
      <w:pPr>
        <w:pStyle w:val="SMcaption"/>
        <w:jc w:val="center"/>
      </w:pPr>
      <w:r w:rsidRPr="00FB66D4">
        <w:rPr>
          <w:noProof/>
          <w:lang w:eastAsia="zh-CN"/>
        </w:rPr>
        <w:lastRenderedPageBreak/>
        <w:drawing>
          <wp:inline distT="0" distB="0" distL="0" distR="0" wp14:anchorId="030F870C" wp14:editId="05BC96FA">
            <wp:extent cx="7046595" cy="5438775"/>
            <wp:effectExtent l="0" t="0" r="1905" b="0"/>
            <wp:docPr id="12" name="图片 12" descr="E:\Writing\9\Comments\Chart\出图\2\Figure4\Hebei_Jilin\Hebei_Jilin_Synerg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Writing\9\Comments\Chart\出图\2\Figure4\Hebei_Jilin\Hebei_Jilin_Synergy.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7047025" cy="5439105"/>
                    </a:xfrm>
                    <a:prstGeom prst="rect">
                      <a:avLst/>
                    </a:prstGeom>
                    <a:noFill/>
                    <a:ln>
                      <a:noFill/>
                    </a:ln>
                  </pic:spPr>
                </pic:pic>
              </a:graphicData>
            </a:graphic>
          </wp:inline>
        </w:drawing>
      </w:r>
    </w:p>
    <w:p w:rsidR="007B182A" w:rsidRPr="00FB66D4" w:rsidRDefault="00863AF8">
      <w:pPr>
        <w:pStyle w:val="SMcaption"/>
      </w:pPr>
      <w:r w:rsidRPr="00FB66D4">
        <w:t xml:space="preserve">Hebei (0.3-1), Heilongjiang (0.3-1), Henan (0.29-1), Hubei (0.24-1), Hunan (0.14-1), Inner Mongolia (0.13-1), Jiangsu (0.14-1), Jiangxi (0.23-1), Jilin (0.3-1), continued, </w:t>
      </w:r>
    </w:p>
    <w:p w:rsidR="007B182A" w:rsidRPr="00FB66D4" w:rsidRDefault="00863AF8">
      <w:pPr>
        <w:pStyle w:val="SMcaption"/>
        <w:jc w:val="center"/>
      </w:pPr>
      <w:r w:rsidRPr="00FB66D4">
        <w:rPr>
          <w:noProof/>
          <w:lang w:eastAsia="zh-CN"/>
        </w:rPr>
        <w:lastRenderedPageBreak/>
        <w:drawing>
          <wp:inline distT="0" distB="0" distL="0" distR="0" wp14:anchorId="2EF8B078" wp14:editId="1596A630">
            <wp:extent cx="7117080" cy="5539105"/>
            <wp:effectExtent l="0" t="0" r="7620" b="4445"/>
            <wp:docPr id="13" name="图片 13" descr="E:\Writing\9\Comments\Chart\出图\2\Figure4\Liaoning_Tianjin\Liaoning_Tianjin_Synerg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E:\Writing\9\Comments\Chart\出图\2\Figure4\Liaoning_Tianjin\Liaoning_Tianjin_Synergy.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7117645" cy="5539293"/>
                    </a:xfrm>
                    <a:prstGeom prst="rect">
                      <a:avLst/>
                    </a:prstGeom>
                    <a:noFill/>
                    <a:ln>
                      <a:noFill/>
                    </a:ln>
                  </pic:spPr>
                </pic:pic>
              </a:graphicData>
            </a:graphic>
          </wp:inline>
        </w:drawing>
      </w:r>
    </w:p>
    <w:p w:rsidR="007B182A" w:rsidRPr="00FB66D4" w:rsidRDefault="00863AF8">
      <w:pPr>
        <w:pStyle w:val="SMcaption"/>
      </w:pPr>
      <w:r w:rsidRPr="00FB66D4">
        <w:t>Liaoning (0.15-1), Ningxia (0.14-1), Qinghai (0.29-1), Shaanxi (0.1-1), Shandong (0.12-1), Shanghai (0.17-1), Shanxi (0.15-1), Sichuan (0.11-1), Tianjin (0.23-1), continued,</w:t>
      </w:r>
    </w:p>
    <w:p w:rsidR="007B182A" w:rsidRPr="00FB66D4" w:rsidRDefault="00863AF8">
      <w:pPr>
        <w:pStyle w:val="SMcaption"/>
        <w:jc w:val="center"/>
      </w:pPr>
      <w:r w:rsidRPr="00FB66D4">
        <w:rPr>
          <w:noProof/>
          <w:lang w:eastAsia="zh-CN"/>
        </w:rPr>
        <w:lastRenderedPageBreak/>
        <w:drawing>
          <wp:inline distT="0" distB="0" distL="0" distR="0" wp14:anchorId="4F722CEB" wp14:editId="6A321706">
            <wp:extent cx="5433060" cy="4168140"/>
            <wp:effectExtent l="0" t="0" r="0" b="3810"/>
            <wp:docPr id="14" name="图片 14" descr="E:\Writing\9\Comments\Chart\出图\2\Figure4\Tibet_Zhejiang\Tibet_Zhejiang_Synerg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Writing\9\Comments\Chart\出图\2\Figure4\Tibet_Zhejiang\Tibet_Zhejiang_Synergy.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433060" cy="4168140"/>
                    </a:xfrm>
                    <a:prstGeom prst="rect">
                      <a:avLst/>
                    </a:prstGeom>
                    <a:noFill/>
                    <a:ln>
                      <a:noFill/>
                    </a:ln>
                  </pic:spPr>
                </pic:pic>
              </a:graphicData>
            </a:graphic>
          </wp:inline>
        </w:drawing>
      </w:r>
    </w:p>
    <w:p w:rsidR="007B182A" w:rsidRPr="00FB66D4" w:rsidRDefault="00863AF8">
      <w:pPr>
        <w:pStyle w:val="SMcaption"/>
      </w:pPr>
      <w:proofErr w:type="gramStart"/>
      <w:r w:rsidRPr="00FB66D4">
        <w:t>Tibet (0.46-1), Xinjiang (0.13-1), Yunnan (0.19-1) and Zhejiang (0.13-1).</w:t>
      </w:r>
      <w:proofErr w:type="gramEnd"/>
    </w:p>
    <w:p w:rsidR="007B182A" w:rsidRPr="00FB66D4" w:rsidRDefault="007B182A">
      <w:pPr>
        <w:pStyle w:val="SMcaption"/>
        <w:jc w:val="center"/>
      </w:pPr>
    </w:p>
    <w:p w:rsidR="007B182A" w:rsidRPr="00FB66D4" w:rsidRDefault="007B182A">
      <w:pPr>
        <w:pStyle w:val="SMcaption"/>
      </w:pPr>
    </w:p>
    <w:p w:rsidR="007B182A" w:rsidRPr="00FB66D4" w:rsidRDefault="007B182A">
      <w:pPr>
        <w:pStyle w:val="SMcaption"/>
      </w:pPr>
    </w:p>
    <w:p w:rsidR="007B182A" w:rsidRPr="00FB66D4" w:rsidRDefault="007B182A">
      <w:pPr>
        <w:pStyle w:val="SMcaption"/>
      </w:pPr>
    </w:p>
    <w:p w:rsidR="007B182A" w:rsidRPr="00FB66D4" w:rsidRDefault="007B182A">
      <w:pPr>
        <w:pStyle w:val="SMcaption"/>
      </w:pPr>
    </w:p>
    <w:p w:rsidR="007B182A" w:rsidRPr="00FB66D4" w:rsidRDefault="007B182A">
      <w:pPr>
        <w:pStyle w:val="SMcaption"/>
      </w:pPr>
    </w:p>
    <w:p w:rsidR="007B182A" w:rsidRPr="00FB66D4" w:rsidRDefault="007B182A">
      <w:pPr>
        <w:pStyle w:val="SMcaption"/>
      </w:pPr>
    </w:p>
    <w:p w:rsidR="007B182A" w:rsidRPr="00FB66D4" w:rsidRDefault="007B182A">
      <w:pPr>
        <w:pStyle w:val="SMcaption"/>
      </w:pPr>
    </w:p>
    <w:p w:rsidR="007B182A" w:rsidRPr="00FB66D4" w:rsidRDefault="007B182A">
      <w:pPr>
        <w:pStyle w:val="SMcaption"/>
      </w:pPr>
    </w:p>
    <w:p w:rsidR="007B182A" w:rsidRPr="00FB66D4" w:rsidRDefault="00863AF8">
      <w:pPr>
        <w:pStyle w:val="SMcaption"/>
        <w:jc w:val="center"/>
      </w:pPr>
      <w:r w:rsidRPr="00FB66D4">
        <w:rPr>
          <w:noProof/>
          <w:lang w:eastAsia="zh-CN"/>
        </w:rPr>
        <w:lastRenderedPageBreak/>
        <w:drawing>
          <wp:inline distT="0" distB="0" distL="0" distR="0" wp14:anchorId="1EAA315A" wp14:editId="0233F9F4">
            <wp:extent cx="7503795" cy="5802630"/>
            <wp:effectExtent l="0" t="0" r="1905" b="7620"/>
            <wp:docPr id="15" name="图片 15" descr="E:\Writing\9\Comments\Chart\出图\2\Figure4\Anhui_Hainan\Anhui_Hainan_Trade-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E:\Writing\9\Comments\Chart\出图\2\Figure4\Anhui_Hainan\Anhui_Hainan_Trade-off.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7504377" cy="5803034"/>
                    </a:xfrm>
                    <a:prstGeom prst="rect">
                      <a:avLst/>
                    </a:prstGeom>
                    <a:noFill/>
                    <a:ln>
                      <a:noFill/>
                    </a:ln>
                  </pic:spPr>
                </pic:pic>
              </a:graphicData>
            </a:graphic>
          </wp:inline>
        </w:drawing>
      </w:r>
    </w:p>
    <w:p w:rsidR="007B182A" w:rsidRPr="00FB66D4" w:rsidRDefault="00863AF8">
      <w:pPr>
        <w:pStyle w:val="SMHeading"/>
      </w:pPr>
      <w:proofErr w:type="gramStart"/>
      <w:r w:rsidRPr="00FB66D4">
        <w:lastRenderedPageBreak/>
        <w:t>Fig.</w:t>
      </w:r>
      <w:proofErr w:type="gramEnd"/>
      <w:r w:rsidRPr="00FB66D4">
        <w:t xml:space="preserve"> S2. </w:t>
      </w:r>
    </w:p>
    <w:p w:rsidR="007B182A" w:rsidRPr="00FB66D4" w:rsidRDefault="00863AF8">
      <w:pPr>
        <w:rPr>
          <w:sz w:val="24"/>
          <w:szCs w:val="24"/>
        </w:rPr>
      </w:pPr>
      <w:r w:rsidRPr="00FB66D4">
        <w:rPr>
          <w:sz w:val="24"/>
          <w:szCs w:val="24"/>
        </w:rPr>
        <w:t xml:space="preserve">The thickness of </w:t>
      </w:r>
      <w:r w:rsidRPr="00FB66D4">
        <w:rPr>
          <w:rFonts w:hint="eastAsia"/>
          <w:sz w:val="24"/>
          <w:szCs w:val="24"/>
        </w:rPr>
        <w:t xml:space="preserve">the </w:t>
      </w:r>
      <w:r w:rsidRPr="00FB66D4">
        <w:rPr>
          <w:sz w:val="24"/>
          <w:szCs w:val="24"/>
        </w:rPr>
        <w:t>edge</w:t>
      </w:r>
      <w:r w:rsidRPr="00FB66D4">
        <w:rPr>
          <w:rFonts w:hint="eastAsia"/>
          <w:sz w:val="24"/>
          <w:szCs w:val="24"/>
        </w:rPr>
        <w:t xml:space="preserve"> </w:t>
      </w:r>
      <w:r w:rsidRPr="00FB66D4">
        <w:rPr>
          <w:sz w:val="24"/>
          <w:szCs w:val="24"/>
        </w:rPr>
        <w:t>lines in the trade-off network indicates the weighted edge between SDG</w:t>
      </w:r>
      <w:r w:rsidRPr="00FB66D4">
        <w:rPr>
          <w:rFonts w:hint="eastAsia"/>
          <w:sz w:val="24"/>
          <w:szCs w:val="24"/>
        </w:rPr>
        <w:t xml:space="preserve"> Pairs</w:t>
      </w:r>
      <w:r w:rsidRPr="00FB66D4">
        <w:rPr>
          <w:sz w:val="24"/>
          <w:szCs w:val="24"/>
        </w:rPr>
        <w:t xml:space="preserve">. The thicker the lines are, the stronger the strengths are. The size of the </w:t>
      </w:r>
      <w:r w:rsidRPr="00FB66D4">
        <w:rPr>
          <w:rFonts w:hint="eastAsia"/>
          <w:sz w:val="24"/>
          <w:szCs w:val="24"/>
        </w:rPr>
        <w:t>circle</w:t>
      </w:r>
      <w:r w:rsidRPr="00FB66D4">
        <w:rPr>
          <w:sz w:val="24"/>
          <w:szCs w:val="24"/>
        </w:rPr>
        <w:t xml:space="preserve"> suggests its importance as a central hub in </w:t>
      </w:r>
      <w:r w:rsidRPr="00FB66D4">
        <w:rPr>
          <w:rFonts w:hint="eastAsia"/>
          <w:sz w:val="24"/>
          <w:szCs w:val="24"/>
        </w:rPr>
        <w:t xml:space="preserve">the </w:t>
      </w:r>
      <w:r w:rsidRPr="00FB66D4">
        <w:rPr>
          <w:sz w:val="24"/>
          <w:szCs w:val="24"/>
        </w:rPr>
        <w:t>network. The larger the circle</w:t>
      </w:r>
      <w:r w:rsidRPr="00FB66D4">
        <w:rPr>
          <w:rFonts w:hint="eastAsia"/>
          <w:sz w:val="24"/>
          <w:szCs w:val="24"/>
        </w:rPr>
        <w:t xml:space="preserve"> is</w:t>
      </w:r>
      <w:r w:rsidRPr="00FB66D4">
        <w:rPr>
          <w:sz w:val="24"/>
          <w:szCs w:val="24"/>
        </w:rPr>
        <w:t xml:space="preserve">, the </w:t>
      </w:r>
      <w:r w:rsidRPr="00FB66D4">
        <w:rPr>
          <w:rFonts w:hint="eastAsia"/>
          <w:sz w:val="24"/>
          <w:szCs w:val="24"/>
        </w:rPr>
        <w:t xml:space="preserve">more important </w:t>
      </w:r>
      <w:r w:rsidRPr="00FB66D4">
        <w:rPr>
          <w:sz w:val="24"/>
          <w:szCs w:val="24"/>
        </w:rPr>
        <w:t>the node</w:t>
      </w:r>
      <w:r w:rsidRPr="00FB66D4">
        <w:rPr>
          <w:rFonts w:hint="eastAsia"/>
          <w:sz w:val="24"/>
          <w:szCs w:val="24"/>
        </w:rPr>
        <w:t xml:space="preserve"> as a </w:t>
      </w:r>
      <w:r w:rsidRPr="00FB66D4">
        <w:rPr>
          <w:sz w:val="24"/>
          <w:szCs w:val="24"/>
        </w:rPr>
        <w:t xml:space="preserve">central </w:t>
      </w:r>
      <w:r w:rsidRPr="00FB66D4">
        <w:rPr>
          <w:rFonts w:hint="eastAsia"/>
          <w:sz w:val="24"/>
          <w:szCs w:val="24"/>
        </w:rPr>
        <w:t>hub is</w:t>
      </w:r>
      <w:r w:rsidRPr="00FB66D4">
        <w:rPr>
          <w:sz w:val="24"/>
          <w:szCs w:val="24"/>
        </w:rPr>
        <w:t>.</w:t>
      </w:r>
      <w:r w:rsidRPr="00FB66D4">
        <w:rPr>
          <w:rFonts w:hint="eastAsia"/>
          <w:sz w:val="24"/>
          <w:szCs w:val="24"/>
        </w:rPr>
        <w:t xml:space="preserve"> </w:t>
      </w:r>
      <w:r w:rsidRPr="00FB66D4">
        <w:rPr>
          <w:sz w:val="24"/>
          <w:szCs w:val="24"/>
        </w:rPr>
        <w:t xml:space="preserve">In </w:t>
      </w:r>
      <w:r w:rsidRPr="00FB66D4">
        <w:rPr>
          <w:rFonts w:hint="eastAsia"/>
          <w:sz w:val="24"/>
          <w:szCs w:val="24"/>
        </w:rPr>
        <w:t xml:space="preserve">the </w:t>
      </w:r>
      <w:r w:rsidRPr="00FB66D4">
        <w:rPr>
          <w:sz w:val="24"/>
          <w:szCs w:val="24"/>
        </w:rPr>
        <w:t xml:space="preserve">trade-off </w:t>
      </w:r>
      <w:r w:rsidRPr="00FB66D4">
        <w:rPr>
          <w:rFonts w:hint="eastAsia"/>
          <w:sz w:val="24"/>
          <w:szCs w:val="24"/>
        </w:rPr>
        <w:t xml:space="preserve">network the </w:t>
      </w:r>
      <w:r w:rsidRPr="00FB66D4">
        <w:rPr>
          <w:sz w:val="24"/>
          <w:szCs w:val="24"/>
        </w:rPr>
        <w:t>edge</w:t>
      </w:r>
      <w:r w:rsidRPr="00FB66D4">
        <w:rPr>
          <w:rFonts w:hint="eastAsia"/>
          <w:sz w:val="24"/>
          <w:szCs w:val="24"/>
        </w:rPr>
        <w:t xml:space="preserve"> lines </w:t>
      </w:r>
      <w:r w:rsidRPr="00FB66D4">
        <w:rPr>
          <w:sz w:val="24"/>
          <w:szCs w:val="24"/>
        </w:rPr>
        <w:t>is shown red</w:t>
      </w:r>
      <w:r w:rsidRPr="00FB66D4">
        <w:rPr>
          <w:rFonts w:hint="eastAsia"/>
          <w:sz w:val="24"/>
          <w:szCs w:val="24"/>
        </w:rPr>
        <w:t xml:space="preserve">. </w:t>
      </w:r>
      <w:r w:rsidRPr="00FB66D4">
        <w:rPr>
          <w:sz w:val="24"/>
          <w:szCs w:val="24"/>
        </w:rPr>
        <w:t xml:space="preserve">The background color of each node is consistent with the SDG icon </w:t>
      </w:r>
      <w:r w:rsidRPr="00FB66D4">
        <w:rPr>
          <w:rFonts w:hint="eastAsia"/>
          <w:sz w:val="24"/>
          <w:szCs w:val="24"/>
        </w:rPr>
        <w:t xml:space="preserve">of </w:t>
      </w:r>
      <w:r w:rsidRPr="00FB66D4">
        <w:rPr>
          <w:sz w:val="24"/>
          <w:szCs w:val="24"/>
        </w:rPr>
        <w:t>the United Nations</w:t>
      </w:r>
      <w:r w:rsidRPr="00FB66D4">
        <w:rPr>
          <w:rFonts w:hint="eastAsia"/>
          <w:sz w:val="24"/>
          <w:szCs w:val="24"/>
        </w:rPr>
        <w:t xml:space="preserve"> (UN)</w:t>
      </w:r>
      <w:r w:rsidRPr="00FB66D4">
        <w:rPr>
          <w:sz w:val="24"/>
          <w:szCs w:val="24"/>
        </w:rPr>
        <w:t xml:space="preserve">. The 31 trade-off networks at </w:t>
      </w:r>
      <w:r w:rsidRPr="00FB66D4">
        <w:rPr>
          <w:sz w:val="24"/>
          <w:szCs w:val="24"/>
          <w:lang w:val="en-GB"/>
        </w:rPr>
        <w:t>sub-national</w:t>
      </w:r>
      <w:r w:rsidRPr="00FB66D4">
        <w:rPr>
          <w:sz w:val="24"/>
          <w:szCs w:val="24"/>
        </w:rPr>
        <w:t xml:space="preserve"> level in alphabetical order, including Anhui (0.05-1), Beijing (0.18-1), Chongqing (0.11-0.9), Fujian (0.09-0.97), Gansu (0.06-0.97), Guangdong (0.08-1), Guangxi (0.1-0.95), Guizhou (0.07-0.98), Hainan (0.07-0.99), continued,</w:t>
      </w:r>
    </w:p>
    <w:p w:rsidR="007B182A" w:rsidRPr="00FB66D4" w:rsidRDefault="00863AF8">
      <w:pPr>
        <w:pStyle w:val="SMcaption"/>
        <w:jc w:val="center"/>
      </w:pPr>
      <w:r w:rsidRPr="00FB66D4">
        <w:rPr>
          <w:noProof/>
          <w:lang w:eastAsia="zh-CN"/>
        </w:rPr>
        <w:lastRenderedPageBreak/>
        <w:drawing>
          <wp:inline distT="0" distB="0" distL="0" distR="0" wp14:anchorId="1F08B838" wp14:editId="2C900720">
            <wp:extent cx="7145655" cy="5545455"/>
            <wp:effectExtent l="0" t="0" r="0" b="0"/>
            <wp:docPr id="16" name="图片 16" descr="E:\Writing\9\Comments\Chart\出图\2\Figure4\Hebei_Jilin\Hebei_Jilin_Trade-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E:\Writing\9\Comments\Chart\出图\2\Figure4\Hebei_Jilin\Hebei_Jilin_Trade-off.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7146061" cy="5545838"/>
                    </a:xfrm>
                    <a:prstGeom prst="rect">
                      <a:avLst/>
                    </a:prstGeom>
                    <a:noFill/>
                    <a:ln>
                      <a:noFill/>
                    </a:ln>
                  </pic:spPr>
                </pic:pic>
              </a:graphicData>
            </a:graphic>
          </wp:inline>
        </w:drawing>
      </w:r>
    </w:p>
    <w:p w:rsidR="007B182A" w:rsidRPr="00FB66D4" w:rsidRDefault="00863AF8">
      <w:pPr>
        <w:pStyle w:val="SMcaption"/>
      </w:pPr>
      <w:r w:rsidRPr="00FB66D4">
        <w:t xml:space="preserve">Hebei (0.08-0.91), Heilongjiang (0.12-0.87), Henan (0.04-0.93), Hubei (0.09-0.86), Hunan (0.12-0.94), Inner Mongolia (0.04-0.97), Jiangsu (0.08-1), Jiangxi (0.06-1), Jilin (0.11-0.93), continued, </w:t>
      </w:r>
    </w:p>
    <w:p w:rsidR="007B182A" w:rsidRPr="00FB66D4" w:rsidRDefault="00863AF8">
      <w:pPr>
        <w:pStyle w:val="SMcaption"/>
        <w:jc w:val="center"/>
      </w:pPr>
      <w:r w:rsidRPr="00FB66D4">
        <w:rPr>
          <w:noProof/>
          <w:lang w:eastAsia="zh-CN"/>
        </w:rPr>
        <w:lastRenderedPageBreak/>
        <w:drawing>
          <wp:inline distT="0" distB="0" distL="0" distR="0" wp14:anchorId="2C6E2BBF" wp14:editId="1990FF0D">
            <wp:extent cx="7153910" cy="5525770"/>
            <wp:effectExtent l="0" t="0" r="8890" b="0"/>
            <wp:docPr id="17" name="图片 17" descr="E:\Writing\9\Comments\Chart\出图\2\Figure4\Liaoning_Tianjin\Liaoning_Tianjin_Trade-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Writing\9\Comments\Chart\出图\2\Figure4\Liaoning_Tianjin\Liaoning_Tianjin_Trade-off.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7154205" cy="5525930"/>
                    </a:xfrm>
                    <a:prstGeom prst="rect">
                      <a:avLst/>
                    </a:prstGeom>
                    <a:noFill/>
                    <a:ln>
                      <a:noFill/>
                    </a:ln>
                  </pic:spPr>
                </pic:pic>
              </a:graphicData>
            </a:graphic>
          </wp:inline>
        </w:drawing>
      </w:r>
    </w:p>
    <w:p w:rsidR="007B182A" w:rsidRPr="00FB66D4" w:rsidRDefault="00863AF8">
      <w:pPr>
        <w:pStyle w:val="SMcaption"/>
      </w:pPr>
      <w:r w:rsidRPr="00FB66D4">
        <w:t>Liaoning (0.13-0.92), Ningxia (0.11-0.98), Qinghai (0.11-1), Shaanxi (0.09-0.97), Shandong (0.09-1), Shanghai (0.22-0.98), Shanxi (0.09-1), Sichuan (0.09-1), Tianjin (0.2-0.94), continued,</w:t>
      </w:r>
    </w:p>
    <w:p w:rsidR="007B182A" w:rsidRPr="00FB66D4" w:rsidRDefault="00863AF8">
      <w:pPr>
        <w:pStyle w:val="SMcaption"/>
        <w:jc w:val="center"/>
      </w:pPr>
      <w:r w:rsidRPr="00FB66D4">
        <w:rPr>
          <w:noProof/>
          <w:lang w:eastAsia="zh-CN"/>
        </w:rPr>
        <w:lastRenderedPageBreak/>
        <w:drawing>
          <wp:inline distT="0" distB="0" distL="0" distR="0" wp14:anchorId="6A956632" wp14:editId="007E6927">
            <wp:extent cx="5277485" cy="4106545"/>
            <wp:effectExtent l="0" t="0" r="0" b="8255"/>
            <wp:docPr id="18" name="图片 18" descr="E:\Writing\9\Comments\Chart\出图\2\Figure4\Tibet_Zhejiang\Tibet_Zhejiang_Trade-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Writing\9\Comments\Chart\出图\2\Figure4\Tibet_Zhejiang\Tibet_Zhejiang_Trade-off.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5277485" cy="4106545"/>
                    </a:xfrm>
                    <a:prstGeom prst="rect">
                      <a:avLst/>
                    </a:prstGeom>
                    <a:noFill/>
                    <a:ln>
                      <a:noFill/>
                    </a:ln>
                  </pic:spPr>
                </pic:pic>
              </a:graphicData>
            </a:graphic>
          </wp:inline>
        </w:drawing>
      </w:r>
    </w:p>
    <w:p w:rsidR="007B182A" w:rsidRPr="00FB66D4" w:rsidRDefault="00863AF8">
      <w:pPr>
        <w:pStyle w:val="SMcaption"/>
      </w:pPr>
      <w:proofErr w:type="gramStart"/>
      <w:r w:rsidRPr="00FB66D4">
        <w:t>Tibet (0.14-1), Xinjiang (0.07-0.99), Yunnan (0.03-0.96) and Zhejiang (0.1-1).</w:t>
      </w:r>
      <w:proofErr w:type="gramEnd"/>
    </w:p>
    <w:p w:rsidR="007B182A" w:rsidRPr="00FB66D4" w:rsidRDefault="007B182A">
      <w:pPr>
        <w:pStyle w:val="SMcaption"/>
        <w:jc w:val="center"/>
        <w:rPr>
          <w:lang w:eastAsia="zh-CN"/>
        </w:rPr>
      </w:pPr>
    </w:p>
    <w:p w:rsidR="007B182A" w:rsidRPr="00FB66D4" w:rsidRDefault="007B182A">
      <w:pPr>
        <w:pStyle w:val="SMcaption"/>
        <w:rPr>
          <w:lang w:eastAsia="zh-CN"/>
        </w:rPr>
      </w:pPr>
    </w:p>
    <w:p w:rsidR="007B182A" w:rsidRPr="00FB66D4" w:rsidRDefault="007B182A">
      <w:pPr>
        <w:pStyle w:val="SMcaption"/>
        <w:rPr>
          <w:lang w:eastAsia="zh-CN"/>
        </w:rPr>
      </w:pPr>
    </w:p>
    <w:p w:rsidR="007B182A" w:rsidRPr="00FB66D4" w:rsidRDefault="007B182A">
      <w:pPr>
        <w:pStyle w:val="SMcaption"/>
        <w:rPr>
          <w:lang w:eastAsia="zh-CN"/>
        </w:rPr>
      </w:pPr>
    </w:p>
    <w:p w:rsidR="007B182A" w:rsidRPr="00FB66D4" w:rsidRDefault="007B182A">
      <w:pPr>
        <w:pStyle w:val="SMcaption"/>
        <w:rPr>
          <w:lang w:val="en-GB" w:eastAsia="zh-CN"/>
        </w:rPr>
      </w:pPr>
    </w:p>
    <w:p w:rsidR="007B182A" w:rsidRPr="00FB66D4" w:rsidRDefault="007B182A">
      <w:pPr>
        <w:pStyle w:val="SMcaption"/>
        <w:rPr>
          <w:lang w:val="en-GB" w:eastAsia="zh-CN"/>
        </w:rPr>
      </w:pPr>
    </w:p>
    <w:p w:rsidR="007B182A" w:rsidRPr="00FB66D4" w:rsidRDefault="007B182A">
      <w:pPr>
        <w:pStyle w:val="SMcaption"/>
        <w:rPr>
          <w:lang w:val="en-GB" w:eastAsia="zh-CN"/>
        </w:rPr>
      </w:pPr>
    </w:p>
    <w:p w:rsidR="007B182A" w:rsidRPr="00FB66D4" w:rsidRDefault="007B182A">
      <w:pPr>
        <w:pStyle w:val="SMcaption"/>
      </w:pPr>
    </w:p>
    <w:p w:rsidR="007B182A" w:rsidRPr="00FB66D4" w:rsidRDefault="007B182A">
      <w:pPr>
        <w:pStyle w:val="SMcaption"/>
        <w:sectPr w:rsidR="007B182A" w:rsidRPr="00FB66D4">
          <w:pgSz w:w="15840" w:h="12240" w:orient="landscape"/>
          <w:pgMar w:top="1440" w:right="1440" w:bottom="1440" w:left="1440" w:header="720" w:footer="720" w:gutter="0"/>
          <w:cols w:space="720"/>
          <w:docGrid w:linePitch="360"/>
        </w:sectPr>
      </w:pPr>
    </w:p>
    <w:p w:rsidR="007B182A" w:rsidRPr="00FB66D4" w:rsidRDefault="00863AF8">
      <w:pPr>
        <w:pStyle w:val="SMHeading"/>
      </w:pPr>
      <w:r w:rsidRPr="00FB66D4">
        <w:lastRenderedPageBreak/>
        <w:t>Table S</w:t>
      </w:r>
      <w:r w:rsidR="00FD1967">
        <w:t>1</w:t>
      </w:r>
      <w:r w:rsidRPr="00FB66D4">
        <w:t>.</w:t>
      </w:r>
    </w:p>
    <w:p w:rsidR="007B182A" w:rsidRPr="00FB66D4" w:rsidRDefault="00863AF8">
      <w:pPr>
        <w:pStyle w:val="SMcaption"/>
      </w:pPr>
      <w:r w:rsidRPr="00FB66D4">
        <w:t>The averaged correlation coefficient (R) and Number of indicator pairs (N) for synergy, weak synergy, trade-off and weak trade-off groups at the provincial level.</w:t>
      </w:r>
    </w:p>
    <w:p w:rsidR="007B182A" w:rsidRPr="00FB66D4" w:rsidRDefault="007B182A">
      <w:pPr>
        <w:pStyle w:val="SMcaption"/>
      </w:pPr>
    </w:p>
    <w:tbl>
      <w:tblPr>
        <w:tblW w:w="0" w:type="auto"/>
        <w:jc w:val="center"/>
        <w:tblLayout w:type="fixed"/>
        <w:tblLook w:val="04A0" w:firstRow="1" w:lastRow="0" w:firstColumn="1" w:lastColumn="0" w:noHBand="0" w:noVBand="1"/>
      </w:tblPr>
      <w:tblGrid>
        <w:gridCol w:w="1577"/>
        <w:gridCol w:w="941"/>
        <w:gridCol w:w="1468"/>
        <w:gridCol w:w="993"/>
        <w:gridCol w:w="1559"/>
        <w:gridCol w:w="992"/>
        <w:gridCol w:w="1559"/>
        <w:gridCol w:w="1134"/>
        <w:gridCol w:w="1560"/>
      </w:tblGrid>
      <w:tr w:rsidR="007B182A" w:rsidRPr="00FB66D4">
        <w:trPr>
          <w:trHeight w:val="227"/>
          <w:jc w:val="center"/>
        </w:trPr>
        <w:tc>
          <w:tcPr>
            <w:tcW w:w="1577" w:type="dxa"/>
            <w:vMerge w:val="restart"/>
            <w:tcBorders>
              <w:top w:val="single" w:sz="4" w:space="0" w:color="auto"/>
              <w:left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Provinces</w:t>
            </w:r>
          </w:p>
        </w:tc>
        <w:tc>
          <w:tcPr>
            <w:tcW w:w="4961" w:type="dxa"/>
            <w:gridSpan w:val="4"/>
            <w:tcBorders>
              <w:top w:val="single" w:sz="4" w:space="0" w:color="auto"/>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Correlation coefficient (R)</w:t>
            </w:r>
          </w:p>
        </w:tc>
        <w:tc>
          <w:tcPr>
            <w:tcW w:w="5245" w:type="dxa"/>
            <w:gridSpan w:val="4"/>
            <w:tcBorders>
              <w:top w:val="single" w:sz="4" w:space="0" w:color="auto"/>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Number of indicator pairs (N)</w:t>
            </w:r>
          </w:p>
        </w:tc>
      </w:tr>
      <w:tr w:rsidR="007B182A" w:rsidRPr="00FB66D4">
        <w:trPr>
          <w:trHeight w:val="227"/>
          <w:jc w:val="center"/>
        </w:trPr>
        <w:tc>
          <w:tcPr>
            <w:tcW w:w="1577" w:type="dxa"/>
            <w:vMerge/>
            <w:tcBorders>
              <w:left w:val="single" w:sz="4" w:space="0" w:color="auto"/>
              <w:bottom w:val="single" w:sz="4" w:space="0" w:color="auto"/>
              <w:right w:val="single" w:sz="4" w:space="0" w:color="auto"/>
            </w:tcBorders>
            <w:shd w:val="clear" w:color="auto" w:fill="auto"/>
            <w:noWrap/>
            <w:vAlign w:val="center"/>
          </w:tcPr>
          <w:p w:rsidR="007B182A" w:rsidRPr="00FB66D4" w:rsidRDefault="007B182A">
            <w:pPr>
              <w:jc w:val="both"/>
              <w:rPr>
                <w:rFonts w:eastAsia="宋体"/>
                <w:color w:val="000000"/>
                <w:szCs w:val="22"/>
                <w:lang w:eastAsia="zh-CN"/>
              </w:rPr>
            </w:pP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Synergy</w:t>
            </w:r>
          </w:p>
        </w:tc>
        <w:tc>
          <w:tcPr>
            <w:tcW w:w="1468" w:type="dxa"/>
            <w:tcBorders>
              <w:top w:val="single" w:sz="4" w:space="0" w:color="auto"/>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Weak Synergy</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Trade-off</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Weak Trade-off</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Synergy</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Weak Synergy</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Trade-off</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Weak Trade-off</w:t>
            </w:r>
          </w:p>
        </w:tc>
      </w:tr>
      <w:tr w:rsidR="007B182A" w:rsidRPr="00FB66D4">
        <w:trPr>
          <w:trHeight w:val="227"/>
          <w:jc w:val="center"/>
        </w:trPr>
        <w:tc>
          <w:tcPr>
            <w:tcW w:w="1577" w:type="dxa"/>
            <w:tcBorders>
              <w:top w:val="nil"/>
              <w:left w:val="single" w:sz="4" w:space="0" w:color="auto"/>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Anhui</w:t>
            </w:r>
          </w:p>
        </w:tc>
        <w:tc>
          <w:tcPr>
            <w:tcW w:w="941"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0.94 </w:t>
            </w:r>
          </w:p>
        </w:tc>
        <w:tc>
          <w:tcPr>
            <w:tcW w:w="1468"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0.50 </w:t>
            </w:r>
          </w:p>
        </w:tc>
        <w:tc>
          <w:tcPr>
            <w:tcW w:w="993"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-0.93 </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-0.43 </w:t>
            </w:r>
          </w:p>
        </w:tc>
        <w:tc>
          <w:tcPr>
            <w:tcW w:w="992"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872</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2235</w:t>
            </w:r>
          </w:p>
        </w:tc>
        <w:tc>
          <w:tcPr>
            <w:tcW w:w="1134"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238</w:t>
            </w:r>
          </w:p>
        </w:tc>
        <w:tc>
          <w:tcPr>
            <w:tcW w:w="1560"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1206</w:t>
            </w:r>
          </w:p>
        </w:tc>
      </w:tr>
      <w:tr w:rsidR="007B182A" w:rsidRPr="00FB66D4">
        <w:trPr>
          <w:trHeight w:val="227"/>
          <w:jc w:val="center"/>
        </w:trPr>
        <w:tc>
          <w:tcPr>
            <w:tcW w:w="1577" w:type="dxa"/>
            <w:tcBorders>
              <w:top w:val="nil"/>
              <w:left w:val="single" w:sz="4" w:space="0" w:color="auto"/>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Beijing</w:t>
            </w:r>
          </w:p>
        </w:tc>
        <w:tc>
          <w:tcPr>
            <w:tcW w:w="941"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0.94 </w:t>
            </w:r>
          </w:p>
        </w:tc>
        <w:tc>
          <w:tcPr>
            <w:tcW w:w="1468"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0.40 </w:t>
            </w:r>
          </w:p>
        </w:tc>
        <w:tc>
          <w:tcPr>
            <w:tcW w:w="993"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-0.93 </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-0.38 </w:t>
            </w:r>
          </w:p>
        </w:tc>
        <w:tc>
          <w:tcPr>
            <w:tcW w:w="992"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251</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2190</w:t>
            </w:r>
          </w:p>
        </w:tc>
        <w:tc>
          <w:tcPr>
            <w:tcW w:w="1134"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184</w:t>
            </w:r>
          </w:p>
        </w:tc>
        <w:tc>
          <w:tcPr>
            <w:tcW w:w="1560"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1886</w:t>
            </w:r>
          </w:p>
        </w:tc>
      </w:tr>
      <w:tr w:rsidR="007B182A" w:rsidRPr="00FB66D4">
        <w:trPr>
          <w:trHeight w:val="227"/>
          <w:jc w:val="center"/>
        </w:trPr>
        <w:tc>
          <w:tcPr>
            <w:tcW w:w="1577" w:type="dxa"/>
            <w:tcBorders>
              <w:top w:val="nil"/>
              <w:left w:val="single" w:sz="4" w:space="0" w:color="auto"/>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Chongqing</w:t>
            </w:r>
          </w:p>
        </w:tc>
        <w:tc>
          <w:tcPr>
            <w:tcW w:w="941"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0.94 </w:t>
            </w:r>
          </w:p>
        </w:tc>
        <w:tc>
          <w:tcPr>
            <w:tcW w:w="1468"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0.53 </w:t>
            </w:r>
          </w:p>
        </w:tc>
        <w:tc>
          <w:tcPr>
            <w:tcW w:w="993"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-0.91 </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-0.46 </w:t>
            </w:r>
          </w:p>
        </w:tc>
        <w:tc>
          <w:tcPr>
            <w:tcW w:w="992"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773</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2144</w:t>
            </w:r>
          </w:p>
        </w:tc>
        <w:tc>
          <w:tcPr>
            <w:tcW w:w="1134"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126</w:t>
            </w:r>
          </w:p>
        </w:tc>
        <w:tc>
          <w:tcPr>
            <w:tcW w:w="1560"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1589</w:t>
            </w:r>
          </w:p>
        </w:tc>
      </w:tr>
      <w:tr w:rsidR="007B182A" w:rsidRPr="00FB66D4">
        <w:trPr>
          <w:trHeight w:val="227"/>
          <w:jc w:val="center"/>
        </w:trPr>
        <w:tc>
          <w:tcPr>
            <w:tcW w:w="1577" w:type="dxa"/>
            <w:tcBorders>
              <w:top w:val="nil"/>
              <w:left w:val="single" w:sz="4" w:space="0" w:color="auto"/>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Fujian</w:t>
            </w:r>
          </w:p>
        </w:tc>
        <w:tc>
          <w:tcPr>
            <w:tcW w:w="941"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0.94 </w:t>
            </w:r>
          </w:p>
        </w:tc>
        <w:tc>
          <w:tcPr>
            <w:tcW w:w="1468"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0.46 </w:t>
            </w:r>
          </w:p>
        </w:tc>
        <w:tc>
          <w:tcPr>
            <w:tcW w:w="993"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-0.94 </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-0.40 </w:t>
            </w:r>
          </w:p>
        </w:tc>
        <w:tc>
          <w:tcPr>
            <w:tcW w:w="992"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757</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2264</w:t>
            </w:r>
          </w:p>
        </w:tc>
        <w:tc>
          <w:tcPr>
            <w:tcW w:w="1134"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235</w:t>
            </w:r>
          </w:p>
        </w:tc>
        <w:tc>
          <w:tcPr>
            <w:tcW w:w="1560"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1581</w:t>
            </w:r>
          </w:p>
        </w:tc>
      </w:tr>
      <w:tr w:rsidR="007B182A" w:rsidRPr="00FB66D4">
        <w:trPr>
          <w:trHeight w:val="227"/>
          <w:jc w:val="center"/>
        </w:trPr>
        <w:tc>
          <w:tcPr>
            <w:tcW w:w="1577" w:type="dxa"/>
            <w:tcBorders>
              <w:top w:val="nil"/>
              <w:left w:val="single" w:sz="4" w:space="0" w:color="auto"/>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Gansu</w:t>
            </w:r>
          </w:p>
        </w:tc>
        <w:tc>
          <w:tcPr>
            <w:tcW w:w="941"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0.94 </w:t>
            </w:r>
          </w:p>
        </w:tc>
        <w:tc>
          <w:tcPr>
            <w:tcW w:w="1468"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0.51 </w:t>
            </w:r>
          </w:p>
        </w:tc>
        <w:tc>
          <w:tcPr>
            <w:tcW w:w="993"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-0.93 </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-0.46 </w:t>
            </w:r>
          </w:p>
        </w:tc>
        <w:tc>
          <w:tcPr>
            <w:tcW w:w="992"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763</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2197</w:t>
            </w:r>
          </w:p>
        </w:tc>
        <w:tc>
          <w:tcPr>
            <w:tcW w:w="1134"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171</w:t>
            </w:r>
          </w:p>
        </w:tc>
        <w:tc>
          <w:tcPr>
            <w:tcW w:w="1560"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1514</w:t>
            </w:r>
          </w:p>
        </w:tc>
      </w:tr>
      <w:tr w:rsidR="007B182A" w:rsidRPr="00FB66D4">
        <w:trPr>
          <w:trHeight w:val="227"/>
          <w:jc w:val="center"/>
        </w:trPr>
        <w:tc>
          <w:tcPr>
            <w:tcW w:w="1577" w:type="dxa"/>
            <w:tcBorders>
              <w:top w:val="nil"/>
              <w:left w:val="single" w:sz="4" w:space="0" w:color="auto"/>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Guangdong</w:t>
            </w:r>
          </w:p>
        </w:tc>
        <w:tc>
          <w:tcPr>
            <w:tcW w:w="941"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0.94 </w:t>
            </w:r>
          </w:p>
        </w:tc>
        <w:tc>
          <w:tcPr>
            <w:tcW w:w="1468"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0.49 </w:t>
            </w:r>
          </w:p>
        </w:tc>
        <w:tc>
          <w:tcPr>
            <w:tcW w:w="993"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-0.94 </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-0.46 </w:t>
            </w:r>
          </w:p>
        </w:tc>
        <w:tc>
          <w:tcPr>
            <w:tcW w:w="992"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660</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2054</w:t>
            </w:r>
          </w:p>
        </w:tc>
        <w:tc>
          <w:tcPr>
            <w:tcW w:w="1134"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305</w:t>
            </w:r>
          </w:p>
        </w:tc>
        <w:tc>
          <w:tcPr>
            <w:tcW w:w="1560"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1819</w:t>
            </w:r>
          </w:p>
        </w:tc>
      </w:tr>
      <w:tr w:rsidR="007B182A" w:rsidRPr="00FB66D4">
        <w:trPr>
          <w:trHeight w:val="227"/>
          <w:jc w:val="center"/>
        </w:trPr>
        <w:tc>
          <w:tcPr>
            <w:tcW w:w="1577" w:type="dxa"/>
            <w:tcBorders>
              <w:top w:val="nil"/>
              <w:left w:val="single" w:sz="4" w:space="0" w:color="auto"/>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Guangxi</w:t>
            </w:r>
          </w:p>
        </w:tc>
        <w:tc>
          <w:tcPr>
            <w:tcW w:w="941"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0.93 </w:t>
            </w:r>
          </w:p>
        </w:tc>
        <w:tc>
          <w:tcPr>
            <w:tcW w:w="1468"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0.47 </w:t>
            </w:r>
          </w:p>
        </w:tc>
        <w:tc>
          <w:tcPr>
            <w:tcW w:w="993"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-0.91 </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-0.41 </w:t>
            </w:r>
          </w:p>
        </w:tc>
        <w:tc>
          <w:tcPr>
            <w:tcW w:w="992"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721</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2270</w:t>
            </w:r>
          </w:p>
        </w:tc>
        <w:tc>
          <w:tcPr>
            <w:tcW w:w="1134"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242</w:t>
            </w:r>
          </w:p>
        </w:tc>
        <w:tc>
          <w:tcPr>
            <w:tcW w:w="1560"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1608</w:t>
            </w:r>
          </w:p>
        </w:tc>
      </w:tr>
      <w:tr w:rsidR="007B182A" w:rsidRPr="00FB66D4">
        <w:trPr>
          <w:trHeight w:val="227"/>
          <w:jc w:val="center"/>
        </w:trPr>
        <w:tc>
          <w:tcPr>
            <w:tcW w:w="1577" w:type="dxa"/>
            <w:tcBorders>
              <w:top w:val="nil"/>
              <w:left w:val="single" w:sz="4" w:space="0" w:color="auto"/>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Guizhou</w:t>
            </w:r>
          </w:p>
        </w:tc>
        <w:tc>
          <w:tcPr>
            <w:tcW w:w="941"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0.94 </w:t>
            </w:r>
          </w:p>
        </w:tc>
        <w:tc>
          <w:tcPr>
            <w:tcW w:w="1468"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0.48 </w:t>
            </w:r>
          </w:p>
        </w:tc>
        <w:tc>
          <w:tcPr>
            <w:tcW w:w="993"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-0.93 </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-0.42 </w:t>
            </w:r>
          </w:p>
        </w:tc>
        <w:tc>
          <w:tcPr>
            <w:tcW w:w="992"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748</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2295</w:t>
            </w:r>
          </w:p>
        </w:tc>
        <w:tc>
          <w:tcPr>
            <w:tcW w:w="1134"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174</w:t>
            </w:r>
          </w:p>
        </w:tc>
        <w:tc>
          <w:tcPr>
            <w:tcW w:w="1560"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1412</w:t>
            </w:r>
          </w:p>
        </w:tc>
      </w:tr>
      <w:tr w:rsidR="007B182A" w:rsidRPr="00FB66D4">
        <w:trPr>
          <w:trHeight w:val="227"/>
          <w:jc w:val="center"/>
        </w:trPr>
        <w:tc>
          <w:tcPr>
            <w:tcW w:w="1577" w:type="dxa"/>
            <w:tcBorders>
              <w:top w:val="nil"/>
              <w:left w:val="single" w:sz="4" w:space="0" w:color="auto"/>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Hainan</w:t>
            </w:r>
          </w:p>
        </w:tc>
        <w:tc>
          <w:tcPr>
            <w:tcW w:w="941"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0.93 </w:t>
            </w:r>
          </w:p>
        </w:tc>
        <w:tc>
          <w:tcPr>
            <w:tcW w:w="1468"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0.47 </w:t>
            </w:r>
          </w:p>
        </w:tc>
        <w:tc>
          <w:tcPr>
            <w:tcW w:w="993"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-0.91 </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-0.42 </w:t>
            </w:r>
          </w:p>
        </w:tc>
        <w:tc>
          <w:tcPr>
            <w:tcW w:w="992"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438</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2275</w:t>
            </w:r>
          </w:p>
        </w:tc>
        <w:tc>
          <w:tcPr>
            <w:tcW w:w="1134"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207</w:t>
            </w:r>
          </w:p>
        </w:tc>
        <w:tc>
          <w:tcPr>
            <w:tcW w:w="1560"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1822</w:t>
            </w:r>
          </w:p>
        </w:tc>
      </w:tr>
      <w:tr w:rsidR="007B182A" w:rsidRPr="00FB66D4">
        <w:trPr>
          <w:trHeight w:val="227"/>
          <w:jc w:val="center"/>
        </w:trPr>
        <w:tc>
          <w:tcPr>
            <w:tcW w:w="1577" w:type="dxa"/>
            <w:tcBorders>
              <w:top w:val="nil"/>
              <w:left w:val="single" w:sz="4" w:space="0" w:color="auto"/>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Hebei</w:t>
            </w:r>
          </w:p>
        </w:tc>
        <w:tc>
          <w:tcPr>
            <w:tcW w:w="941"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0.96 </w:t>
            </w:r>
          </w:p>
        </w:tc>
        <w:tc>
          <w:tcPr>
            <w:tcW w:w="1468"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0.48 </w:t>
            </w:r>
          </w:p>
        </w:tc>
        <w:tc>
          <w:tcPr>
            <w:tcW w:w="993"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-0.92 </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-0.40 </w:t>
            </w:r>
          </w:p>
        </w:tc>
        <w:tc>
          <w:tcPr>
            <w:tcW w:w="992"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794</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2370</w:t>
            </w:r>
          </w:p>
        </w:tc>
        <w:tc>
          <w:tcPr>
            <w:tcW w:w="1134"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167</w:t>
            </w:r>
          </w:p>
        </w:tc>
        <w:tc>
          <w:tcPr>
            <w:tcW w:w="1560"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1607</w:t>
            </w:r>
          </w:p>
        </w:tc>
      </w:tr>
      <w:tr w:rsidR="007B182A" w:rsidRPr="00FB66D4">
        <w:trPr>
          <w:trHeight w:val="227"/>
          <w:jc w:val="center"/>
        </w:trPr>
        <w:tc>
          <w:tcPr>
            <w:tcW w:w="1577" w:type="dxa"/>
            <w:tcBorders>
              <w:top w:val="nil"/>
              <w:left w:val="single" w:sz="4" w:space="0" w:color="auto"/>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Heilongjiang</w:t>
            </w:r>
          </w:p>
        </w:tc>
        <w:tc>
          <w:tcPr>
            <w:tcW w:w="941"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0.93 </w:t>
            </w:r>
          </w:p>
        </w:tc>
        <w:tc>
          <w:tcPr>
            <w:tcW w:w="1468"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0.48 </w:t>
            </w:r>
          </w:p>
        </w:tc>
        <w:tc>
          <w:tcPr>
            <w:tcW w:w="993"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-0.91 </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-0.43 </w:t>
            </w:r>
          </w:p>
        </w:tc>
        <w:tc>
          <w:tcPr>
            <w:tcW w:w="992"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641</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2167</w:t>
            </w:r>
          </w:p>
        </w:tc>
        <w:tc>
          <w:tcPr>
            <w:tcW w:w="1134"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147</w:t>
            </w:r>
          </w:p>
        </w:tc>
        <w:tc>
          <w:tcPr>
            <w:tcW w:w="1560"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1685</w:t>
            </w:r>
          </w:p>
        </w:tc>
      </w:tr>
      <w:tr w:rsidR="007B182A" w:rsidRPr="00FB66D4">
        <w:trPr>
          <w:trHeight w:val="227"/>
          <w:jc w:val="center"/>
        </w:trPr>
        <w:tc>
          <w:tcPr>
            <w:tcW w:w="1577" w:type="dxa"/>
            <w:tcBorders>
              <w:top w:val="nil"/>
              <w:left w:val="single" w:sz="4" w:space="0" w:color="auto"/>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Henan</w:t>
            </w:r>
          </w:p>
        </w:tc>
        <w:tc>
          <w:tcPr>
            <w:tcW w:w="941"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0.94 </w:t>
            </w:r>
          </w:p>
        </w:tc>
        <w:tc>
          <w:tcPr>
            <w:tcW w:w="1468"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0.49 </w:t>
            </w:r>
          </w:p>
        </w:tc>
        <w:tc>
          <w:tcPr>
            <w:tcW w:w="993"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-0.90 </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-0.43 </w:t>
            </w:r>
          </w:p>
        </w:tc>
        <w:tc>
          <w:tcPr>
            <w:tcW w:w="992"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677</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2513</w:t>
            </w:r>
          </w:p>
        </w:tc>
        <w:tc>
          <w:tcPr>
            <w:tcW w:w="1134"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96</w:t>
            </w:r>
          </w:p>
        </w:tc>
        <w:tc>
          <w:tcPr>
            <w:tcW w:w="1560"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1360</w:t>
            </w:r>
          </w:p>
        </w:tc>
      </w:tr>
      <w:tr w:rsidR="007B182A" w:rsidRPr="00FB66D4">
        <w:trPr>
          <w:trHeight w:val="227"/>
          <w:jc w:val="center"/>
        </w:trPr>
        <w:tc>
          <w:tcPr>
            <w:tcW w:w="1577" w:type="dxa"/>
            <w:tcBorders>
              <w:top w:val="nil"/>
              <w:left w:val="single" w:sz="4" w:space="0" w:color="auto"/>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Hubei</w:t>
            </w:r>
          </w:p>
        </w:tc>
        <w:tc>
          <w:tcPr>
            <w:tcW w:w="941"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0.94 </w:t>
            </w:r>
          </w:p>
        </w:tc>
        <w:tc>
          <w:tcPr>
            <w:tcW w:w="1468"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0.49 </w:t>
            </w:r>
          </w:p>
        </w:tc>
        <w:tc>
          <w:tcPr>
            <w:tcW w:w="993"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-0.91 </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-0.39 </w:t>
            </w:r>
          </w:p>
        </w:tc>
        <w:tc>
          <w:tcPr>
            <w:tcW w:w="992"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710</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2050</w:t>
            </w:r>
          </w:p>
        </w:tc>
        <w:tc>
          <w:tcPr>
            <w:tcW w:w="1134"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216</w:t>
            </w:r>
          </w:p>
        </w:tc>
        <w:tc>
          <w:tcPr>
            <w:tcW w:w="1560"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1666</w:t>
            </w:r>
          </w:p>
        </w:tc>
      </w:tr>
      <w:tr w:rsidR="007B182A" w:rsidRPr="00FB66D4">
        <w:trPr>
          <w:trHeight w:val="227"/>
          <w:jc w:val="center"/>
        </w:trPr>
        <w:tc>
          <w:tcPr>
            <w:tcW w:w="1577" w:type="dxa"/>
            <w:tcBorders>
              <w:top w:val="nil"/>
              <w:left w:val="single" w:sz="4" w:space="0" w:color="auto"/>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Hunan</w:t>
            </w:r>
          </w:p>
        </w:tc>
        <w:tc>
          <w:tcPr>
            <w:tcW w:w="941"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0.95 </w:t>
            </w:r>
          </w:p>
        </w:tc>
        <w:tc>
          <w:tcPr>
            <w:tcW w:w="1468"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0.50 </w:t>
            </w:r>
          </w:p>
        </w:tc>
        <w:tc>
          <w:tcPr>
            <w:tcW w:w="993"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-0.92 </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-0.46 </w:t>
            </w:r>
          </w:p>
        </w:tc>
        <w:tc>
          <w:tcPr>
            <w:tcW w:w="992"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820</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2216</w:t>
            </w:r>
          </w:p>
        </w:tc>
        <w:tc>
          <w:tcPr>
            <w:tcW w:w="1134"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380</w:t>
            </w:r>
          </w:p>
        </w:tc>
        <w:tc>
          <w:tcPr>
            <w:tcW w:w="1560"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1136</w:t>
            </w:r>
          </w:p>
        </w:tc>
      </w:tr>
      <w:tr w:rsidR="007B182A" w:rsidRPr="00FB66D4">
        <w:trPr>
          <w:trHeight w:val="227"/>
          <w:jc w:val="center"/>
        </w:trPr>
        <w:tc>
          <w:tcPr>
            <w:tcW w:w="1577" w:type="dxa"/>
            <w:tcBorders>
              <w:top w:val="nil"/>
              <w:left w:val="single" w:sz="4" w:space="0" w:color="auto"/>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Inner Mongolia</w:t>
            </w:r>
          </w:p>
        </w:tc>
        <w:tc>
          <w:tcPr>
            <w:tcW w:w="941"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0.93 </w:t>
            </w:r>
          </w:p>
        </w:tc>
        <w:tc>
          <w:tcPr>
            <w:tcW w:w="1468"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0.49 </w:t>
            </w:r>
          </w:p>
        </w:tc>
        <w:tc>
          <w:tcPr>
            <w:tcW w:w="993"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-0.93 </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-0.42 </w:t>
            </w:r>
          </w:p>
        </w:tc>
        <w:tc>
          <w:tcPr>
            <w:tcW w:w="992"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768</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2135</w:t>
            </w:r>
          </w:p>
        </w:tc>
        <w:tc>
          <w:tcPr>
            <w:tcW w:w="1134"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185</w:t>
            </w:r>
          </w:p>
        </w:tc>
        <w:tc>
          <w:tcPr>
            <w:tcW w:w="1560"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1560</w:t>
            </w:r>
          </w:p>
        </w:tc>
      </w:tr>
      <w:tr w:rsidR="007B182A" w:rsidRPr="00FB66D4">
        <w:trPr>
          <w:trHeight w:val="227"/>
          <w:jc w:val="center"/>
        </w:trPr>
        <w:tc>
          <w:tcPr>
            <w:tcW w:w="1577" w:type="dxa"/>
            <w:tcBorders>
              <w:top w:val="nil"/>
              <w:left w:val="single" w:sz="4" w:space="0" w:color="auto"/>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Jiangsu</w:t>
            </w:r>
          </w:p>
        </w:tc>
        <w:tc>
          <w:tcPr>
            <w:tcW w:w="941"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0.94 </w:t>
            </w:r>
          </w:p>
        </w:tc>
        <w:tc>
          <w:tcPr>
            <w:tcW w:w="1468"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0.55 </w:t>
            </w:r>
          </w:p>
        </w:tc>
        <w:tc>
          <w:tcPr>
            <w:tcW w:w="993"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-0.94 </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-0.48 </w:t>
            </w:r>
          </w:p>
        </w:tc>
        <w:tc>
          <w:tcPr>
            <w:tcW w:w="992"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524</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2259</w:t>
            </w:r>
          </w:p>
        </w:tc>
        <w:tc>
          <w:tcPr>
            <w:tcW w:w="1134"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291</w:t>
            </w:r>
          </w:p>
        </w:tc>
        <w:tc>
          <w:tcPr>
            <w:tcW w:w="1560"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1760</w:t>
            </w:r>
          </w:p>
        </w:tc>
      </w:tr>
      <w:tr w:rsidR="007B182A" w:rsidRPr="00FB66D4">
        <w:trPr>
          <w:trHeight w:val="227"/>
          <w:jc w:val="center"/>
        </w:trPr>
        <w:tc>
          <w:tcPr>
            <w:tcW w:w="1577" w:type="dxa"/>
            <w:tcBorders>
              <w:top w:val="nil"/>
              <w:left w:val="single" w:sz="4" w:space="0" w:color="auto"/>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Jiangxi</w:t>
            </w:r>
          </w:p>
        </w:tc>
        <w:tc>
          <w:tcPr>
            <w:tcW w:w="941"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0.95 </w:t>
            </w:r>
          </w:p>
        </w:tc>
        <w:tc>
          <w:tcPr>
            <w:tcW w:w="1468"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0.52 </w:t>
            </w:r>
          </w:p>
        </w:tc>
        <w:tc>
          <w:tcPr>
            <w:tcW w:w="993"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-0.94 </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-0.45 </w:t>
            </w:r>
          </w:p>
        </w:tc>
        <w:tc>
          <w:tcPr>
            <w:tcW w:w="992"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674</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2026</w:t>
            </w:r>
          </w:p>
        </w:tc>
        <w:tc>
          <w:tcPr>
            <w:tcW w:w="1134"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208</w:t>
            </w:r>
          </w:p>
        </w:tc>
        <w:tc>
          <w:tcPr>
            <w:tcW w:w="1560"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1644</w:t>
            </w:r>
          </w:p>
        </w:tc>
      </w:tr>
      <w:tr w:rsidR="007B182A" w:rsidRPr="00FB66D4">
        <w:trPr>
          <w:trHeight w:val="227"/>
          <w:jc w:val="center"/>
        </w:trPr>
        <w:tc>
          <w:tcPr>
            <w:tcW w:w="1577" w:type="dxa"/>
            <w:tcBorders>
              <w:top w:val="nil"/>
              <w:left w:val="single" w:sz="4" w:space="0" w:color="auto"/>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Jilin</w:t>
            </w:r>
          </w:p>
        </w:tc>
        <w:tc>
          <w:tcPr>
            <w:tcW w:w="941"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0.93 </w:t>
            </w:r>
          </w:p>
        </w:tc>
        <w:tc>
          <w:tcPr>
            <w:tcW w:w="1468"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0.43 </w:t>
            </w:r>
          </w:p>
        </w:tc>
        <w:tc>
          <w:tcPr>
            <w:tcW w:w="993"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-0.93 </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-0.42 </w:t>
            </w:r>
          </w:p>
        </w:tc>
        <w:tc>
          <w:tcPr>
            <w:tcW w:w="992"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476</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2339</w:t>
            </w:r>
          </w:p>
        </w:tc>
        <w:tc>
          <w:tcPr>
            <w:tcW w:w="1134"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138</w:t>
            </w:r>
          </w:p>
        </w:tc>
        <w:tc>
          <w:tcPr>
            <w:tcW w:w="1560"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1689</w:t>
            </w:r>
          </w:p>
        </w:tc>
      </w:tr>
      <w:tr w:rsidR="007B182A" w:rsidRPr="00FB66D4">
        <w:trPr>
          <w:trHeight w:val="227"/>
          <w:jc w:val="center"/>
        </w:trPr>
        <w:tc>
          <w:tcPr>
            <w:tcW w:w="1577" w:type="dxa"/>
            <w:tcBorders>
              <w:top w:val="nil"/>
              <w:left w:val="single" w:sz="4" w:space="0" w:color="auto"/>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Liaoning</w:t>
            </w:r>
          </w:p>
        </w:tc>
        <w:tc>
          <w:tcPr>
            <w:tcW w:w="941"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0.93 </w:t>
            </w:r>
          </w:p>
        </w:tc>
        <w:tc>
          <w:tcPr>
            <w:tcW w:w="1468"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0.41 </w:t>
            </w:r>
          </w:p>
        </w:tc>
        <w:tc>
          <w:tcPr>
            <w:tcW w:w="993"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-0.92 </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-0.39 </w:t>
            </w:r>
          </w:p>
        </w:tc>
        <w:tc>
          <w:tcPr>
            <w:tcW w:w="992"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489</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2562</w:t>
            </w:r>
          </w:p>
        </w:tc>
        <w:tc>
          <w:tcPr>
            <w:tcW w:w="1134"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202</w:t>
            </w:r>
          </w:p>
        </w:tc>
        <w:tc>
          <w:tcPr>
            <w:tcW w:w="1560"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1680</w:t>
            </w:r>
          </w:p>
        </w:tc>
      </w:tr>
      <w:tr w:rsidR="007B182A" w:rsidRPr="00FB66D4">
        <w:trPr>
          <w:trHeight w:val="227"/>
          <w:jc w:val="center"/>
        </w:trPr>
        <w:tc>
          <w:tcPr>
            <w:tcW w:w="1577" w:type="dxa"/>
            <w:tcBorders>
              <w:top w:val="nil"/>
              <w:left w:val="single" w:sz="4" w:space="0" w:color="auto"/>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Ningxia</w:t>
            </w:r>
          </w:p>
        </w:tc>
        <w:tc>
          <w:tcPr>
            <w:tcW w:w="941"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0.94 </w:t>
            </w:r>
          </w:p>
        </w:tc>
        <w:tc>
          <w:tcPr>
            <w:tcW w:w="1468"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0.50 </w:t>
            </w:r>
          </w:p>
        </w:tc>
        <w:tc>
          <w:tcPr>
            <w:tcW w:w="993"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-0.92 </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-0.42 </w:t>
            </w:r>
          </w:p>
        </w:tc>
        <w:tc>
          <w:tcPr>
            <w:tcW w:w="992"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567</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2131</w:t>
            </w:r>
          </w:p>
        </w:tc>
        <w:tc>
          <w:tcPr>
            <w:tcW w:w="1134"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108</w:t>
            </w:r>
          </w:p>
        </w:tc>
        <w:tc>
          <w:tcPr>
            <w:tcW w:w="1560"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1743</w:t>
            </w:r>
          </w:p>
        </w:tc>
      </w:tr>
      <w:tr w:rsidR="007B182A" w:rsidRPr="00FB66D4">
        <w:trPr>
          <w:trHeight w:val="227"/>
          <w:jc w:val="center"/>
        </w:trPr>
        <w:tc>
          <w:tcPr>
            <w:tcW w:w="1577" w:type="dxa"/>
            <w:tcBorders>
              <w:top w:val="nil"/>
              <w:left w:val="single" w:sz="4" w:space="0" w:color="auto"/>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Qinghai</w:t>
            </w:r>
          </w:p>
        </w:tc>
        <w:tc>
          <w:tcPr>
            <w:tcW w:w="941"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0.95 </w:t>
            </w:r>
          </w:p>
        </w:tc>
        <w:tc>
          <w:tcPr>
            <w:tcW w:w="1468"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0.50 </w:t>
            </w:r>
          </w:p>
        </w:tc>
        <w:tc>
          <w:tcPr>
            <w:tcW w:w="993"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-0.90 </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-0.46 </w:t>
            </w:r>
          </w:p>
        </w:tc>
        <w:tc>
          <w:tcPr>
            <w:tcW w:w="992"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503</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2442</w:t>
            </w:r>
          </w:p>
        </w:tc>
        <w:tc>
          <w:tcPr>
            <w:tcW w:w="1134"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154</w:t>
            </w:r>
          </w:p>
        </w:tc>
        <w:tc>
          <w:tcPr>
            <w:tcW w:w="1560"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1448</w:t>
            </w:r>
          </w:p>
        </w:tc>
      </w:tr>
      <w:tr w:rsidR="007B182A" w:rsidRPr="00FB66D4">
        <w:trPr>
          <w:trHeight w:val="227"/>
          <w:jc w:val="center"/>
        </w:trPr>
        <w:tc>
          <w:tcPr>
            <w:tcW w:w="1577" w:type="dxa"/>
            <w:tcBorders>
              <w:top w:val="nil"/>
              <w:left w:val="single" w:sz="4" w:space="0" w:color="auto"/>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Shaanxi</w:t>
            </w:r>
          </w:p>
        </w:tc>
        <w:tc>
          <w:tcPr>
            <w:tcW w:w="941"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0.94 </w:t>
            </w:r>
          </w:p>
        </w:tc>
        <w:tc>
          <w:tcPr>
            <w:tcW w:w="1468"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0.52 </w:t>
            </w:r>
          </w:p>
        </w:tc>
        <w:tc>
          <w:tcPr>
            <w:tcW w:w="993"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-0.93 </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-0.43 </w:t>
            </w:r>
          </w:p>
        </w:tc>
        <w:tc>
          <w:tcPr>
            <w:tcW w:w="992"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683</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2229</w:t>
            </w:r>
          </w:p>
        </w:tc>
        <w:tc>
          <w:tcPr>
            <w:tcW w:w="1134"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179</w:t>
            </w:r>
          </w:p>
        </w:tc>
        <w:tc>
          <w:tcPr>
            <w:tcW w:w="1560"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1556</w:t>
            </w:r>
          </w:p>
        </w:tc>
      </w:tr>
      <w:tr w:rsidR="007B182A" w:rsidRPr="00FB66D4">
        <w:trPr>
          <w:trHeight w:val="227"/>
          <w:jc w:val="center"/>
        </w:trPr>
        <w:tc>
          <w:tcPr>
            <w:tcW w:w="1577" w:type="dxa"/>
            <w:tcBorders>
              <w:top w:val="nil"/>
              <w:left w:val="single" w:sz="4" w:space="0" w:color="auto"/>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Shandong</w:t>
            </w:r>
          </w:p>
        </w:tc>
        <w:tc>
          <w:tcPr>
            <w:tcW w:w="941"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0.94 </w:t>
            </w:r>
          </w:p>
        </w:tc>
        <w:tc>
          <w:tcPr>
            <w:tcW w:w="1468"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0.51 </w:t>
            </w:r>
          </w:p>
        </w:tc>
        <w:tc>
          <w:tcPr>
            <w:tcW w:w="993"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-0.92 </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-0.47 </w:t>
            </w:r>
          </w:p>
        </w:tc>
        <w:tc>
          <w:tcPr>
            <w:tcW w:w="992"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654</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2217</w:t>
            </w:r>
          </w:p>
        </w:tc>
        <w:tc>
          <w:tcPr>
            <w:tcW w:w="1134"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247</w:t>
            </w:r>
          </w:p>
        </w:tc>
        <w:tc>
          <w:tcPr>
            <w:tcW w:w="1560"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1725</w:t>
            </w:r>
          </w:p>
        </w:tc>
      </w:tr>
      <w:tr w:rsidR="007B182A" w:rsidRPr="00FB66D4">
        <w:trPr>
          <w:trHeight w:val="227"/>
          <w:jc w:val="center"/>
        </w:trPr>
        <w:tc>
          <w:tcPr>
            <w:tcW w:w="1577" w:type="dxa"/>
            <w:tcBorders>
              <w:top w:val="nil"/>
              <w:left w:val="single" w:sz="4" w:space="0" w:color="auto"/>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Shanghai</w:t>
            </w:r>
          </w:p>
        </w:tc>
        <w:tc>
          <w:tcPr>
            <w:tcW w:w="941"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0.93 </w:t>
            </w:r>
          </w:p>
        </w:tc>
        <w:tc>
          <w:tcPr>
            <w:tcW w:w="1468"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0.44 </w:t>
            </w:r>
          </w:p>
        </w:tc>
        <w:tc>
          <w:tcPr>
            <w:tcW w:w="993"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-0.91 </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-0.42 </w:t>
            </w:r>
          </w:p>
        </w:tc>
        <w:tc>
          <w:tcPr>
            <w:tcW w:w="992"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244</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2122</w:t>
            </w:r>
          </w:p>
        </w:tc>
        <w:tc>
          <w:tcPr>
            <w:tcW w:w="1134"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208</w:t>
            </w:r>
          </w:p>
        </w:tc>
        <w:tc>
          <w:tcPr>
            <w:tcW w:w="1560"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1957</w:t>
            </w:r>
          </w:p>
        </w:tc>
      </w:tr>
      <w:tr w:rsidR="007B182A" w:rsidRPr="00FB66D4">
        <w:trPr>
          <w:trHeight w:val="227"/>
          <w:jc w:val="center"/>
        </w:trPr>
        <w:tc>
          <w:tcPr>
            <w:tcW w:w="1577" w:type="dxa"/>
            <w:tcBorders>
              <w:top w:val="nil"/>
              <w:left w:val="single" w:sz="4" w:space="0" w:color="auto"/>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Shanxi</w:t>
            </w:r>
          </w:p>
        </w:tc>
        <w:tc>
          <w:tcPr>
            <w:tcW w:w="941"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0.94 </w:t>
            </w:r>
          </w:p>
        </w:tc>
        <w:tc>
          <w:tcPr>
            <w:tcW w:w="1468"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0.46 </w:t>
            </w:r>
          </w:p>
        </w:tc>
        <w:tc>
          <w:tcPr>
            <w:tcW w:w="993"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-0.92 </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-0.40 </w:t>
            </w:r>
          </w:p>
        </w:tc>
        <w:tc>
          <w:tcPr>
            <w:tcW w:w="992"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586</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2070</w:t>
            </w:r>
          </w:p>
        </w:tc>
        <w:tc>
          <w:tcPr>
            <w:tcW w:w="1134"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213</w:t>
            </w:r>
          </w:p>
        </w:tc>
        <w:tc>
          <w:tcPr>
            <w:tcW w:w="1560"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1778</w:t>
            </w:r>
          </w:p>
        </w:tc>
      </w:tr>
      <w:tr w:rsidR="007B182A" w:rsidRPr="00FB66D4">
        <w:trPr>
          <w:trHeight w:val="227"/>
          <w:jc w:val="center"/>
        </w:trPr>
        <w:tc>
          <w:tcPr>
            <w:tcW w:w="1577" w:type="dxa"/>
            <w:tcBorders>
              <w:top w:val="nil"/>
              <w:left w:val="single" w:sz="4" w:space="0" w:color="auto"/>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Sichuan</w:t>
            </w:r>
          </w:p>
        </w:tc>
        <w:tc>
          <w:tcPr>
            <w:tcW w:w="941"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0.94 </w:t>
            </w:r>
          </w:p>
        </w:tc>
        <w:tc>
          <w:tcPr>
            <w:tcW w:w="1468"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0.52 </w:t>
            </w:r>
          </w:p>
        </w:tc>
        <w:tc>
          <w:tcPr>
            <w:tcW w:w="993"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-0.94 </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-0.44 </w:t>
            </w:r>
          </w:p>
        </w:tc>
        <w:tc>
          <w:tcPr>
            <w:tcW w:w="992"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721</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2191</w:t>
            </w:r>
          </w:p>
        </w:tc>
        <w:tc>
          <w:tcPr>
            <w:tcW w:w="1134"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133</w:t>
            </w:r>
          </w:p>
        </w:tc>
        <w:tc>
          <w:tcPr>
            <w:tcW w:w="1560"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1604</w:t>
            </w:r>
          </w:p>
        </w:tc>
      </w:tr>
      <w:tr w:rsidR="007B182A" w:rsidRPr="00FB66D4">
        <w:trPr>
          <w:trHeight w:val="227"/>
          <w:jc w:val="center"/>
        </w:trPr>
        <w:tc>
          <w:tcPr>
            <w:tcW w:w="1577" w:type="dxa"/>
            <w:tcBorders>
              <w:top w:val="nil"/>
              <w:left w:val="single" w:sz="4" w:space="0" w:color="auto"/>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Tianjin</w:t>
            </w:r>
          </w:p>
        </w:tc>
        <w:tc>
          <w:tcPr>
            <w:tcW w:w="941"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0.92 </w:t>
            </w:r>
          </w:p>
        </w:tc>
        <w:tc>
          <w:tcPr>
            <w:tcW w:w="1468"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0.43 </w:t>
            </w:r>
          </w:p>
        </w:tc>
        <w:tc>
          <w:tcPr>
            <w:tcW w:w="993"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-0.91 </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-0.39 </w:t>
            </w:r>
          </w:p>
        </w:tc>
        <w:tc>
          <w:tcPr>
            <w:tcW w:w="992"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279</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2283</w:t>
            </w:r>
          </w:p>
        </w:tc>
        <w:tc>
          <w:tcPr>
            <w:tcW w:w="1134"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174</w:t>
            </w:r>
          </w:p>
        </w:tc>
        <w:tc>
          <w:tcPr>
            <w:tcW w:w="1560"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1986</w:t>
            </w:r>
          </w:p>
        </w:tc>
      </w:tr>
      <w:tr w:rsidR="007B182A" w:rsidRPr="00FB66D4">
        <w:trPr>
          <w:trHeight w:val="227"/>
          <w:jc w:val="center"/>
        </w:trPr>
        <w:tc>
          <w:tcPr>
            <w:tcW w:w="1577" w:type="dxa"/>
            <w:tcBorders>
              <w:top w:val="nil"/>
              <w:left w:val="single" w:sz="4" w:space="0" w:color="auto"/>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Tibet</w:t>
            </w:r>
          </w:p>
        </w:tc>
        <w:tc>
          <w:tcPr>
            <w:tcW w:w="941"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0.94 </w:t>
            </w:r>
          </w:p>
        </w:tc>
        <w:tc>
          <w:tcPr>
            <w:tcW w:w="1468"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0.45 </w:t>
            </w:r>
          </w:p>
        </w:tc>
        <w:tc>
          <w:tcPr>
            <w:tcW w:w="993"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-0.93 </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-0.38 </w:t>
            </w:r>
          </w:p>
        </w:tc>
        <w:tc>
          <w:tcPr>
            <w:tcW w:w="992"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324</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2127</w:t>
            </w:r>
          </w:p>
        </w:tc>
        <w:tc>
          <w:tcPr>
            <w:tcW w:w="1134"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62</w:t>
            </w:r>
          </w:p>
        </w:tc>
        <w:tc>
          <w:tcPr>
            <w:tcW w:w="1560"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1541</w:t>
            </w:r>
          </w:p>
        </w:tc>
      </w:tr>
      <w:tr w:rsidR="007B182A" w:rsidRPr="00FB66D4">
        <w:trPr>
          <w:trHeight w:val="227"/>
          <w:jc w:val="center"/>
        </w:trPr>
        <w:tc>
          <w:tcPr>
            <w:tcW w:w="1577" w:type="dxa"/>
            <w:tcBorders>
              <w:top w:val="nil"/>
              <w:left w:val="single" w:sz="4" w:space="0" w:color="auto"/>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Xinjiang</w:t>
            </w:r>
          </w:p>
        </w:tc>
        <w:tc>
          <w:tcPr>
            <w:tcW w:w="941"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0.93 </w:t>
            </w:r>
          </w:p>
        </w:tc>
        <w:tc>
          <w:tcPr>
            <w:tcW w:w="1468"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0.46 </w:t>
            </w:r>
          </w:p>
        </w:tc>
        <w:tc>
          <w:tcPr>
            <w:tcW w:w="993"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-0.93 </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-0.39 </w:t>
            </w:r>
          </w:p>
        </w:tc>
        <w:tc>
          <w:tcPr>
            <w:tcW w:w="992"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460</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2237</w:t>
            </w:r>
          </w:p>
        </w:tc>
        <w:tc>
          <w:tcPr>
            <w:tcW w:w="1134"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168</w:t>
            </w:r>
          </w:p>
        </w:tc>
        <w:tc>
          <w:tcPr>
            <w:tcW w:w="1560"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1671</w:t>
            </w:r>
          </w:p>
        </w:tc>
      </w:tr>
      <w:tr w:rsidR="007B182A" w:rsidRPr="00FB66D4">
        <w:trPr>
          <w:trHeight w:val="227"/>
          <w:jc w:val="center"/>
        </w:trPr>
        <w:tc>
          <w:tcPr>
            <w:tcW w:w="1577" w:type="dxa"/>
            <w:tcBorders>
              <w:top w:val="nil"/>
              <w:left w:val="single" w:sz="4" w:space="0" w:color="auto"/>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Yunnan</w:t>
            </w:r>
          </w:p>
        </w:tc>
        <w:tc>
          <w:tcPr>
            <w:tcW w:w="941"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0.95 </w:t>
            </w:r>
          </w:p>
        </w:tc>
        <w:tc>
          <w:tcPr>
            <w:tcW w:w="1468"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0.49 </w:t>
            </w:r>
          </w:p>
        </w:tc>
        <w:tc>
          <w:tcPr>
            <w:tcW w:w="993"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-0.92 </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-0.40 </w:t>
            </w:r>
          </w:p>
        </w:tc>
        <w:tc>
          <w:tcPr>
            <w:tcW w:w="992"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789</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2262</w:t>
            </w:r>
          </w:p>
        </w:tc>
        <w:tc>
          <w:tcPr>
            <w:tcW w:w="1134"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180</w:t>
            </w:r>
          </w:p>
        </w:tc>
        <w:tc>
          <w:tcPr>
            <w:tcW w:w="1560"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1417</w:t>
            </w:r>
          </w:p>
        </w:tc>
      </w:tr>
      <w:tr w:rsidR="007B182A" w:rsidRPr="00FB66D4">
        <w:trPr>
          <w:trHeight w:val="227"/>
          <w:jc w:val="center"/>
        </w:trPr>
        <w:tc>
          <w:tcPr>
            <w:tcW w:w="1577" w:type="dxa"/>
            <w:tcBorders>
              <w:top w:val="nil"/>
              <w:left w:val="single" w:sz="4" w:space="0" w:color="auto"/>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Zhejiang</w:t>
            </w:r>
          </w:p>
        </w:tc>
        <w:tc>
          <w:tcPr>
            <w:tcW w:w="941"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0.94 </w:t>
            </w:r>
          </w:p>
        </w:tc>
        <w:tc>
          <w:tcPr>
            <w:tcW w:w="1468"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0.50 </w:t>
            </w:r>
          </w:p>
        </w:tc>
        <w:tc>
          <w:tcPr>
            <w:tcW w:w="993"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-0.93 </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 xml:space="preserve">-0.48 </w:t>
            </w:r>
          </w:p>
        </w:tc>
        <w:tc>
          <w:tcPr>
            <w:tcW w:w="992"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680</w:t>
            </w:r>
          </w:p>
        </w:tc>
        <w:tc>
          <w:tcPr>
            <w:tcW w:w="1559"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2309</w:t>
            </w:r>
          </w:p>
        </w:tc>
        <w:tc>
          <w:tcPr>
            <w:tcW w:w="1134"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329</w:t>
            </w:r>
          </w:p>
        </w:tc>
        <w:tc>
          <w:tcPr>
            <w:tcW w:w="1560" w:type="dxa"/>
            <w:tcBorders>
              <w:top w:val="nil"/>
              <w:left w:val="nil"/>
              <w:bottom w:val="single" w:sz="4" w:space="0" w:color="auto"/>
              <w:right w:val="single" w:sz="4" w:space="0" w:color="auto"/>
            </w:tcBorders>
            <w:shd w:val="clear" w:color="auto" w:fill="auto"/>
            <w:noWrap/>
            <w:vAlign w:val="center"/>
          </w:tcPr>
          <w:p w:rsidR="007B182A" w:rsidRPr="00FB66D4" w:rsidRDefault="00863AF8">
            <w:pPr>
              <w:jc w:val="both"/>
              <w:rPr>
                <w:rFonts w:eastAsia="宋体"/>
                <w:color w:val="000000"/>
                <w:szCs w:val="22"/>
                <w:lang w:eastAsia="zh-CN"/>
              </w:rPr>
            </w:pPr>
            <w:r w:rsidRPr="00FB66D4">
              <w:rPr>
                <w:rFonts w:eastAsia="宋体"/>
                <w:color w:val="000000"/>
                <w:szCs w:val="22"/>
                <w:lang w:eastAsia="zh-CN"/>
              </w:rPr>
              <w:t>1397</w:t>
            </w:r>
          </w:p>
        </w:tc>
      </w:tr>
    </w:tbl>
    <w:p w:rsidR="00FD1967" w:rsidRPr="00FB66D4" w:rsidRDefault="00FD1967" w:rsidP="00FD1967">
      <w:pPr>
        <w:pStyle w:val="SMHeading"/>
      </w:pPr>
      <w:r w:rsidRPr="00FB66D4">
        <w:lastRenderedPageBreak/>
        <w:t>Table S</w:t>
      </w:r>
      <w:r>
        <w:t>2</w:t>
      </w:r>
      <w:r w:rsidRPr="00FB66D4">
        <w:t>.</w:t>
      </w:r>
    </w:p>
    <w:p w:rsidR="00FD1967" w:rsidRPr="00FB66D4" w:rsidRDefault="00FD1967" w:rsidP="00FD1967">
      <w:pPr>
        <w:pStyle w:val="SMcaption"/>
      </w:pPr>
      <w:proofErr w:type="gramStart"/>
      <w:r w:rsidRPr="00FB66D4">
        <w:t>Information about the indictors, targets and goals in the study.</w:t>
      </w:r>
      <w:proofErr w:type="gramEnd"/>
      <w:r w:rsidRPr="00FB66D4">
        <w:t xml:space="preserve"> </w:t>
      </w:r>
      <w:r>
        <w:t>The name of the indicators is listed in the third column.</w:t>
      </w:r>
      <w:r w:rsidRPr="002D68A0">
        <w:rPr>
          <w:rFonts w:hint="eastAsia"/>
        </w:rPr>
        <w:t xml:space="preserve"> </w:t>
      </w:r>
      <w:r w:rsidRPr="00FB66D4">
        <w:rPr>
          <w:rFonts w:hint="eastAsia"/>
        </w:rPr>
        <w:t xml:space="preserve">For </w:t>
      </w:r>
      <w:r w:rsidRPr="00FB66D4">
        <w:t>coding</w:t>
      </w:r>
      <w:r w:rsidRPr="00FB66D4">
        <w:rPr>
          <w:rFonts w:hint="eastAsia"/>
        </w:rPr>
        <w:t xml:space="preserve"> of the indicators, i</w:t>
      </w:r>
      <w:r w:rsidRPr="00FB66D4">
        <w:t xml:space="preserve">f the name of the indicator cannot be found in the official document of United Nations, the code of indicator is selected based on its closeness to the definition of the target and goal with </w:t>
      </w:r>
      <w:r w:rsidRPr="00FB66D4">
        <w:rPr>
          <w:rFonts w:hint="eastAsia"/>
        </w:rPr>
        <w:t xml:space="preserve">the alphabet </w:t>
      </w:r>
      <w:r w:rsidRPr="00FB66D4">
        <w:t>“L”</w:t>
      </w:r>
      <w:r w:rsidRPr="00FB66D4">
        <w:rPr>
          <w:rFonts w:hint="eastAsia"/>
        </w:rPr>
        <w:t xml:space="preserve"> </w:t>
      </w:r>
      <w:r w:rsidRPr="00FB66D4">
        <w:t>added</w:t>
      </w:r>
      <w:r w:rsidRPr="00FB66D4">
        <w:rPr>
          <w:rFonts w:hint="eastAsia"/>
        </w:rPr>
        <w:t>.</w:t>
      </w:r>
      <w:r>
        <w:t xml:space="preserve"> </w:t>
      </w:r>
      <w:r w:rsidRPr="00FB66D4">
        <w:t xml:space="preserve">The positive and negative sign in the fourth column </w:t>
      </w:r>
      <w:r w:rsidRPr="00FB66D4">
        <w:rPr>
          <w:rFonts w:hint="eastAsia"/>
        </w:rPr>
        <w:t xml:space="preserve">refers </w:t>
      </w:r>
      <w:r w:rsidRPr="00FB66D4">
        <w:t>to judg</w:t>
      </w:r>
      <w:r w:rsidRPr="00FB66D4">
        <w:rPr>
          <w:rFonts w:hint="eastAsia"/>
        </w:rPr>
        <w:t>ing</w:t>
      </w:r>
      <w:r w:rsidRPr="00FB66D4">
        <w:t xml:space="preserve"> whether the </w:t>
      </w:r>
      <w:r w:rsidRPr="00FB66D4">
        <w:rPr>
          <w:rFonts w:hint="eastAsia"/>
        </w:rPr>
        <w:t>high</w:t>
      </w:r>
      <w:r w:rsidRPr="00FB66D4">
        <w:t xml:space="preserve">er the value of each indicator is, the better it is to promote sustainable development or the </w:t>
      </w:r>
      <w:r w:rsidRPr="00FB66D4">
        <w:rPr>
          <w:rFonts w:hint="eastAsia"/>
        </w:rPr>
        <w:t>low</w:t>
      </w:r>
      <w:r w:rsidRPr="00FB66D4">
        <w:t>er the value is, the better it is to promote sustainable development. The data source of every indicato</w:t>
      </w:r>
      <w:r>
        <w:t>r is listed in the fifth column with the time range in the sixth column.</w:t>
      </w:r>
    </w:p>
    <w:p w:rsidR="00FD1967" w:rsidRPr="00FB66D4" w:rsidRDefault="00FD1967" w:rsidP="00FD1967">
      <w:pPr>
        <w:pStyle w:val="SMcaption"/>
      </w:pPr>
    </w:p>
    <w:tbl>
      <w:tblPr>
        <w:tblStyle w:val="aff7"/>
        <w:tblW w:w="0" w:type="auto"/>
        <w:jc w:val="center"/>
        <w:tblLayout w:type="fixed"/>
        <w:tblLook w:val="04A0" w:firstRow="1" w:lastRow="0" w:firstColumn="1" w:lastColumn="0" w:noHBand="0" w:noVBand="1"/>
      </w:tblPr>
      <w:tblGrid>
        <w:gridCol w:w="1593"/>
        <w:gridCol w:w="3215"/>
        <w:gridCol w:w="2551"/>
        <w:gridCol w:w="1276"/>
        <w:gridCol w:w="2268"/>
        <w:gridCol w:w="1404"/>
      </w:tblGrid>
      <w:tr w:rsidR="00FD1967" w:rsidRPr="00FB66D4" w:rsidTr="003D68E2">
        <w:trPr>
          <w:trHeight w:val="645"/>
          <w:jc w:val="center"/>
        </w:trPr>
        <w:tc>
          <w:tcPr>
            <w:tcW w:w="1593" w:type="dxa"/>
            <w:noWrap/>
          </w:tcPr>
          <w:p w:rsidR="00FD1967" w:rsidRPr="00FB66D4" w:rsidRDefault="00FD1967" w:rsidP="003D68E2">
            <w:pPr>
              <w:pStyle w:val="SMcaption"/>
              <w:rPr>
                <w:lang w:eastAsia="zh-CN"/>
              </w:rPr>
            </w:pPr>
            <w:r w:rsidRPr="00FB66D4">
              <w:rPr>
                <w:lang w:eastAsia="zh-CN"/>
              </w:rPr>
              <w:t>SDG</w:t>
            </w:r>
          </w:p>
        </w:tc>
        <w:tc>
          <w:tcPr>
            <w:tcW w:w="3215" w:type="dxa"/>
          </w:tcPr>
          <w:p w:rsidR="00FD1967" w:rsidRPr="00FB66D4" w:rsidRDefault="00FD1967" w:rsidP="003D68E2">
            <w:pPr>
              <w:pStyle w:val="SMcaption"/>
              <w:rPr>
                <w:lang w:eastAsia="zh-CN"/>
              </w:rPr>
            </w:pPr>
            <w:r w:rsidRPr="00FB66D4">
              <w:rPr>
                <w:lang w:eastAsia="zh-CN"/>
              </w:rPr>
              <w:t>Target</w:t>
            </w:r>
          </w:p>
        </w:tc>
        <w:tc>
          <w:tcPr>
            <w:tcW w:w="2551" w:type="dxa"/>
          </w:tcPr>
          <w:p w:rsidR="00FD1967" w:rsidRPr="00FB66D4" w:rsidRDefault="00FD1967" w:rsidP="003D68E2">
            <w:pPr>
              <w:pStyle w:val="SMcaption"/>
              <w:rPr>
                <w:lang w:eastAsia="zh-CN"/>
              </w:rPr>
            </w:pPr>
            <w:r w:rsidRPr="00FB66D4">
              <w:rPr>
                <w:lang w:eastAsia="zh-CN"/>
              </w:rPr>
              <w:t>Indicators</w:t>
            </w:r>
          </w:p>
        </w:tc>
        <w:tc>
          <w:tcPr>
            <w:tcW w:w="1276" w:type="dxa"/>
          </w:tcPr>
          <w:p w:rsidR="00FD1967" w:rsidRPr="00FB66D4" w:rsidRDefault="00FD1967" w:rsidP="003D68E2">
            <w:pPr>
              <w:pStyle w:val="SMcaption"/>
              <w:rPr>
                <w:lang w:eastAsia="zh-CN"/>
              </w:rPr>
            </w:pPr>
            <w:r w:rsidRPr="00FB66D4">
              <w:rPr>
                <w:lang w:eastAsia="zh-CN"/>
              </w:rPr>
              <w:t>Positive or Negative</w:t>
            </w:r>
          </w:p>
        </w:tc>
        <w:tc>
          <w:tcPr>
            <w:tcW w:w="2268" w:type="dxa"/>
          </w:tcPr>
          <w:p w:rsidR="00FD1967" w:rsidRPr="00FB66D4" w:rsidRDefault="00FD1967" w:rsidP="003D68E2">
            <w:pPr>
              <w:pStyle w:val="SMcaption"/>
              <w:rPr>
                <w:lang w:eastAsia="zh-CN"/>
              </w:rPr>
            </w:pPr>
            <w:r w:rsidRPr="00FB66D4">
              <w:rPr>
                <w:rFonts w:hint="eastAsia"/>
                <w:lang w:eastAsia="zh-CN"/>
              </w:rPr>
              <w:t>Data sources</w:t>
            </w:r>
          </w:p>
        </w:tc>
        <w:tc>
          <w:tcPr>
            <w:tcW w:w="1404" w:type="dxa"/>
          </w:tcPr>
          <w:p w:rsidR="00FD1967" w:rsidRPr="00FB66D4" w:rsidRDefault="00FD1967" w:rsidP="003D68E2">
            <w:pPr>
              <w:pStyle w:val="SMcaption"/>
              <w:jc w:val="center"/>
              <w:rPr>
                <w:lang w:eastAsia="zh-CN"/>
              </w:rPr>
            </w:pPr>
            <w:r w:rsidRPr="00FB66D4">
              <w:rPr>
                <w:rFonts w:hint="eastAsia"/>
                <w:lang w:eastAsia="zh-CN"/>
              </w:rPr>
              <w:t>Year</w:t>
            </w:r>
          </w:p>
        </w:tc>
      </w:tr>
      <w:tr w:rsidR="00FD1967" w:rsidRPr="00FB66D4" w:rsidTr="003D68E2">
        <w:trPr>
          <w:trHeight w:val="1234"/>
          <w:jc w:val="center"/>
        </w:trPr>
        <w:tc>
          <w:tcPr>
            <w:tcW w:w="1593" w:type="dxa"/>
            <w:vMerge w:val="restart"/>
          </w:tcPr>
          <w:p w:rsidR="00FD1967" w:rsidRPr="00FB66D4" w:rsidRDefault="00FD1967" w:rsidP="003D68E2">
            <w:pPr>
              <w:pStyle w:val="SMcaption"/>
              <w:rPr>
                <w:lang w:eastAsia="zh-CN"/>
              </w:rPr>
            </w:pPr>
            <w:r w:rsidRPr="00FB66D4">
              <w:rPr>
                <w:lang w:eastAsia="zh-CN"/>
              </w:rPr>
              <w:t>SDG1 No Poverty</w:t>
            </w:r>
          </w:p>
        </w:tc>
        <w:tc>
          <w:tcPr>
            <w:tcW w:w="3215" w:type="dxa"/>
          </w:tcPr>
          <w:p w:rsidR="00FD1967" w:rsidRPr="00FB66D4" w:rsidRDefault="00FD1967" w:rsidP="003D68E2">
            <w:pPr>
              <w:pStyle w:val="SMcaption"/>
              <w:rPr>
                <w:lang w:eastAsia="zh-CN"/>
              </w:rPr>
            </w:pPr>
            <w:r w:rsidRPr="00FB66D4">
              <w:rPr>
                <w:lang w:eastAsia="zh-CN"/>
              </w:rPr>
              <w:t>1.2 By 2030, reduce at least by half the proportion of men, women and children of all ages living in poverty in all its dimensions according to national definitions</w:t>
            </w:r>
          </w:p>
        </w:tc>
        <w:tc>
          <w:tcPr>
            <w:tcW w:w="2551" w:type="dxa"/>
          </w:tcPr>
          <w:p w:rsidR="00FD1967" w:rsidRPr="00FB66D4" w:rsidRDefault="00FD1967" w:rsidP="003D68E2">
            <w:pPr>
              <w:pStyle w:val="SMcaption"/>
              <w:rPr>
                <w:lang w:eastAsia="zh-CN"/>
              </w:rPr>
            </w:pPr>
            <w:r w:rsidRPr="00FB66D4">
              <w:rPr>
                <w:lang w:eastAsia="zh-CN"/>
              </w:rPr>
              <w:t>1.2.1 Rural poverty incidence rate</w:t>
            </w:r>
          </w:p>
        </w:tc>
        <w:tc>
          <w:tcPr>
            <w:tcW w:w="1276" w:type="dxa"/>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Poverty Monitoring Report of Rural China (20</w:t>
            </w:r>
            <w:r w:rsidRPr="00FB66D4">
              <w:rPr>
                <w:rFonts w:hint="eastAsia"/>
                <w:lang w:eastAsia="zh-CN"/>
              </w:rPr>
              <w:t>20</w:t>
            </w:r>
            <w:r w:rsidRPr="00FB66D4">
              <w:rPr>
                <w:lang w:eastAsia="zh-CN"/>
              </w:rPr>
              <w:t>)</w:t>
            </w:r>
            <w:r w:rsidRPr="00FB66D4">
              <w:rPr>
                <w:vertAlign w:val="superscript"/>
                <w:lang w:eastAsia="zh-CN"/>
              </w:rPr>
              <w:t>1</w:t>
            </w:r>
          </w:p>
        </w:tc>
        <w:tc>
          <w:tcPr>
            <w:tcW w:w="1404" w:type="dxa"/>
          </w:tcPr>
          <w:p w:rsidR="00FD1967" w:rsidRPr="00FB66D4" w:rsidRDefault="00FD1967" w:rsidP="003D68E2">
            <w:pPr>
              <w:pStyle w:val="SMcaption"/>
              <w:rPr>
                <w:lang w:val="en-GB" w:eastAsia="zh-CN"/>
              </w:rPr>
            </w:pPr>
            <w:r w:rsidRPr="00FB66D4">
              <w:rPr>
                <w:lang w:val="en-GB" w:eastAsia="zh-CN"/>
              </w:rPr>
              <w:t>2010-2019</w:t>
            </w:r>
          </w:p>
        </w:tc>
      </w:tr>
      <w:tr w:rsidR="00FD1967" w:rsidRPr="00FB66D4" w:rsidTr="003D68E2">
        <w:trPr>
          <w:trHeight w:val="1234"/>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1.3 Implement nationally appropriate social protection systems and measures for all, including floors, and by 2030 achieve substantial coverage of the poor and the vulnerable</w:t>
            </w:r>
          </w:p>
        </w:tc>
        <w:tc>
          <w:tcPr>
            <w:tcW w:w="2551" w:type="dxa"/>
          </w:tcPr>
          <w:p w:rsidR="00FD1967" w:rsidRPr="00FB66D4" w:rsidRDefault="00FD1967" w:rsidP="003D68E2">
            <w:pPr>
              <w:pStyle w:val="SMcaption"/>
              <w:rPr>
                <w:lang w:eastAsia="zh-CN"/>
              </w:rPr>
            </w:pPr>
            <w:r w:rsidRPr="00FB66D4">
              <w:rPr>
                <w:lang w:eastAsia="zh-CN"/>
              </w:rPr>
              <w:t xml:space="preserve">1.3.1 Proportion of population covered by insurance (endowment, unemployment, and </w:t>
            </w:r>
            <w:proofErr w:type="spellStart"/>
            <w:r w:rsidRPr="00FB66D4">
              <w:rPr>
                <w:lang w:eastAsia="zh-CN"/>
              </w:rPr>
              <w:t>medicare</w:t>
            </w:r>
            <w:proofErr w:type="spellEnd"/>
            <w:r w:rsidRPr="00FB66D4">
              <w:rPr>
                <w:lang w:eastAsia="zh-CN"/>
              </w:rPr>
              <w:t>)</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Statistical Yearbook, Yearbook </w:t>
            </w:r>
          </w:p>
          <w:p w:rsidR="00FD1967" w:rsidRPr="00FB66D4" w:rsidRDefault="00FD1967" w:rsidP="003D68E2">
            <w:pPr>
              <w:pStyle w:val="SMcaption"/>
              <w:rPr>
                <w:lang w:eastAsia="zh-CN"/>
              </w:rPr>
            </w:pPr>
            <w:r w:rsidRPr="00FB66D4">
              <w:rPr>
                <w:lang w:eastAsia="zh-CN"/>
              </w:rPr>
              <w:t xml:space="preserve">of China’s Insurance </w:t>
            </w:r>
            <w:r w:rsidRPr="00FB66D4">
              <w:rPr>
                <w:vertAlign w:val="superscript"/>
                <w:lang w:eastAsia="zh-CN"/>
              </w:rPr>
              <w:t>2,3</w:t>
            </w:r>
          </w:p>
        </w:tc>
        <w:tc>
          <w:tcPr>
            <w:tcW w:w="1404" w:type="dxa"/>
          </w:tcPr>
          <w:p w:rsidR="00FD1967" w:rsidRPr="00FB66D4" w:rsidRDefault="00FD1967" w:rsidP="003D68E2">
            <w:pPr>
              <w:pStyle w:val="SMcaption"/>
              <w:rPr>
                <w:lang w:val="en-GB" w:eastAsia="zh-CN"/>
              </w:rPr>
            </w:pPr>
            <w:r w:rsidRPr="00FB66D4">
              <w:rPr>
                <w:lang w:val="en-GB" w:eastAsia="zh-CN"/>
              </w:rPr>
              <w:t>2000-2020</w:t>
            </w:r>
          </w:p>
        </w:tc>
      </w:tr>
      <w:tr w:rsidR="00FD1967" w:rsidRPr="00FB66D4" w:rsidTr="003D68E2">
        <w:trPr>
          <w:trHeight w:val="2154"/>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 xml:space="preserve">1.4 By 2030, ensure that all men and women, in particular the poor and the vulnerable, have equal rights to economic resources, as well as access to basic services, ownership and control over land and other forms of property, inheritance, natural resources, appropriate new technology and financial services, including </w:t>
            </w:r>
            <w:r w:rsidRPr="00FB66D4">
              <w:rPr>
                <w:lang w:eastAsia="zh-CN"/>
              </w:rPr>
              <w:lastRenderedPageBreak/>
              <w:t>microfinance</w:t>
            </w:r>
          </w:p>
        </w:tc>
        <w:tc>
          <w:tcPr>
            <w:tcW w:w="2551" w:type="dxa"/>
          </w:tcPr>
          <w:p w:rsidR="00FD1967" w:rsidRPr="00FB66D4" w:rsidRDefault="00FD1967" w:rsidP="003D68E2">
            <w:pPr>
              <w:pStyle w:val="SMcaption"/>
              <w:rPr>
                <w:lang w:eastAsia="zh-CN"/>
              </w:rPr>
            </w:pPr>
            <w:r w:rsidRPr="00FB66D4">
              <w:rPr>
                <w:lang w:eastAsia="zh-CN"/>
              </w:rPr>
              <w:lastRenderedPageBreak/>
              <w:t>1.4.1 Proportion of population with access to basic services such as education and insurance</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Statistical Yearbook, Yearbook </w:t>
            </w:r>
          </w:p>
          <w:p w:rsidR="00FD1967" w:rsidRPr="00FB66D4" w:rsidRDefault="00FD1967" w:rsidP="003D68E2">
            <w:pPr>
              <w:pStyle w:val="SMcaption"/>
              <w:rPr>
                <w:lang w:eastAsia="zh-CN"/>
              </w:rPr>
            </w:pPr>
            <w:r w:rsidRPr="00FB66D4">
              <w:rPr>
                <w:lang w:eastAsia="zh-CN"/>
              </w:rPr>
              <w:t xml:space="preserve">of China’s Insurance </w:t>
            </w:r>
            <w:r w:rsidRPr="00FB66D4">
              <w:rPr>
                <w:vertAlign w:val="superscript"/>
                <w:lang w:eastAsia="zh-CN"/>
              </w:rPr>
              <w:t>2,3</w:t>
            </w:r>
          </w:p>
        </w:tc>
        <w:tc>
          <w:tcPr>
            <w:tcW w:w="1404" w:type="dxa"/>
          </w:tcPr>
          <w:p w:rsidR="00FD1967" w:rsidRPr="00FB66D4" w:rsidRDefault="00FD1967" w:rsidP="003D68E2">
            <w:pPr>
              <w:pStyle w:val="SMcaption"/>
              <w:rPr>
                <w:lang w:val="en-GB" w:eastAsia="zh-CN"/>
              </w:rPr>
            </w:pPr>
            <w:r w:rsidRPr="00FB66D4">
              <w:rPr>
                <w:lang w:val="en-GB" w:eastAsia="zh-CN"/>
              </w:rPr>
              <w:t>2000-2020</w:t>
            </w:r>
          </w:p>
        </w:tc>
      </w:tr>
      <w:tr w:rsidR="00FD1967" w:rsidRPr="00FB66D4" w:rsidTr="003D68E2">
        <w:trPr>
          <w:trHeight w:val="960"/>
          <w:jc w:val="center"/>
        </w:trPr>
        <w:tc>
          <w:tcPr>
            <w:tcW w:w="1593" w:type="dxa"/>
            <w:vMerge/>
          </w:tcPr>
          <w:p w:rsidR="00FD1967" w:rsidRPr="00FB66D4" w:rsidRDefault="00FD1967" w:rsidP="003D68E2">
            <w:pPr>
              <w:pStyle w:val="SMcaption"/>
              <w:rPr>
                <w:lang w:eastAsia="zh-CN"/>
              </w:rPr>
            </w:pPr>
          </w:p>
        </w:tc>
        <w:tc>
          <w:tcPr>
            <w:tcW w:w="3215" w:type="dxa"/>
            <w:vMerge w:val="restart"/>
          </w:tcPr>
          <w:p w:rsidR="00FD1967" w:rsidRPr="00FB66D4" w:rsidRDefault="00FD1967" w:rsidP="003D68E2">
            <w:pPr>
              <w:pStyle w:val="SMcaption"/>
              <w:rPr>
                <w:lang w:eastAsia="zh-CN"/>
              </w:rPr>
            </w:pPr>
            <w:r w:rsidRPr="00FB66D4">
              <w:rPr>
                <w:lang w:eastAsia="zh-CN"/>
              </w:rPr>
              <w:t>1.5 By 2030, build the resilience of the poor and those in vulnerable situations and reduce their exposure and vulnerability to climate-related extreme events and other economic, social and environmental shocks and disasters</w:t>
            </w:r>
          </w:p>
        </w:tc>
        <w:tc>
          <w:tcPr>
            <w:tcW w:w="2551" w:type="dxa"/>
          </w:tcPr>
          <w:p w:rsidR="00FD1967" w:rsidRPr="00FB66D4" w:rsidRDefault="00FD1967" w:rsidP="003D68E2">
            <w:pPr>
              <w:pStyle w:val="SMcaption"/>
              <w:rPr>
                <w:lang w:eastAsia="zh-CN"/>
              </w:rPr>
            </w:pPr>
            <w:r w:rsidRPr="00FB66D4">
              <w:rPr>
                <w:lang w:eastAsia="zh-CN"/>
              </w:rPr>
              <w:t>1.5.1 Number of deaths, missing persons and directly affected persons attributed to disasters per persons attributed to disasters per 100,000 population</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Statistical Yearbook on </w:t>
            </w:r>
          </w:p>
          <w:p w:rsidR="00FD1967" w:rsidRPr="00FB66D4" w:rsidRDefault="00FD1967" w:rsidP="003D68E2">
            <w:pPr>
              <w:pStyle w:val="SMcaption"/>
              <w:rPr>
                <w:lang w:eastAsia="zh-CN"/>
              </w:rPr>
            </w:pPr>
            <w:r w:rsidRPr="00FB66D4">
              <w:rPr>
                <w:lang w:eastAsia="zh-CN"/>
              </w:rPr>
              <w:t xml:space="preserve">Environment, China Statistical </w:t>
            </w:r>
          </w:p>
          <w:p w:rsidR="00FD1967" w:rsidRPr="00FB66D4" w:rsidRDefault="00FD1967" w:rsidP="003D68E2">
            <w:pPr>
              <w:pStyle w:val="SMcaption"/>
              <w:rPr>
                <w:lang w:eastAsia="zh-CN"/>
              </w:rPr>
            </w:pPr>
            <w:r w:rsidRPr="00FB66D4">
              <w:rPr>
                <w:lang w:eastAsia="zh-CN"/>
              </w:rPr>
              <w:t>Yearbook</w:t>
            </w:r>
            <w:r w:rsidRPr="00FB66D4">
              <w:rPr>
                <w:vertAlign w:val="superscript"/>
                <w:lang w:eastAsia="zh-CN"/>
              </w:rPr>
              <w:t>2,4</w:t>
            </w:r>
          </w:p>
        </w:tc>
        <w:tc>
          <w:tcPr>
            <w:tcW w:w="1404" w:type="dxa"/>
          </w:tcPr>
          <w:p w:rsidR="00FD1967" w:rsidRPr="00FB66D4" w:rsidRDefault="00FD1967" w:rsidP="003D68E2">
            <w:pPr>
              <w:pStyle w:val="SMcaption"/>
              <w:rPr>
                <w:lang w:val="en-GB" w:eastAsia="zh-CN"/>
              </w:rPr>
            </w:pPr>
            <w:r w:rsidRPr="00FB66D4">
              <w:rPr>
                <w:lang w:val="en-GB" w:eastAsia="zh-CN"/>
              </w:rPr>
              <w:t>2004-2020</w:t>
            </w:r>
          </w:p>
        </w:tc>
      </w:tr>
      <w:tr w:rsidR="00FD1967" w:rsidRPr="00FB66D4" w:rsidTr="003D68E2">
        <w:trPr>
          <w:trHeight w:val="960"/>
          <w:jc w:val="center"/>
        </w:trPr>
        <w:tc>
          <w:tcPr>
            <w:tcW w:w="1593" w:type="dxa"/>
            <w:vMerge/>
          </w:tcPr>
          <w:p w:rsidR="00FD1967" w:rsidRPr="00FB66D4" w:rsidRDefault="00FD1967" w:rsidP="003D68E2">
            <w:pPr>
              <w:pStyle w:val="SMcaption"/>
              <w:rPr>
                <w:lang w:eastAsia="zh-CN"/>
              </w:rPr>
            </w:pPr>
          </w:p>
        </w:tc>
        <w:tc>
          <w:tcPr>
            <w:tcW w:w="3215" w:type="dxa"/>
            <w:vMerge/>
          </w:tcPr>
          <w:p w:rsidR="00FD1967" w:rsidRPr="00FB66D4" w:rsidRDefault="00FD1967" w:rsidP="003D68E2">
            <w:pPr>
              <w:pStyle w:val="SMcaption"/>
              <w:rPr>
                <w:lang w:eastAsia="zh-CN"/>
              </w:rPr>
            </w:pPr>
          </w:p>
        </w:tc>
        <w:tc>
          <w:tcPr>
            <w:tcW w:w="2551" w:type="dxa"/>
          </w:tcPr>
          <w:p w:rsidR="00FD1967" w:rsidRPr="00FB66D4" w:rsidRDefault="00FD1967" w:rsidP="003D68E2">
            <w:pPr>
              <w:pStyle w:val="SMcaption"/>
              <w:rPr>
                <w:lang w:eastAsia="zh-CN"/>
              </w:rPr>
            </w:pPr>
            <w:r w:rsidRPr="00FB66D4">
              <w:rPr>
                <w:lang w:eastAsia="zh-CN"/>
              </w:rPr>
              <w:t>1.5.2 Direct economic loss attributed to disasters in relation to global gross domestic product (GDP)</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Statistical Yearbook on </w:t>
            </w:r>
          </w:p>
          <w:p w:rsidR="00FD1967" w:rsidRPr="00FB66D4" w:rsidRDefault="00FD1967" w:rsidP="003D68E2">
            <w:pPr>
              <w:pStyle w:val="SMcaption"/>
              <w:rPr>
                <w:lang w:eastAsia="zh-CN"/>
              </w:rPr>
            </w:pPr>
            <w:r w:rsidRPr="00FB66D4">
              <w:rPr>
                <w:lang w:eastAsia="zh-CN"/>
              </w:rPr>
              <w:t xml:space="preserve">Environment, China Statistical </w:t>
            </w:r>
          </w:p>
          <w:p w:rsidR="00FD1967" w:rsidRPr="00FB66D4" w:rsidRDefault="00FD1967" w:rsidP="003D68E2">
            <w:pPr>
              <w:pStyle w:val="SMcaption"/>
              <w:rPr>
                <w:lang w:eastAsia="zh-CN"/>
              </w:rPr>
            </w:pPr>
            <w:r w:rsidRPr="00FB66D4">
              <w:rPr>
                <w:lang w:eastAsia="zh-CN"/>
              </w:rPr>
              <w:t>Yearbook</w:t>
            </w:r>
            <w:r w:rsidRPr="00FB66D4">
              <w:rPr>
                <w:vertAlign w:val="superscript"/>
                <w:lang w:eastAsia="zh-CN"/>
              </w:rPr>
              <w:t>2,4</w:t>
            </w:r>
          </w:p>
        </w:tc>
        <w:tc>
          <w:tcPr>
            <w:tcW w:w="1404" w:type="dxa"/>
          </w:tcPr>
          <w:p w:rsidR="00FD1967" w:rsidRPr="00FB66D4" w:rsidRDefault="00FD1967" w:rsidP="003D68E2">
            <w:pPr>
              <w:pStyle w:val="SMcaption"/>
              <w:rPr>
                <w:lang w:val="en-GB" w:eastAsia="zh-CN"/>
              </w:rPr>
            </w:pPr>
            <w:r w:rsidRPr="00FB66D4">
              <w:rPr>
                <w:lang w:val="en-GB" w:eastAsia="zh-CN"/>
              </w:rPr>
              <w:t>2004-2020</w:t>
            </w:r>
          </w:p>
        </w:tc>
      </w:tr>
      <w:tr w:rsidR="00FD1967" w:rsidRPr="00FB66D4" w:rsidTr="003D68E2">
        <w:trPr>
          <w:trHeight w:val="927"/>
          <w:jc w:val="center"/>
        </w:trPr>
        <w:tc>
          <w:tcPr>
            <w:tcW w:w="1593" w:type="dxa"/>
            <w:vMerge/>
          </w:tcPr>
          <w:p w:rsidR="00FD1967" w:rsidRPr="00FB66D4" w:rsidRDefault="00FD1967" w:rsidP="003D68E2">
            <w:pPr>
              <w:pStyle w:val="SMcaption"/>
              <w:rPr>
                <w:lang w:eastAsia="zh-CN"/>
              </w:rPr>
            </w:pPr>
          </w:p>
        </w:tc>
        <w:tc>
          <w:tcPr>
            <w:tcW w:w="3215" w:type="dxa"/>
            <w:vMerge/>
          </w:tcPr>
          <w:p w:rsidR="00FD1967" w:rsidRPr="00FB66D4" w:rsidRDefault="00FD1967" w:rsidP="003D68E2">
            <w:pPr>
              <w:pStyle w:val="SMcaption"/>
              <w:rPr>
                <w:lang w:eastAsia="zh-CN"/>
              </w:rPr>
            </w:pPr>
          </w:p>
        </w:tc>
        <w:tc>
          <w:tcPr>
            <w:tcW w:w="2551" w:type="dxa"/>
          </w:tcPr>
          <w:p w:rsidR="00FD1967" w:rsidRPr="00FB66D4" w:rsidRDefault="00FD1967" w:rsidP="003D68E2">
            <w:pPr>
              <w:pStyle w:val="SMcaption"/>
              <w:rPr>
                <w:lang w:eastAsia="zh-CN"/>
              </w:rPr>
            </w:pPr>
            <w:r w:rsidRPr="00FB66D4">
              <w:rPr>
                <w:lang w:eastAsia="zh-CN"/>
              </w:rPr>
              <w:t xml:space="preserve">1.5.4 Proportion of local governments that adopt and implement local disaster risk reduction strategies in line with national disaster risk reduction strategies </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Statistical Yearbook on </w:t>
            </w:r>
          </w:p>
          <w:p w:rsidR="00FD1967" w:rsidRPr="00FB66D4" w:rsidRDefault="00FD1967" w:rsidP="003D68E2">
            <w:pPr>
              <w:pStyle w:val="SMcaption"/>
              <w:rPr>
                <w:lang w:eastAsia="zh-CN"/>
              </w:rPr>
            </w:pPr>
            <w:r w:rsidRPr="00FB66D4">
              <w:rPr>
                <w:lang w:eastAsia="zh-CN"/>
              </w:rPr>
              <w:t>Environment</w:t>
            </w:r>
            <w:r w:rsidRPr="00FB66D4">
              <w:rPr>
                <w:vertAlign w:val="superscript"/>
                <w:lang w:eastAsia="zh-CN"/>
              </w:rPr>
              <w:t>5</w:t>
            </w:r>
          </w:p>
        </w:tc>
        <w:tc>
          <w:tcPr>
            <w:tcW w:w="1404" w:type="dxa"/>
          </w:tcPr>
          <w:p w:rsidR="00FD1967" w:rsidRPr="00FB66D4" w:rsidRDefault="00FD1967" w:rsidP="003D68E2">
            <w:pPr>
              <w:pStyle w:val="SMcaption"/>
              <w:rPr>
                <w:lang w:val="en-GB" w:eastAsia="zh-CN"/>
              </w:rPr>
            </w:pPr>
            <w:r w:rsidRPr="00FB66D4">
              <w:rPr>
                <w:lang w:val="en-GB" w:eastAsia="zh-CN"/>
              </w:rPr>
              <w:t>2001-2020</w:t>
            </w:r>
          </w:p>
        </w:tc>
      </w:tr>
      <w:tr w:rsidR="00FD1967" w:rsidRPr="00FB66D4" w:rsidTr="003D68E2">
        <w:trPr>
          <w:trHeight w:val="630"/>
          <w:jc w:val="center"/>
        </w:trPr>
        <w:tc>
          <w:tcPr>
            <w:tcW w:w="1593" w:type="dxa"/>
            <w:vMerge w:val="restart"/>
          </w:tcPr>
          <w:p w:rsidR="00FD1967" w:rsidRPr="00FB66D4" w:rsidRDefault="00FD1967" w:rsidP="003D68E2">
            <w:pPr>
              <w:pStyle w:val="SMcaption"/>
              <w:rPr>
                <w:lang w:eastAsia="zh-CN"/>
              </w:rPr>
            </w:pPr>
            <w:r w:rsidRPr="00FB66D4">
              <w:rPr>
                <w:lang w:eastAsia="zh-CN"/>
              </w:rPr>
              <w:t>SDG2 Zero Hunger</w:t>
            </w:r>
          </w:p>
        </w:tc>
        <w:tc>
          <w:tcPr>
            <w:tcW w:w="3215" w:type="dxa"/>
          </w:tcPr>
          <w:p w:rsidR="00FD1967" w:rsidRPr="00FB66D4" w:rsidRDefault="00FD1967" w:rsidP="003D68E2">
            <w:pPr>
              <w:pStyle w:val="SMcaption"/>
              <w:rPr>
                <w:lang w:eastAsia="zh-CN"/>
              </w:rPr>
            </w:pPr>
            <w:r w:rsidRPr="00FB66D4">
              <w:rPr>
                <w:lang w:eastAsia="zh-CN"/>
              </w:rPr>
              <w:t xml:space="preserve">2.1 By 2030, end hunger and ensure access by all people, in particular the poor and people in vulnerable situations, including infants, to safe, </w:t>
            </w:r>
            <w:r w:rsidRPr="00FB66D4">
              <w:rPr>
                <w:lang w:eastAsia="zh-CN"/>
              </w:rPr>
              <w:lastRenderedPageBreak/>
              <w:t>nutritious and sufficient food all year round</w:t>
            </w:r>
          </w:p>
        </w:tc>
        <w:tc>
          <w:tcPr>
            <w:tcW w:w="2551" w:type="dxa"/>
          </w:tcPr>
          <w:p w:rsidR="00FD1967" w:rsidRPr="00FB66D4" w:rsidRDefault="00FD1967" w:rsidP="003D68E2">
            <w:pPr>
              <w:pStyle w:val="SMcaption"/>
              <w:rPr>
                <w:lang w:eastAsia="zh-CN"/>
              </w:rPr>
            </w:pPr>
            <w:r w:rsidRPr="00FB66D4">
              <w:rPr>
                <w:lang w:eastAsia="zh-CN"/>
              </w:rPr>
              <w:lastRenderedPageBreak/>
              <w:t>2.1.2 Cereal yield (t/ha)</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China Statistical Yearbook</w:t>
            </w:r>
            <w:r w:rsidRPr="00FB66D4">
              <w:rPr>
                <w:vertAlign w:val="superscript"/>
                <w:lang w:eastAsia="zh-CN"/>
              </w:rPr>
              <w:t>2</w:t>
            </w:r>
          </w:p>
        </w:tc>
        <w:tc>
          <w:tcPr>
            <w:tcW w:w="1404" w:type="dxa"/>
          </w:tcPr>
          <w:p w:rsidR="00FD1967" w:rsidRPr="00FB66D4" w:rsidRDefault="00FD1967" w:rsidP="003D68E2">
            <w:pPr>
              <w:pStyle w:val="SMcaption"/>
              <w:rPr>
                <w:lang w:val="en-GB" w:eastAsia="zh-CN"/>
              </w:rPr>
            </w:pPr>
            <w:r w:rsidRPr="00FB66D4">
              <w:rPr>
                <w:lang w:val="en-GB" w:eastAsia="zh-CN"/>
              </w:rPr>
              <w:t>2000-2020</w:t>
            </w:r>
          </w:p>
        </w:tc>
      </w:tr>
      <w:tr w:rsidR="00FD1967" w:rsidRPr="00FB66D4" w:rsidTr="003D68E2">
        <w:trPr>
          <w:trHeight w:val="1260"/>
          <w:jc w:val="center"/>
        </w:trPr>
        <w:tc>
          <w:tcPr>
            <w:tcW w:w="1593" w:type="dxa"/>
            <w:vMerge/>
          </w:tcPr>
          <w:p w:rsidR="00FD1967" w:rsidRPr="00FB66D4" w:rsidRDefault="00FD1967" w:rsidP="003D68E2">
            <w:pPr>
              <w:pStyle w:val="SMcaption"/>
              <w:rPr>
                <w:lang w:eastAsia="zh-CN"/>
              </w:rPr>
            </w:pPr>
          </w:p>
        </w:tc>
        <w:tc>
          <w:tcPr>
            <w:tcW w:w="3215" w:type="dxa"/>
            <w:vMerge w:val="restart"/>
          </w:tcPr>
          <w:p w:rsidR="00FD1967" w:rsidRPr="00FB66D4" w:rsidRDefault="00FD1967" w:rsidP="003D68E2">
            <w:pPr>
              <w:pStyle w:val="SMcaption"/>
              <w:rPr>
                <w:lang w:eastAsia="zh-CN"/>
              </w:rPr>
            </w:pPr>
            <w:r w:rsidRPr="00FB66D4">
              <w:rPr>
                <w:lang w:eastAsia="zh-CN"/>
              </w:rPr>
              <w:t>2.2 By 2030, end all forms of malnutrition, including achieving, by 2025, the internationally agreed targets on stunting and wasting in children under 5 years of age, and address the nutritional needs of adolescent girls, pregnant and lactating women and older persons</w:t>
            </w:r>
          </w:p>
        </w:tc>
        <w:tc>
          <w:tcPr>
            <w:tcW w:w="2551" w:type="dxa"/>
          </w:tcPr>
          <w:p w:rsidR="00FD1967" w:rsidRPr="00FB66D4" w:rsidRDefault="00FD1967" w:rsidP="003D68E2">
            <w:pPr>
              <w:pStyle w:val="SMcaption"/>
              <w:rPr>
                <w:lang w:eastAsia="zh-CN"/>
              </w:rPr>
            </w:pPr>
            <w:r w:rsidRPr="00FB66D4">
              <w:rPr>
                <w:lang w:eastAsia="zh-CN"/>
              </w:rPr>
              <w:t>2.2.1 Percentage children born with low birth weight</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Health Statistical Yearbook </w:t>
            </w:r>
            <w:r w:rsidRPr="00FB66D4">
              <w:rPr>
                <w:vertAlign w:val="superscript"/>
                <w:lang w:eastAsia="zh-CN"/>
              </w:rPr>
              <w:t>6</w:t>
            </w:r>
          </w:p>
        </w:tc>
        <w:tc>
          <w:tcPr>
            <w:tcW w:w="1404" w:type="dxa"/>
          </w:tcPr>
          <w:p w:rsidR="00FD1967" w:rsidRPr="00FB66D4" w:rsidRDefault="00FD1967" w:rsidP="003D68E2">
            <w:pPr>
              <w:pStyle w:val="SMcaption"/>
              <w:rPr>
                <w:lang w:val="en-GB" w:eastAsia="zh-CN"/>
              </w:rPr>
            </w:pPr>
            <w:r w:rsidRPr="00FB66D4">
              <w:rPr>
                <w:lang w:val="en-GB" w:eastAsia="zh-CN"/>
              </w:rPr>
              <w:t>2002-2020</w:t>
            </w:r>
          </w:p>
        </w:tc>
      </w:tr>
      <w:tr w:rsidR="00FD1967" w:rsidRPr="00FB66D4" w:rsidTr="003D68E2">
        <w:trPr>
          <w:trHeight w:val="620"/>
          <w:jc w:val="center"/>
        </w:trPr>
        <w:tc>
          <w:tcPr>
            <w:tcW w:w="1593" w:type="dxa"/>
            <w:vMerge/>
          </w:tcPr>
          <w:p w:rsidR="00FD1967" w:rsidRPr="00FB66D4" w:rsidRDefault="00FD1967" w:rsidP="003D68E2">
            <w:pPr>
              <w:pStyle w:val="SMcaption"/>
              <w:rPr>
                <w:lang w:eastAsia="zh-CN"/>
              </w:rPr>
            </w:pPr>
          </w:p>
        </w:tc>
        <w:tc>
          <w:tcPr>
            <w:tcW w:w="3215" w:type="dxa"/>
            <w:vMerge/>
          </w:tcPr>
          <w:p w:rsidR="00FD1967" w:rsidRPr="00FB66D4" w:rsidRDefault="00FD1967" w:rsidP="003D68E2">
            <w:pPr>
              <w:pStyle w:val="SMcaption"/>
              <w:rPr>
                <w:lang w:eastAsia="zh-CN"/>
              </w:rPr>
            </w:pPr>
          </w:p>
        </w:tc>
        <w:tc>
          <w:tcPr>
            <w:tcW w:w="2551" w:type="dxa"/>
          </w:tcPr>
          <w:p w:rsidR="00FD1967" w:rsidRPr="00FB66D4" w:rsidRDefault="00FD1967" w:rsidP="003D68E2">
            <w:pPr>
              <w:pStyle w:val="SMcaption"/>
              <w:rPr>
                <w:lang w:eastAsia="zh-CN"/>
              </w:rPr>
            </w:pPr>
            <w:r w:rsidRPr="00FB66D4">
              <w:rPr>
                <w:lang w:eastAsia="zh-CN"/>
              </w:rPr>
              <w:t>2.2.2 Prevalence of malnutrition among children under 5 years of age</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Health Statistical Yearbook </w:t>
            </w:r>
            <w:r w:rsidRPr="00FB66D4">
              <w:rPr>
                <w:vertAlign w:val="superscript"/>
                <w:lang w:eastAsia="zh-CN"/>
              </w:rPr>
              <w:t>6</w:t>
            </w:r>
          </w:p>
        </w:tc>
        <w:tc>
          <w:tcPr>
            <w:tcW w:w="1404" w:type="dxa"/>
          </w:tcPr>
          <w:p w:rsidR="00FD1967" w:rsidRPr="00FB66D4" w:rsidRDefault="00FD1967" w:rsidP="003D68E2">
            <w:pPr>
              <w:pStyle w:val="SMcaption"/>
              <w:rPr>
                <w:lang w:val="en-GB" w:eastAsia="zh-CN"/>
              </w:rPr>
            </w:pPr>
            <w:r w:rsidRPr="00FB66D4">
              <w:rPr>
                <w:lang w:val="en-GB" w:eastAsia="zh-CN"/>
              </w:rPr>
              <w:t>2002-2020</w:t>
            </w:r>
          </w:p>
        </w:tc>
      </w:tr>
      <w:tr w:rsidR="00FD1967" w:rsidRPr="00FB66D4" w:rsidTr="003D68E2">
        <w:trPr>
          <w:trHeight w:val="2220"/>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2.3 By 2030, double the agricultural productivity and incomes of small-scale food producers, in particular women, indigenous peoples, family farmers, pastoralists and fishers, including through secure and equal access to land, other productive resources and inputs, knowledge, financial services, markets and opportunities for value addition and non-farm employment</w:t>
            </w:r>
          </w:p>
        </w:tc>
        <w:tc>
          <w:tcPr>
            <w:tcW w:w="2551" w:type="dxa"/>
          </w:tcPr>
          <w:p w:rsidR="00FD1967" w:rsidRPr="00FB66D4" w:rsidRDefault="00FD1967" w:rsidP="003D68E2">
            <w:pPr>
              <w:pStyle w:val="SMcaption"/>
              <w:rPr>
                <w:lang w:eastAsia="zh-CN"/>
              </w:rPr>
            </w:pPr>
            <w:r w:rsidRPr="00FB66D4">
              <w:rPr>
                <w:lang w:eastAsia="zh-CN"/>
              </w:rPr>
              <w:t>2.3.1 Volume of production (farming/pastoral/forestry) per capita (rural population)</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Rural Statistical Yearbook, </w:t>
            </w:r>
          </w:p>
          <w:p w:rsidR="00FD1967" w:rsidRPr="00FB66D4" w:rsidRDefault="00FD1967" w:rsidP="003D68E2">
            <w:pPr>
              <w:pStyle w:val="SMcaption"/>
              <w:rPr>
                <w:lang w:eastAsia="zh-CN"/>
              </w:rPr>
            </w:pPr>
            <w:r w:rsidRPr="00FB66D4">
              <w:rPr>
                <w:lang w:eastAsia="zh-CN"/>
              </w:rPr>
              <w:t xml:space="preserve">China Population &amp; employment </w:t>
            </w:r>
          </w:p>
          <w:p w:rsidR="00FD1967" w:rsidRPr="00FB66D4" w:rsidRDefault="00FD1967" w:rsidP="003D68E2">
            <w:pPr>
              <w:pStyle w:val="SMcaption"/>
              <w:rPr>
                <w:lang w:eastAsia="zh-CN"/>
              </w:rPr>
            </w:pPr>
            <w:r w:rsidRPr="00FB66D4">
              <w:rPr>
                <w:lang w:eastAsia="zh-CN"/>
              </w:rPr>
              <w:t xml:space="preserve">Statistics Yearbook </w:t>
            </w:r>
            <w:r w:rsidRPr="00FB66D4">
              <w:rPr>
                <w:vertAlign w:val="superscript"/>
                <w:lang w:eastAsia="zh-CN"/>
              </w:rPr>
              <w:t>7,8</w:t>
            </w:r>
          </w:p>
        </w:tc>
        <w:tc>
          <w:tcPr>
            <w:tcW w:w="1404" w:type="dxa"/>
          </w:tcPr>
          <w:p w:rsidR="00FD1967" w:rsidRPr="00FB66D4" w:rsidRDefault="00FD1967" w:rsidP="003D68E2">
            <w:pPr>
              <w:pStyle w:val="SMcaption"/>
              <w:rPr>
                <w:lang w:val="en-GB" w:eastAsia="zh-CN"/>
              </w:rPr>
            </w:pPr>
            <w:r w:rsidRPr="00FB66D4">
              <w:rPr>
                <w:lang w:val="en-GB" w:eastAsia="zh-CN"/>
              </w:rPr>
              <w:t>2000-2020</w:t>
            </w:r>
          </w:p>
        </w:tc>
      </w:tr>
      <w:tr w:rsidR="00FD1967" w:rsidRPr="00FB66D4" w:rsidTr="003D68E2">
        <w:trPr>
          <w:trHeight w:val="2415"/>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2.4 By 2030, ensure sustainable food production systems and implement resilient agricultural practices that increase productivity and production, that help maintain ecosystems, that strengthen capacity for adaptation to climate change, extreme weather, drought, flooding and other disasters and that progressively improve land and soil quality</w:t>
            </w:r>
          </w:p>
        </w:tc>
        <w:tc>
          <w:tcPr>
            <w:tcW w:w="2551" w:type="dxa"/>
          </w:tcPr>
          <w:p w:rsidR="00FD1967" w:rsidRPr="00FB66D4" w:rsidRDefault="00FD1967" w:rsidP="003D68E2">
            <w:pPr>
              <w:pStyle w:val="SMcaption"/>
              <w:rPr>
                <w:lang w:eastAsia="zh-CN"/>
              </w:rPr>
            </w:pPr>
            <w:r w:rsidRPr="00FB66D4">
              <w:rPr>
                <w:lang w:eastAsia="zh-CN"/>
              </w:rPr>
              <w:t>2.4.1 Proportion of agricultural area under productive and sustainable agriculture</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China Statistical Yearbook</w:t>
            </w:r>
            <w:r w:rsidRPr="00FB66D4">
              <w:rPr>
                <w:vertAlign w:val="superscript"/>
                <w:lang w:eastAsia="zh-CN"/>
              </w:rPr>
              <w:t>2</w:t>
            </w:r>
          </w:p>
          <w:p w:rsidR="00FD1967" w:rsidRPr="00FB66D4" w:rsidRDefault="00FD1967" w:rsidP="003D68E2">
            <w:pPr>
              <w:pStyle w:val="SMcaption"/>
              <w:rPr>
                <w:lang w:eastAsia="zh-CN"/>
              </w:rPr>
            </w:pPr>
          </w:p>
        </w:tc>
        <w:tc>
          <w:tcPr>
            <w:tcW w:w="1404" w:type="dxa"/>
          </w:tcPr>
          <w:p w:rsidR="00FD1967" w:rsidRPr="00FB66D4" w:rsidRDefault="00FD1967" w:rsidP="003D68E2">
            <w:pPr>
              <w:pStyle w:val="SMcaption"/>
              <w:rPr>
                <w:lang w:val="en-GB" w:eastAsia="zh-CN"/>
              </w:rPr>
            </w:pPr>
            <w:r w:rsidRPr="00FB66D4">
              <w:rPr>
                <w:lang w:val="en-GB" w:eastAsia="zh-CN"/>
              </w:rPr>
              <w:t>2000-2020</w:t>
            </w:r>
          </w:p>
        </w:tc>
      </w:tr>
      <w:tr w:rsidR="00FD1967" w:rsidRPr="00FB66D4" w:rsidTr="003D68E2">
        <w:trPr>
          <w:trHeight w:val="2154"/>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2.</w:t>
            </w:r>
            <w:proofErr w:type="spellStart"/>
            <w:r w:rsidRPr="00FB66D4">
              <w:rPr>
                <w:lang w:eastAsia="zh-CN"/>
              </w:rPr>
              <w:t>a</w:t>
            </w:r>
            <w:proofErr w:type="spellEnd"/>
            <w:r w:rsidRPr="00FB66D4">
              <w:rPr>
                <w:lang w:eastAsia="zh-CN"/>
              </w:rPr>
              <w:t xml:space="preserve"> Increase investment, including through enhanced international cooperation, in rural infrastructure, agricultural research and extension services, technology development and plant and livestock gene banks in order to enhance agricultural productive capacity in developing countries, in particular least developed countries</w:t>
            </w:r>
          </w:p>
        </w:tc>
        <w:tc>
          <w:tcPr>
            <w:tcW w:w="2551" w:type="dxa"/>
          </w:tcPr>
          <w:p w:rsidR="00FD1967" w:rsidRPr="00FB66D4" w:rsidRDefault="00FD1967" w:rsidP="003D68E2">
            <w:pPr>
              <w:pStyle w:val="SMcaption"/>
              <w:rPr>
                <w:lang w:eastAsia="zh-CN"/>
              </w:rPr>
            </w:pPr>
            <w:r w:rsidRPr="00FB66D4">
              <w:rPr>
                <w:lang w:eastAsia="zh-CN"/>
              </w:rPr>
              <w:t>2.a.L Number of agricultural extension workers per 1,000 farmers</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Statistical Yearbook on </w:t>
            </w:r>
          </w:p>
          <w:p w:rsidR="00FD1967" w:rsidRPr="00FB66D4" w:rsidRDefault="00FD1967" w:rsidP="003D68E2">
            <w:pPr>
              <w:pStyle w:val="SMcaption"/>
              <w:rPr>
                <w:lang w:eastAsia="zh-CN"/>
              </w:rPr>
            </w:pPr>
            <w:r w:rsidRPr="00FB66D4">
              <w:rPr>
                <w:lang w:eastAsia="zh-CN"/>
              </w:rPr>
              <w:t xml:space="preserve">Science and Technology, China </w:t>
            </w:r>
          </w:p>
          <w:p w:rsidR="00FD1967" w:rsidRPr="00FB66D4" w:rsidRDefault="00FD1967" w:rsidP="003D68E2">
            <w:pPr>
              <w:pStyle w:val="SMcaption"/>
              <w:rPr>
                <w:lang w:eastAsia="zh-CN"/>
              </w:rPr>
            </w:pPr>
            <w:r w:rsidRPr="00FB66D4">
              <w:rPr>
                <w:lang w:eastAsia="zh-CN"/>
              </w:rPr>
              <w:t xml:space="preserve">Population &amp; employment Statistics </w:t>
            </w:r>
          </w:p>
          <w:p w:rsidR="00FD1967" w:rsidRPr="00FB66D4" w:rsidRDefault="00FD1967" w:rsidP="003D68E2">
            <w:pPr>
              <w:pStyle w:val="SMcaption"/>
              <w:rPr>
                <w:lang w:eastAsia="zh-CN"/>
              </w:rPr>
            </w:pPr>
            <w:r w:rsidRPr="00FB66D4">
              <w:rPr>
                <w:lang w:eastAsia="zh-CN"/>
              </w:rPr>
              <w:t>Yearbook</w:t>
            </w:r>
            <w:r w:rsidRPr="00FB66D4">
              <w:rPr>
                <w:vertAlign w:val="superscript"/>
                <w:lang w:eastAsia="zh-CN"/>
              </w:rPr>
              <w:t>7,9</w:t>
            </w:r>
          </w:p>
        </w:tc>
        <w:tc>
          <w:tcPr>
            <w:tcW w:w="1404" w:type="dxa"/>
          </w:tcPr>
          <w:p w:rsidR="00FD1967" w:rsidRPr="00FB66D4" w:rsidRDefault="00FD1967" w:rsidP="003D68E2">
            <w:pPr>
              <w:pStyle w:val="SMcaption"/>
              <w:rPr>
                <w:lang w:val="en-GB" w:eastAsia="zh-CN"/>
              </w:rPr>
            </w:pPr>
            <w:r w:rsidRPr="00FB66D4">
              <w:rPr>
                <w:lang w:val="en-GB" w:eastAsia="zh-CN"/>
              </w:rPr>
              <w:t>2000-2017</w:t>
            </w:r>
          </w:p>
        </w:tc>
      </w:tr>
      <w:tr w:rsidR="00FD1967" w:rsidRPr="00FB66D4" w:rsidTr="003D68E2">
        <w:trPr>
          <w:trHeight w:val="645"/>
          <w:jc w:val="center"/>
        </w:trPr>
        <w:tc>
          <w:tcPr>
            <w:tcW w:w="1593" w:type="dxa"/>
            <w:vMerge w:val="restart"/>
          </w:tcPr>
          <w:p w:rsidR="00FD1967" w:rsidRPr="00FB66D4" w:rsidRDefault="00FD1967" w:rsidP="003D68E2">
            <w:pPr>
              <w:pStyle w:val="SMcaption"/>
              <w:rPr>
                <w:lang w:eastAsia="zh-CN"/>
              </w:rPr>
            </w:pPr>
            <w:r w:rsidRPr="00FB66D4">
              <w:rPr>
                <w:lang w:eastAsia="zh-CN"/>
              </w:rPr>
              <w:t>SDG3 Good Health and Well-being</w:t>
            </w:r>
          </w:p>
        </w:tc>
        <w:tc>
          <w:tcPr>
            <w:tcW w:w="3215" w:type="dxa"/>
            <w:vMerge w:val="restart"/>
          </w:tcPr>
          <w:p w:rsidR="00FD1967" w:rsidRPr="00FB66D4" w:rsidRDefault="00FD1967" w:rsidP="003D68E2">
            <w:pPr>
              <w:pStyle w:val="SMcaption"/>
              <w:rPr>
                <w:lang w:eastAsia="zh-CN"/>
              </w:rPr>
            </w:pPr>
            <w:r w:rsidRPr="00FB66D4">
              <w:rPr>
                <w:lang w:eastAsia="zh-CN"/>
              </w:rPr>
              <w:t>3.1 By 2030, reduce the global maternal mortality ratio to less than 70 per 100,000 live births</w:t>
            </w:r>
          </w:p>
        </w:tc>
        <w:tc>
          <w:tcPr>
            <w:tcW w:w="2551" w:type="dxa"/>
          </w:tcPr>
          <w:p w:rsidR="00FD1967" w:rsidRPr="00FB66D4" w:rsidRDefault="00FD1967" w:rsidP="003D68E2">
            <w:pPr>
              <w:pStyle w:val="SMcaption"/>
              <w:rPr>
                <w:lang w:eastAsia="zh-CN"/>
              </w:rPr>
            </w:pPr>
            <w:r w:rsidRPr="00FB66D4">
              <w:rPr>
                <w:lang w:eastAsia="zh-CN"/>
              </w:rPr>
              <w:t>3.1.1 Maternal mortality ratio</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Health Statistical Yearbook </w:t>
            </w:r>
            <w:r w:rsidRPr="00FB66D4">
              <w:rPr>
                <w:vertAlign w:val="superscript"/>
                <w:lang w:eastAsia="zh-CN"/>
              </w:rPr>
              <w:t>6</w:t>
            </w:r>
          </w:p>
        </w:tc>
        <w:tc>
          <w:tcPr>
            <w:tcW w:w="1404" w:type="dxa"/>
          </w:tcPr>
          <w:p w:rsidR="00FD1967" w:rsidRPr="00FB66D4" w:rsidRDefault="00FD1967" w:rsidP="003D68E2">
            <w:pPr>
              <w:pStyle w:val="SMcaption"/>
              <w:rPr>
                <w:lang w:val="en-GB" w:eastAsia="zh-CN"/>
              </w:rPr>
            </w:pPr>
            <w:r w:rsidRPr="00FB66D4">
              <w:rPr>
                <w:lang w:val="en-GB" w:eastAsia="zh-CN"/>
              </w:rPr>
              <w:t xml:space="preserve">2002, </w:t>
            </w:r>
          </w:p>
          <w:p w:rsidR="00FD1967" w:rsidRPr="00FB66D4" w:rsidRDefault="00FD1967" w:rsidP="003D68E2">
            <w:pPr>
              <w:pStyle w:val="SMcaption"/>
              <w:rPr>
                <w:lang w:val="en-GB" w:eastAsia="zh-CN"/>
              </w:rPr>
            </w:pPr>
            <w:r w:rsidRPr="00FB66D4">
              <w:rPr>
                <w:lang w:val="en-GB" w:eastAsia="zh-CN"/>
              </w:rPr>
              <w:t>2005-2020</w:t>
            </w:r>
          </w:p>
        </w:tc>
      </w:tr>
      <w:tr w:rsidR="00FD1967" w:rsidRPr="00FB66D4" w:rsidTr="003D68E2">
        <w:trPr>
          <w:trHeight w:val="620"/>
          <w:jc w:val="center"/>
        </w:trPr>
        <w:tc>
          <w:tcPr>
            <w:tcW w:w="1593" w:type="dxa"/>
            <w:vMerge/>
          </w:tcPr>
          <w:p w:rsidR="00FD1967" w:rsidRPr="00FB66D4" w:rsidRDefault="00FD1967" w:rsidP="003D68E2">
            <w:pPr>
              <w:pStyle w:val="SMcaption"/>
              <w:rPr>
                <w:lang w:eastAsia="zh-CN"/>
              </w:rPr>
            </w:pPr>
          </w:p>
        </w:tc>
        <w:tc>
          <w:tcPr>
            <w:tcW w:w="3215" w:type="dxa"/>
            <w:vMerge/>
          </w:tcPr>
          <w:p w:rsidR="00FD1967" w:rsidRPr="00FB66D4" w:rsidRDefault="00FD1967" w:rsidP="003D68E2">
            <w:pPr>
              <w:pStyle w:val="SMcaption"/>
              <w:rPr>
                <w:lang w:eastAsia="zh-CN"/>
              </w:rPr>
            </w:pPr>
          </w:p>
        </w:tc>
        <w:tc>
          <w:tcPr>
            <w:tcW w:w="2551" w:type="dxa"/>
          </w:tcPr>
          <w:p w:rsidR="00FD1967" w:rsidRPr="00FB66D4" w:rsidRDefault="00FD1967" w:rsidP="003D68E2">
            <w:pPr>
              <w:pStyle w:val="SMcaption"/>
              <w:rPr>
                <w:lang w:eastAsia="zh-CN"/>
              </w:rPr>
            </w:pPr>
            <w:r w:rsidRPr="00FB66D4">
              <w:rPr>
                <w:lang w:eastAsia="zh-CN"/>
              </w:rPr>
              <w:t>3.1.2 Proportion of births attended by skilled health personnel</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Health and Family Planning </w:t>
            </w:r>
          </w:p>
          <w:p w:rsidR="00FD1967" w:rsidRPr="00FB66D4" w:rsidRDefault="00FD1967" w:rsidP="003D68E2">
            <w:pPr>
              <w:pStyle w:val="SMcaption"/>
              <w:rPr>
                <w:lang w:eastAsia="zh-CN"/>
              </w:rPr>
            </w:pPr>
            <w:r w:rsidRPr="00FB66D4">
              <w:rPr>
                <w:lang w:eastAsia="zh-CN"/>
              </w:rPr>
              <w:t xml:space="preserve">Statistical Yearbook </w:t>
            </w:r>
            <w:r w:rsidRPr="00FB66D4">
              <w:rPr>
                <w:vertAlign w:val="superscript"/>
                <w:lang w:eastAsia="zh-CN"/>
              </w:rPr>
              <w:t>10</w:t>
            </w:r>
          </w:p>
        </w:tc>
        <w:tc>
          <w:tcPr>
            <w:tcW w:w="1404" w:type="dxa"/>
          </w:tcPr>
          <w:p w:rsidR="00FD1967" w:rsidRPr="00FB66D4" w:rsidRDefault="00FD1967" w:rsidP="003D68E2">
            <w:pPr>
              <w:pStyle w:val="SMcaption"/>
              <w:rPr>
                <w:lang w:val="en-GB" w:eastAsia="zh-CN"/>
              </w:rPr>
            </w:pPr>
            <w:r w:rsidRPr="00FB66D4">
              <w:rPr>
                <w:lang w:val="en-GB" w:eastAsia="zh-CN"/>
              </w:rPr>
              <w:t>2002-2020</w:t>
            </w:r>
          </w:p>
        </w:tc>
      </w:tr>
      <w:tr w:rsidR="00FD1967" w:rsidRPr="00FB66D4" w:rsidTr="003D68E2">
        <w:trPr>
          <w:trHeight w:val="1590"/>
          <w:jc w:val="center"/>
        </w:trPr>
        <w:tc>
          <w:tcPr>
            <w:tcW w:w="1593" w:type="dxa"/>
            <w:vMerge/>
          </w:tcPr>
          <w:p w:rsidR="00FD1967" w:rsidRPr="00FB66D4" w:rsidRDefault="00FD1967" w:rsidP="003D68E2">
            <w:pPr>
              <w:pStyle w:val="SMcaption"/>
              <w:rPr>
                <w:lang w:eastAsia="zh-CN"/>
              </w:rPr>
            </w:pPr>
          </w:p>
        </w:tc>
        <w:tc>
          <w:tcPr>
            <w:tcW w:w="3215" w:type="dxa"/>
            <w:vMerge w:val="restart"/>
          </w:tcPr>
          <w:p w:rsidR="00FD1967" w:rsidRPr="00FB66D4" w:rsidRDefault="00FD1967" w:rsidP="003D68E2">
            <w:pPr>
              <w:pStyle w:val="SMcaption"/>
              <w:rPr>
                <w:lang w:eastAsia="zh-CN"/>
              </w:rPr>
            </w:pPr>
            <w:r w:rsidRPr="00FB66D4">
              <w:rPr>
                <w:lang w:eastAsia="zh-CN"/>
              </w:rPr>
              <w:t>3.2 By 2030, end preventable deaths of newborns and children under 5 years of age, with all countries aiming to reduce neonatal mortality to at least as low as 12 per 1,000 live births and under</w:t>
            </w:r>
            <w:r w:rsidRPr="00FB66D4">
              <w:rPr>
                <w:lang w:eastAsia="zh-CN"/>
              </w:rPr>
              <w:noBreakHyphen/>
              <w:t>5 mortality to at least as low as 25 per 1,000 live births</w:t>
            </w:r>
          </w:p>
        </w:tc>
        <w:tc>
          <w:tcPr>
            <w:tcW w:w="2551" w:type="dxa"/>
          </w:tcPr>
          <w:p w:rsidR="00FD1967" w:rsidRPr="00FB66D4" w:rsidRDefault="00FD1967" w:rsidP="003D68E2">
            <w:pPr>
              <w:pStyle w:val="SMcaption"/>
              <w:rPr>
                <w:lang w:eastAsia="zh-CN"/>
              </w:rPr>
            </w:pPr>
            <w:r w:rsidRPr="00FB66D4">
              <w:rPr>
                <w:lang w:eastAsia="zh-CN"/>
              </w:rPr>
              <w:t>3.2.1 Under-five child with low birth weight (%)</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Health Statistical Yearbook </w:t>
            </w:r>
            <w:r w:rsidRPr="00FB66D4">
              <w:rPr>
                <w:vertAlign w:val="superscript"/>
                <w:lang w:eastAsia="zh-CN"/>
              </w:rPr>
              <w:t>6</w:t>
            </w:r>
          </w:p>
        </w:tc>
        <w:tc>
          <w:tcPr>
            <w:tcW w:w="1404" w:type="dxa"/>
          </w:tcPr>
          <w:p w:rsidR="00FD1967" w:rsidRPr="00FB66D4" w:rsidRDefault="00FD1967" w:rsidP="003D68E2">
            <w:pPr>
              <w:pStyle w:val="SMcaption"/>
              <w:rPr>
                <w:lang w:val="en-GB" w:eastAsia="zh-CN"/>
              </w:rPr>
            </w:pPr>
            <w:r w:rsidRPr="00FB66D4">
              <w:rPr>
                <w:lang w:val="en-GB" w:eastAsia="zh-CN"/>
              </w:rPr>
              <w:t>2002-2020</w:t>
            </w:r>
          </w:p>
        </w:tc>
      </w:tr>
      <w:tr w:rsidR="00FD1967" w:rsidRPr="00FB66D4" w:rsidTr="003D68E2">
        <w:trPr>
          <w:trHeight w:val="314"/>
          <w:jc w:val="center"/>
        </w:trPr>
        <w:tc>
          <w:tcPr>
            <w:tcW w:w="1593" w:type="dxa"/>
            <w:vMerge/>
          </w:tcPr>
          <w:p w:rsidR="00FD1967" w:rsidRPr="00FB66D4" w:rsidRDefault="00FD1967" w:rsidP="003D68E2">
            <w:pPr>
              <w:pStyle w:val="SMcaption"/>
              <w:rPr>
                <w:lang w:eastAsia="zh-CN"/>
              </w:rPr>
            </w:pPr>
          </w:p>
        </w:tc>
        <w:tc>
          <w:tcPr>
            <w:tcW w:w="3215" w:type="dxa"/>
            <w:vMerge/>
          </w:tcPr>
          <w:p w:rsidR="00FD1967" w:rsidRPr="00FB66D4" w:rsidRDefault="00FD1967" w:rsidP="003D68E2">
            <w:pPr>
              <w:pStyle w:val="SMcaption"/>
              <w:rPr>
                <w:lang w:eastAsia="zh-CN"/>
              </w:rPr>
            </w:pPr>
          </w:p>
        </w:tc>
        <w:tc>
          <w:tcPr>
            <w:tcW w:w="2551" w:type="dxa"/>
          </w:tcPr>
          <w:p w:rsidR="00FD1967" w:rsidRPr="00FB66D4" w:rsidRDefault="00FD1967" w:rsidP="003D68E2">
            <w:pPr>
              <w:pStyle w:val="SMcaption"/>
              <w:rPr>
                <w:lang w:eastAsia="zh-CN"/>
              </w:rPr>
            </w:pPr>
            <w:r w:rsidRPr="00FB66D4">
              <w:rPr>
                <w:lang w:eastAsia="zh-CN"/>
              </w:rPr>
              <w:t>3.2.2 Neonatal mortality rate (per 1,000 live births)</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Health Statistical Yearbook </w:t>
            </w:r>
            <w:r w:rsidRPr="00FB66D4">
              <w:rPr>
                <w:vertAlign w:val="superscript"/>
                <w:lang w:eastAsia="zh-CN"/>
              </w:rPr>
              <w:t>6</w:t>
            </w:r>
          </w:p>
        </w:tc>
        <w:tc>
          <w:tcPr>
            <w:tcW w:w="1404" w:type="dxa"/>
          </w:tcPr>
          <w:p w:rsidR="00FD1967" w:rsidRPr="00FB66D4" w:rsidRDefault="00FD1967" w:rsidP="003D68E2">
            <w:pPr>
              <w:pStyle w:val="SMcaption"/>
              <w:rPr>
                <w:lang w:val="en-GB" w:eastAsia="zh-CN"/>
              </w:rPr>
            </w:pPr>
            <w:r w:rsidRPr="00FB66D4">
              <w:rPr>
                <w:lang w:val="en-GB" w:eastAsia="zh-CN"/>
              </w:rPr>
              <w:t>2002-2020</w:t>
            </w:r>
          </w:p>
        </w:tc>
      </w:tr>
      <w:tr w:rsidR="00FD1967" w:rsidRPr="00FB66D4" w:rsidTr="003D68E2">
        <w:trPr>
          <w:trHeight w:val="1095"/>
          <w:jc w:val="center"/>
        </w:trPr>
        <w:tc>
          <w:tcPr>
            <w:tcW w:w="1593" w:type="dxa"/>
            <w:vMerge/>
          </w:tcPr>
          <w:p w:rsidR="00FD1967" w:rsidRPr="00FB66D4" w:rsidRDefault="00FD1967" w:rsidP="003D68E2">
            <w:pPr>
              <w:pStyle w:val="SMcaption"/>
              <w:rPr>
                <w:lang w:eastAsia="zh-CN"/>
              </w:rPr>
            </w:pPr>
          </w:p>
        </w:tc>
        <w:tc>
          <w:tcPr>
            <w:tcW w:w="3215" w:type="dxa"/>
            <w:vMerge w:val="restart"/>
          </w:tcPr>
          <w:p w:rsidR="00FD1967" w:rsidRPr="00FB66D4" w:rsidRDefault="00FD1967" w:rsidP="003D68E2">
            <w:pPr>
              <w:pStyle w:val="SMcaption"/>
              <w:rPr>
                <w:lang w:eastAsia="zh-CN"/>
              </w:rPr>
            </w:pPr>
            <w:r w:rsidRPr="00FB66D4">
              <w:rPr>
                <w:lang w:eastAsia="zh-CN"/>
              </w:rPr>
              <w:t>3.3 By 2030, end the epidemics of AIDS, tuberculosis, malaria and neglected tropical diseases and combat hepatitis, water-borne diseases and other communicable diseases</w:t>
            </w:r>
          </w:p>
        </w:tc>
        <w:tc>
          <w:tcPr>
            <w:tcW w:w="2551" w:type="dxa"/>
          </w:tcPr>
          <w:p w:rsidR="00FD1967" w:rsidRPr="00FB66D4" w:rsidRDefault="00FD1967" w:rsidP="003D68E2">
            <w:pPr>
              <w:pStyle w:val="SMcaption"/>
              <w:rPr>
                <w:lang w:eastAsia="zh-CN"/>
              </w:rPr>
            </w:pPr>
            <w:r w:rsidRPr="00FB66D4">
              <w:rPr>
                <w:lang w:eastAsia="zh-CN"/>
              </w:rPr>
              <w:t>3.3.1 Number of new HIV infections per 100,000 uninfected population</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Health Statistical Yearbook </w:t>
            </w:r>
            <w:r w:rsidRPr="00FB66D4">
              <w:rPr>
                <w:vertAlign w:val="superscript"/>
                <w:lang w:eastAsia="zh-CN"/>
              </w:rPr>
              <w:t>6</w:t>
            </w:r>
          </w:p>
        </w:tc>
        <w:tc>
          <w:tcPr>
            <w:tcW w:w="1404" w:type="dxa"/>
          </w:tcPr>
          <w:p w:rsidR="00FD1967" w:rsidRPr="00FB66D4" w:rsidRDefault="00FD1967" w:rsidP="003D68E2">
            <w:pPr>
              <w:pStyle w:val="SMcaption"/>
              <w:rPr>
                <w:lang w:val="en-GB" w:eastAsia="zh-CN"/>
              </w:rPr>
            </w:pPr>
            <w:r w:rsidRPr="00FB66D4">
              <w:rPr>
                <w:lang w:val="en-GB" w:eastAsia="zh-CN"/>
              </w:rPr>
              <w:t>2002-2020</w:t>
            </w:r>
          </w:p>
        </w:tc>
      </w:tr>
      <w:tr w:rsidR="00FD1967" w:rsidRPr="00FB66D4" w:rsidTr="003D68E2">
        <w:trPr>
          <w:trHeight w:val="314"/>
          <w:jc w:val="center"/>
        </w:trPr>
        <w:tc>
          <w:tcPr>
            <w:tcW w:w="1593" w:type="dxa"/>
            <w:vMerge/>
          </w:tcPr>
          <w:p w:rsidR="00FD1967" w:rsidRPr="00FB66D4" w:rsidRDefault="00FD1967" w:rsidP="003D68E2">
            <w:pPr>
              <w:pStyle w:val="SMcaption"/>
              <w:rPr>
                <w:lang w:eastAsia="zh-CN"/>
              </w:rPr>
            </w:pPr>
          </w:p>
        </w:tc>
        <w:tc>
          <w:tcPr>
            <w:tcW w:w="3215" w:type="dxa"/>
            <w:vMerge/>
          </w:tcPr>
          <w:p w:rsidR="00FD1967" w:rsidRPr="00FB66D4" w:rsidRDefault="00FD1967" w:rsidP="003D68E2">
            <w:pPr>
              <w:pStyle w:val="SMcaption"/>
              <w:rPr>
                <w:lang w:eastAsia="zh-CN"/>
              </w:rPr>
            </w:pPr>
          </w:p>
        </w:tc>
        <w:tc>
          <w:tcPr>
            <w:tcW w:w="2551" w:type="dxa"/>
          </w:tcPr>
          <w:p w:rsidR="00FD1967" w:rsidRPr="00FB66D4" w:rsidRDefault="00FD1967" w:rsidP="003D68E2">
            <w:pPr>
              <w:pStyle w:val="SMcaption"/>
              <w:rPr>
                <w:lang w:eastAsia="zh-CN"/>
              </w:rPr>
            </w:pPr>
            <w:r w:rsidRPr="00FB66D4">
              <w:rPr>
                <w:lang w:eastAsia="zh-CN"/>
              </w:rPr>
              <w:t>3.3.2 Tuberculosis incidence per 100,000 population</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Health Statistical Yearbook </w:t>
            </w:r>
            <w:r w:rsidRPr="00FB66D4">
              <w:rPr>
                <w:vertAlign w:val="superscript"/>
                <w:lang w:eastAsia="zh-CN"/>
              </w:rPr>
              <w:t>6</w:t>
            </w:r>
          </w:p>
        </w:tc>
        <w:tc>
          <w:tcPr>
            <w:tcW w:w="1404" w:type="dxa"/>
          </w:tcPr>
          <w:p w:rsidR="00FD1967" w:rsidRPr="00FB66D4" w:rsidRDefault="00FD1967" w:rsidP="003D68E2">
            <w:pPr>
              <w:pStyle w:val="SMcaption"/>
              <w:rPr>
                <w:lang w:val="en-GB" w:eastAsia="zh-CN"/>
              </w:rPr>
            </w:pPr>
            <w:r w:rsidRPr="00FB66D4">
              <w:rPr>
                <w:lang w:val="en-GB" w:eastAsia="zh-CN"/>
              </w:rPr>
              <w:t>2002-2020</w:t>
            </w:r>
          </w:p>
        </w:tc>
      </w:tr>
      <w:tr w:rsidR="00FD1967" w:rsidRPr="00FB66D4" w:rsidTr="003D68E2">
        <w:trPr>
          <w:trHeight w:val="314"/>
          <w:jc w:val="center"/>
        </w:trPr>
        <w:tc>
          <w:tcPr>
            <w:tcW w:w="1593" w:type="dxa"/>
            <w:vMerge/>
          </w:tcPr>
          <w:p w:rsidR="00FD1967" w:rsidRPr="00FB66D4" w:rsidRDefault="00FD1967" w:rsidP="003D68E2">
            <w:pPr>
              <w:pStyle w:val="SMcaption"/>
              <w:rPr>
                <w:lang w:eastAsia="zh-CN"/>
              </w:rPr>
            </w:pPr>
          </w:p>
        </w:tc>
        <w:tc>
          <w:tcPr>
            <w:tcW w:w="3215" w:type="dxa"/>
            <w:vMerge/>
          </w:tcPr>
          <w:p w:rsidR="00FD1967" w:rsidRPr="00FB66D4" w:rsidRDefault="00FD1967" w:rsidP="003D68E2">
            <w:pPr>
              <w:pStyle w:val="SMcaption"/>
              <w:rPr>
                <w:lang w:eastAsia="zh-CN"/>
              </w:rPr>
            </w:pPr>
          </w:p>
        </w:tc>
        <w:tc>
          <w:tcPr>
            <w:tcW w:w="2551" w:type="dxa"/>
          </w:tcPr>
          <w:p w:rsidR="00FD1967" w:rsidRPr="00FB66D4" w:rsidRDefault="00FD1967" w:rsidP="003D68E2">
            <w:pPr>
              <w:pStyle w:val="SMcaption"/>
              <w:rPr>
                <w:lang w:eastAsia="zh-CN"/>
              </w:rPr>
            </w:pPr>
            <w:r w:rsidRPr="00FB66D4">
              <w:rPr>
                <w:lang w:eastAsia="zh-CN"/>
              </w:rPr>
              <w:t>3.3.3 Malaria incidence per 100,000 population</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Health Statistical Yearbook </w:t>
            </w:r>
            <w:r w:rsidRPr="00FB66D4">
              <w:rPr>
                <w:vertAlign w:val="superscript"/>
                <w:lang w:eastAsia="zh-CN"/>
              </w:rPr>
              <w:t>6</w:t>
            </w:r>
          </w:p>
        </w:tc>
        <w:tc>
          <w:tcPr>
            <w:tcW w:w="1404" w:type="dxa"/>
          </w:tcPr>
          <w:p w:rsidR="00FD1967" w:rsidRPr="00FB66D4" w:rsidRDefault="00FD1967" w:rsidP="003D68E2">
            <w:pPr>
              <w:pStyle w:val="SMcaption"/>
              <w:rPr>
                <w:lang w:val="en-GB" w:eastAsia="zh-CN"/>
              </w:rPr>
            </w:pPr>
            <w:r w:rsidRPr="00FB66D4">
              <w:rPr>
                <w:lang w:val="en-GB" w:eastAsia="zh-CN"/>
              </w:rPr>
              <w:t>2002-2020</w:t>
            </w:r>
          </w:p>
        </w:tc>
      </w:tr>
      <w:tr w:rsidR="00FD1967" w:rsidRPr="00FB66D4" w:rsidTr="003D68E2">
        <w:trPr>
          <w:trHeight w:val="314"/>
          <w:jc w:val="center"/>
        </w:trPr>
        <w:tc>
          <w:tcPr>
            <w:tcW w:w="1593" w:type="dxa"/>
            <w:vMerge/>
          </w:tcPr>
          <w:p w:rsidR="00FD1967" w:rsidRPr="00FB66D4" w:rsidRDefault="00FD1967" w:rsidP="003D68E2">
            <w:pPr>
              <w:pStyle w:val="SMcaption"/>
              <w:rPr>
                <w:lang w:eastAsia="zh-CN"/>
              </w:rPr>
            </w:pPr>
          </w:p>
        </w:tc>
        <w:tc>
          <w:tcPr>
            <w:tcW w:w="3215" w:type="dxa"/>
            <w:vMerge/>
          </w:tcPr>
          <w:p w:rsidR="00FD1967" w:rsidRPr="00FB66D4" w:rsidRDefault="00FD1967" w:rsidP="003D68E2">
            <w:pPr>
              <w:pStyle w:val="SMcaption"/>
              <w:rPr>
                <w:lang w:eastAsia="zh-CN"/>
              </w:rPr>
            </w:pPr>
          </w:p>
        </w:tc>
        <w:tc>
          <w:tcPr>
            <w:tcW w:w="2551" w:type="dxa"/>
          </w:tcPr>
          <w:p w:rsidR="00FD1967" w:rsidRPr="00FB66D4" w:rsidRDefault="00FD1967" w:rsidP="003D68E2">
            <w:pPr>
              <w:pStyle w:val="SMcaption"/>
              <w:rPr>
                <w:lang w:eastAsia="zh-CN"/>
              </w:rPr>
            </w:pPr>
            <w:r w:rsidRPr="00FB66D4">
              <w:rPr>
                <w:lang w:eastAsia="zh-CN"/>
              </w:rPr>
              <w:t>3.3.4 Hepatitis B incidence per 100,000 population</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Health Statistical Yearbook </w:t>
            </w:r>
            <w:r w:rsidRPr="00FB66D4">
              <w:rPr>
                <w:vertAlign w:val="superscript"/>
                <w:lang w:eastAsia="zh-CN"/>
              </w:rPr>
              <w:t>6</w:t>
            </w:r>
          </w:p>
        </w:tc>
        <w:tc>
          <w:tcPr>
            <w:tcW w:w="1404" w:type="dxa"/>
          </w:tcPr>
          <w:p w:rsidR="00FD1967" w:rsidRPr="00FB66D4" w:rsidRDefault="00FD1967" w:rsidP="003D68E2">
            <w:pPr>
              <w:pStyle w:val="SMcaption"/>
              <w:rPr>
                <w:lang w:val="en-GB" w:eastAsia="zh-CN"/>
              </w:rPr>
            </w:pPr>
            <w:r w:rsidRPr="00FB66D4">
              <w:rPr>
                <w:lang w:val="en-GB" w:eastAsia="zh-CN"/>
              </w:rPr>
              <w:t>2002-2020</w:t>
            </w:r>
          </w:p>
        </w:tc>
      </w:tr>
      <w:tr w:rsidR="00FD1967" w:rsidRPr="00FB66D4" w:rsidTr="003D68E2">
        <w:trPr>
          <w:trHeight w:val="1035"/>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3.4 By 2030, reduce by one third premature mortality from non-communicable diseases through prevention and treatment and promote mental health and well-being</w:t>
            </w:r>
          </w:p>
        </w:tc>
        <w:tc>
          <w:tcPr>
            <w:tcW w:w="2551" w:type="dxa"/>
          </w:tcPr>
          <w:p w:rsidR="00FD1967" w:rsidRPr="00FB66D4" w:rsidRDefault="00FD1967" w:rsidP="003D68E2">
            <w:pPr>
              <w:pStyle w:val="SMcaption"/>
              <w:rPr>
                <w:lang w:eastAsia="zh-CN"/>
              </w:rPr>
            </w:pPr>
            <w:r w:rsidRPr="00FB66D4">
              <w:rPr>
                <w:lang w:eastAsia="zh-CN"/>
              </w:rPr>
              <w:t>3.4.L Annual consumption of vegetables by rural population (kg/year/person)</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China Statistical Yearbook</w:t>
            </w:r>
            <w:r w:rsidRPr="00FB66D4">
              <w:rPr>
                <w:vertAlign w:val="superscript"/>
                <w:lang w:eastAsia="zh-CN"/>
              </w:rPr>
              <w:t>2</w:t>
            </w:r>
          </w:p>
        </w:tc>
        <w:tc>
          <w:tcPr>
            <w:tcW w:w="1404" w:type="dxa"/>
          </w:tcPr>
          <w:p w:rsidR="00FD1967" w:rsidRPr="00FB66D4" w:rsidRDefault="00FD1967" w:rsidP="003D68E2">
            <w:pPr>
              <w:pStyle w:val="SMcaption"/>
              <w:rPr>
                <w:lang w:val="en-GB" w:eastAsia="zh-CN"/>
              </w:rPr>
            </w:pPr>
            <w:r w:rsidRPr="00FB66D4">
              <w:rPr>
                <w:lang w:val="en-GB" w:eastAsia="zh-CN"/>
              </w:rPr>
              <w:t>2000-2012,</w:t>
            </w:r>
          </w:p>
          <w:p w:rsidR="00FD1967" w:rsidRPr="00FB66D4" w:rsidRDefault="00FD1967" w:rsidP="003D68E2">
            <w:pPr>
              <w:pStyle w:val="SMcaption"/>
              <w:rPr>
                <w:lang w:val="en-GB" w:eastAsia="zh-CN"/>
              </w:rPr>
            </w:pPr>
            <w:r w:rsidRPr="00FB66D4">
              <w:rPr>
                <w:lang w:val="en-GB" w:eastAsia="zh-CN"/>
              </w:rPr>
              <w:t>2015-2020</w:t>
            </w:r>
          </w:p>
        </w:tc>
      </w:tr>
      <w:tr w:rsidR="00FD1967" w:rsidRPr="00FB66D4" w:rsidTr="003D68E2">
        <w:trPr>
          <w:trHeight w:val="620"/>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3.6 By 2020, halve the number of global deaths and injuries from road traffic accidents</w:t>
            </w:r>
          </w:p>
        </w:tc>
        <w:tc>
          <w:tcPr>
            <w:tcW w:w="2551" w:type="dxa"/>
          </w:tcPr>
          <w:p w:rsidR="00FD1967" w:rsidRPr="00FB66D4" w:rsidRDefault="00FD1967" w:rsidP="003D68E2">
            <w:pPr>
              <w:pStyle w:val="SMcaption"/>
              <w:rPr>
                <w:lang w:eastAsia="zh-CN"/>
              </w:rPr>
            </w:pPr>
            <w:r w:rsidRPr="00FB66D4">
              <w:rPr>
                <w:lang w:eastAsia="zh-CN"/>
              </w:rPr>
              <w:t>3.6.1 Death rate due to road traffic injuries (per 100,000 people)</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China Statistical Yearbook</w:t>
            </w:r>
            <w:r w:rsidRPr="00FB66D4">
              <w:rPr>
                <w:vertAlign w:val="superscript"/>
                <w:lang w:eastAsia="zh-CN"/>
              </w:rPr>
              <w:t>2</w:t>
            </w:r>
          </w:p>
        </w:tc>
        <w:tc>
          <w:tcPr>
            <w:tcW w:w="1404" w:type="dxa"/>
          </w:tcPr>
          <w:p w:rsidR="00FD1967" w:rsidRPr="00FB66D4" w:rsidRDefault="00FD1967" w:rsidP="003D68E2">
            <w:pPr>
              <w:pStyle w:val="SMcaption"/>
              <w:rPr>
                <w:lang w:val="en-GB" w:eastAsia="zh-CN"/>
              </w:rPr>
            </w:pPr>
            <w:r w:rsidRPr="00FB66D4">
              <w:rPr>
                <w:lang w:val="en-GB" w:eastAsia="zh-CN"/>
              </w:rPr>
              <w:t>2000-2020</w:t>
            </w:r>
          </w:p>
        </w:tc>
      </w:tr>
      <w:tr w:rsidR="00FD1967" w:rsidRPr="00FB66D4" w:rsidTr="003D68E2">
        <w:trPr>
          <w:trHeight w:val="620"/>
          <w:jc w:val="center"/>
        </w:trPr>
        <w:tc>
          <w:tcPr>
            <w:tcW w:w="1593" w:type="dxa"/>
            <w:vMerge/>
          </w:tcPr>
          <w:p w:rsidR="00FD1967" w:rsidRPr="00FB66D4" w:rsidRDefault="00FD1967" w:rsidP="003D68E2">
            <w:pPr>
              <w:pStyle w:val="SMcaption"/>
              <w:rPr>
                <w:lang w:eastAsia="zh-CN"/>
              </w:rPr>
            </w:pPr>
          </w:p>
        </w:tc>
        <w:tc>
          <w:tcPr>
            <w:tcW w:w="3215" w:type="dxa"/>
            <w:vMerge w:val="restart"/>
          </w:tcPr>
          <w:p w:rsidR="00FD1967" w:rsidRPr="00FB66D4" w:rsidRDefault="00FD1967" w:rsidP="003D68E2">
            <w:pPr>
              <w:pStyle w:val="SMcaption"/>
              <w:rPr>
                <w:lang w:eastAsia="zh-CN"/>
              </w:rPr>
            </w:pPr>
            <w:r w:rsidRPr="00FB66D4">
              <w:rPr>
                <w:lang w:eastAsia="zh-CN"/>
              </w:rPr>
              <w:t xml:space="preserve">3.8 Achieve universal health coverage, including financial </w:t>
            </w:r>
            <w:r w:rsidRPr="00FB66D4">
              <w:rPr>
                <w:lang w:eastAsia="zh-CN"/>
              </w:rPr>
              <w:lastRenderedPageBreak/>
              <w:t>risk protection, access to quality essential health-care services and access to safe, effective, quality and affordable essential medicines and vaccines for all</w:t>
            </w:r>
          </w:p>
        </w:tc>
        <w:tc>
          <w:tcPr>
            <w:tcW w:w="2551" w:type="dxa"/>
          </w:tcPr>
          <w:p w:rsidR="00FD1967" w:rsidRPr="00FB66D4" w:rsidRDefault="00FD1967" w:rsidP="003D68E2">
            <w:pPr>
              <w:pStyle w:val="SMcaption"/>
              <w:rPr>
                <w:lang w:eastAsia="zh-CN"/>
              </w:rPr>
            </w:pPr>
            <w:r w:rsidRPr="00FB66D4">
              <w:rPr>
                <w:lang w:eastAsia="zh-CN"/>
              </w:rPr>
              <w:lastRenderedPageBreak/>
              <w:t xml:space="preserve">3.8.1 Percentage of population without </w:t>
            </w:r>
            <w:r w:rsidRPr="00FB66D4">
              <w:rPr>
                <w:lang w:eastAsia="zh-CN"/>
              </w:rPr>
              <w:lastRenderedPageBreak/>
              <w:t>effective financial protection for health care</w:t>
            </w:r>
          </w:p>
        </w:tc>
        <w:tc>
          <w:tcPr>
            <w:tcW w:w="1276" w:type="dxa"/>
            <w:noWrap/>
          </w:tcPr>
          <w:p w:rsidR="00FD1967" w:rsidRPr="00FB66D4" w:rsidRDefault="00FD1967" w:rsidP="003D68E2">
            <w:pPr>
              <w:pStyle w:val="SMcaption"/>
              <w:rPr>
                <w:lang w:eastAsia="zh-CN"/>
              </w:rPr>
            </w:pPr>
            <w:r w:rsidRPr="00FB66D4">
              <w:rPr>
                <w:lang w:eastAsia="zh-CN"/>
              </w:rPr>
              <w:lastRenderedPageBreak/>
              <w:t>-1</w:t>
            </w:r>
          </w:p>
        </w:tc>
        <w:tc>
          <w:tcPr>
            <w:tcW w:w="2268" w:type="dxa"/>
          </w:tcPr>
          <w:p w:rsidR="00FD1967" w:rsidRPr="00FB66D4" w:rsidRDefault="00FD1967" w:rsidP="003D68E2">
            <w:pPr>
              <w:pStyle w:val="SMcaption"/>
              <w:rPr>
                <w:lang w:eastAsia="zh-CN"/>
              </w:rPr>
            </w:pPr>
            <w:r w:rsidRPr="00FB66D4">
              <w:rPr>
                <w:lang w:eastAsia="zh-CN"/>
              </w:rPr>
              <w:t>China Statistical Yearbook</w:t>
            </w:r>
            <w:r w:rsidRPr="00FB66D4">
              <w:rPr>
                <w:vertAlign w:val="superscript"/>
                <w:lang w:eastAsia="zh-CN"/>
              </w:rPr>
              <w:t>2</w:t>
            </w:r>
          </w:p>
        </w:tc>
        <w:tc>
          <w:tcPr>
            <w:tcW w:w="1404" w:type="dxa"/>
          </w:tcPr>
          <w:p w:rsidR="00FD1967" w:rsidRPr="00FB66D4" w:rsidRDefault="00FD1967" w:rsidP="003D68E2">
            <w:pPr>
              <w:pStyle w:val="SMcaption"/>
              <w:rPr>
                <w:lang w:val="en-GB" w:eastAsia="zh-CN"/>
              </w:rPr>
            </w:pPr>
            <w:r w:rsidRPr="00FB66D4">
              <w:rPr>
                <w:lang w:val="en-GB" w:eastAsia="zh-CN"/>
              </w:rPr>
              <w:t>2002-2020</w:t>
            </w:r>
          </w:p>
        </w:tc>
      </w:tr>
      <w:tr w:rsidR="00FD1967" w:rsidRPr="00FB66D4" w:rsidTr="003D68E2">
        <w:trPr>
          <w:trHeight w:val="620"/>
          <w:jc w:val="center"/>
        </w:trPr>
        <w:tc>
          <w:tcPr>
            <w:tcW w:w="1593" w:type="dxa"/>
            <w:vMerge/>
          </w:tcPr>
          <w:p w:rsidR="00FD1967" w:rsidRPr="00FB66D4" w:rsidRDefault="00FD1967" w:rsidP="003D68E2">
            <w:pPr>
              <w:pStyle w:val="SMcaption"/>
              <w:rPr>
                <w:lang w:eastAsia="zh-CN"/>
              </w:rPr>
            </w:pPr>
          </w:p>
        </w:tc>
        <w:tc>
          <w:tcPr>
            <w:tcW w:w="3215" w:type="dxa"/>
            <w:vMerge/>
          </w:tcPr>
          <w:p w:rsidR="00FD1967" w:rsidRPr="00FB66D4" w:rsidRDefault="00FD1967" w:rsidP="003D68E2">
            <w:pPr>
              <w:pStyle w:val="SMcaption"/>
              <w:rPr>
                <w:lang w:eastAsia="zh-CN"/>
              </w:rPr>
            </w:pPr>
          </w:p>
        </w:tc>
        <w:tc>
          <w:tcPr>
            <w:tcW w:w="2551" w:type="dxa"/>
          </w:tcPr>
          <w:p w:rsidR="00FD1967" w:rsidRPr="00FB66D4" w:rsidRDefault="00FD1967" w:rsidP="003D68E2">
            <w:pPr>
              <w:pStyle w:val="SMcaption"/>
              <w:rPr>
                <w:lang w:eastAsia="zh-CN"/>
              </w:rPr>
            </w:pPr>
            <w:r w:rsidRPr="00FB66D4">
              <w:rPr>
                <w:lang w:eastAsia="zh-CN"/>
              </w:rPr>
              <w:t>3.8.2 Expenditures on health as a share of total household income (urban population)</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China Statistical Yearbook</w:t>
            </w:r>
            <w:r w:rsidRPr="00FB66D4">
              <w:rPr>
                <w:vertAlign w:val="superscript"/>
                <w:lang w:eastAsia="zh-CN"/>
              </w:rPr>
              <w:t>2</w:t>
            </w:r>
          </w:p>
        </w:tc>
        <w:tc>
          <w:tcPr>
            <w:tcW w:w="1404" w:type="dxa"/>
          </w:tcPr>
          <w:p w:rsidR="00FD1967" w:rsidRPr="00FB66D4" w:rsidRDefault="00FD1967" w:rsidP="003D68E2">
            <w:pPr>
              <w:pStyle w:val="SMcaption"/>
              <w:rPr>
                <w:lang w:eastAsia="zh-CN"/>
              </w:rPr>
            </w:pPr>
            <w:r w:rsidRPr="00FB66D4">
              <w:rPr>
                <w:lang w:eastAsia="zh-CN"/>
              </w:rPr>
              <w:t>2000-2020</w:t>
            </w:r>
          </w:p>
        </w:tc>
      </w:tr>
      <w:tr w:rsidR="00FD1967" w:rsidRPr="00FB66D4" w:rsidTr="003D68E2">
        <w:trPr>
          <w:trHeight w:val="927"/>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3.9 By 2030, substantially reduce the number of deaths and illnesses from hazardous chemicals and air, water and soil pollution and contamination</w:t>
            </w:r>
          </w:p>
        </w:tc>
        <w:tc>
          <w:tcPr>
            <w:tcW w:w="2551" w:type="dxa"/>
          </w:tcPr>
          <w:p w:rsidR="00FD1967" w:rsidRPr="00FB66D4" w:rsidRDefault="00FD1967" w:rsidP="003D68E2">
            <w:pPr>
              <w:pStyle w:val="SMcaption"/>
              <w:rPr>
                <w:lang w:eastAsia="zh-CN"/>
              </w:rPr>
            </w:pPr>
            <w:r w:rsidRPr="00FB66D4">
              <w:rPr>
                <w:lang w:eastAsia="zh-CN"/>
              </w:rPr>
              <w:t xml:space="preserve">3.9.1 </w:t>
            </w:r>
            <w:proofErr w:type="spellStart"/>
            <w:r w:rsidRPr="00FB66D4">
              <w:rPr>
                <w:lang w:eastAsia="zh-CN"/>
              </w:rPr>
              <w:t>Keshan</w:t>
            </w:r>
            <w:proofErr w:type="spellEnd"/>
            <w:r w:rsidRPr="00FB66D4">
              <w:rPr>
                <w:lang w:eastAsia="zh-CN"/>
              </w:rPr>
              <w:t xml:space="preserve"> disease incidence per 100,000 population</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Health Statistical Yearbook </w:t>
            </w:r>
            <w:r w:rsidRPr="00FB66D4">
              <w:rPr>
                <w:vertAlign w:val="superscript"/>
                <w:lang w:eastAsia="zh-CN"/>
              </w:rPr>
              <w:t>6</w:t>
            </w:r>
          </w:p>
        </w:tc>
        <w:tc>
          <w:tcPr>
            <w:tcW w:w="1404" w:type="dxa"/>
          </w:tcPr>
          <w:p w:rsidR="00FD1967" w:rsidRPr="00FB66D4" w:rsidRDefault="00FD1967" w:rsidP="003D68E2">
            <w:pPr>
              <w:pStyle w:val="SMcaption"/>
              <w:rPr>
                <w:lang w:eastAsia="zh-CN"/>
              </w:rPr>
            </w:pPr>
            <w:r w:rsidRPr="00FB66D4">
              <w:rPr>
                <w:lang w:eastAsia="zh-CN"/>
              </w:rPr>
              <w:t>2002-2020</w:t>
            </w:r>
          </w:p>
        </w:tc>
      </w:tr>
      <w:tr w:rsidR="00FD1967" w:rsidRPr="00FB66D4" w:rsidTr="003D68E2">
        <w:trPr>
          <w:trHeight w:val="1125"/>
          <w:jc w:val="center"/>
        </w:trPr>
        <w:tc>
          <w:tcPr>
            <w:tcW w:w="1593" w:type="dxa"/>
            <w:vMerge/>
          </w:tcPr>
          <w:p w:rsidR="00FD1967" w:rsidRPr="00FB66D4" w:rsidRDefault="00FD1967" w:rsidP="003D68E2">
            <w:pPr>
              <w:pStyle w:val="SMcaption"/>
              <w:rPr>
                <w:lang w:eastAsia="zh-CN"/>
              </w:rPr>
            </w:pPr>
          </w:p>
        </w:tc>
        <w:tc>
          <w:tcPr>
            <w:tcW w:w="3215" w:type="dxa"/>
            <w:vMerge w:val="restart"/>
          </w:tcPr>
          <w:p w:rsidR="00FD1967" w:rsidRPr="00FB66D4" w:rsidRDefault="00FD1967" w:rsidP="003D68E2">
            <w:pPr>
              <w:pStyle w:val="SMcaption"/>
              <w:rPr>
                <w:lang w:eastAsia="zh-CN"/>
              </w:rPr>
            </w:pPr>
            <w:r w:rsidRPr="00FB66D4">
              <w:rPr>
                <w:lang w:eastAsia="zh-CN"/>
              </w:rPr>
              <w:t>3.b Support the research and development of vaccines and medicines for the communicable and non</w:t>
            </w:r>
            <w:r w:rsidRPr="00FB66D4">
              <w:rPr>
                <w:lang w:eastAsia="zh-CN"/>
              </w:rPr>
              <w:noBreakHyphen/>
              <w:t xml:space="preserve">communicable diseases that primarily affect developing countries, provide access to affordable essential medicines and vaccines, in accordance with the Doha Declaration on the TRIPS Agreement and Public Health, which affirms the right of developing countries to use to the full the provisions in the Agreement on Trade-Related Aspects of Intellectual Property Rights regarding flexibilities to protect public health, and, in particular, </w:t>
            </w:r>
            <w:r w:rsidRPr="00FB66D4">
              <w:rPr>
                <w:lang w:eastAsia="zh-CN"/>
              </w:rPr>
              <w:lastRenderedPageBreak/>
              <w:t>provide access to medicines for all</w:t>
            </w:r>
          </w:p>
        </w:tc>
        <w:tc>
          <w:tcPr>
            <w:tcW w:w="2551" w:type="dxa"/>
          </w:tcPr>
          <w:p w:rsidR="00FD1967" w:rsidRPr="00FB66D4" w:rsidRDefault="00FD1967" w:rsidP="003D68E2">
            <w:pPr>
              <w:pStyle w:val="SMcaption"/>
              <w:rPr>
                <w:lang w:eastAsia="zh-CN"/>
              </w:rPr>
            </w:pPr>
            <w:r w:rsidRPr="00FB66D4">
              <w:rPr>
                <w:lang w:eastAsia="zh-CN"/>
              </w:rPr>
              <w:lastRenderedPageBreak/>
              <w:t>3.b.2 Total net official development assistance to medical research and basic health sectors as a proportion of government expenditure budget</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Finance Yearbook of China</w:t>
            </w:r>
            <w:r w:rsidRPr="00FB66D4">
              <w:rPr>
                <w:vertAlign w:val="superscript"/>
                <w:lang w:eastAsia="zh-CN"/>
              </w:rPr>
              <w:t>11</w:t>
            </w:r>
          </w:p>
        </w:tc>
        <w:tc>
          <w:tcPr>
            <w:tcW w:w="1404" w:type="dxa"/>
          </w:tcPr>
          <w:p w:rsidR="00FD1967" w:rsidRPr="00FB66D4" w:rsidRDefault="00FD1967" w:rsidP="003D68E2">
            <w:pPr>
              <w:pStyle w:val="SMcaption"/>
              <w:rPr>
                <w:lang w:eastAsia="zh-CN"/>
              </w:rPr>
            </w:pPr>
            <w:r w:rsidRPr="00FB66D4">
              <w:rPr>
                <w:lang w:eastAsia="zh-CN"/>
              </w:rPr>
              <w:t>2000-2020</w:t>
            </w:r>
          </w:p>
        </w:tc>
      </w:tr>
      <w:tr w:rsidR="00FD1967" w:rsidRPr="00FB66D4" w:rsidTr="003D68E2">
        <w:trPr>
          <w:trHeight w:val="1965"/>
          <w:jc w:val="center"/>
        </w:trPr>
        <w:tc>
          <w:tcPr>
            <w:tcW w:w="1593" w:type="dxa"/>
            <w:vMerge/>
          </w:tcPr>
          <w:p w:rsidR="00FD1967" w:rsidRPr="00FB66D4" w:rsidRDefault="00FD1967" w:rsidP="003D68E2">
            <w:pPr>
              <w:pStyle w:val="SMcaption"/>
              <w:rPr>
                <w:lang w:eastAsia="zh-CN"/>
              </w:rPr>
            </w:pPr>
          </w:p>
        </w:tc>
        <w:tc>
          <w:tcPr>
            <w:tcW w:w="3215" w:type="dxa"/>
            <w:vMerge/>
          </w:tcPr>
          <w:p w:rsidR="00FD1967" w:rsidRPr="00FB66D4" w:rsidRDefault="00FD1967" w:rsidP="003D68E2">
            <w:pPr>
              <w:pStyle w:val="SMcaption"/>
              <w:rPr>
                <w:lang w:eastAsia="zh-CN"/>
              </w:rPr>
            </w:pPr>
          </w:p>
        </w:tc>
        <w:tc>
          <w:tcPr>
            <w:tcW w:w="2551" w:type="dxa"/>
          </w:tcPr>
          <w:p w:rsidR="00FD1967" w:rsidRPr="00FB66D4" w:rsidRDefault="00FD1967" w:rsidP="003D68E2">
            <w:pPr>
              <w:pStyle w:val="SMcaption"/>
              <w:rPr>
                <w:lang w:eastAsia="zh-CN"/>
              </w:rPr>
            </w:pPr>
            <w:r w:rsidRPr="00FB66D4">
              <w:rPr>
                <w:lang w:eastAsia="zh-CN"/>
              </w:rPr>
              <w:t>3.b.3 Percentage of health facilities meeting service specific readiness requirements (women and children care agencies)</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Health Statistical Yearbook </w:t>
            </w:r>
            <w:r w:rsidRPr="00FB66D4">
              <w:rPr>
                <w:vertAlign w:val="superscript"/>
                <w:lang w:eastAsia="zh-CN"/>
              </w:rPr>
              <w:t>6</w:t>
            </w:r>
          </w:p>
        </w:tc>
        <w:tc>
          <w:tcPr>
            <w:tcW w:w="1404" w:type="dxa"/>
          </w:tcPr>
          <w:p w:rsidR="00FD1967" w:rsidRPr="00FB66D4" w:rsidRDefault="00FD1967" w:rsidP="003D68E2">
            <w:pPr>
              <w:pStyle w:val="SMcaption"/>
              <w:rPr>
                <w:lang w:eastAsia="zh-CN"/>
              </w:rPr>
            </w:pPr>
            <w:r w:rsidRPr="00FB66D4">
              <w:rPr>
                <w:lang w:eastAsia="zh-CN"/>
              </w:rPr>
              <w:t>2002-2020</w:t>
            </w:r>
          </w:p>
        </w:tc>
      </w:tr>
      <w:tr w:rsidR="00FD1967" w:rsidRPr="00FB66D4" w:rsidTr="003D68E2">
        <w:trPr>
          <w:trHeight w:val="1540"/>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3.c Substantially increase health financing and the recruitment, development, training and retention of the health workforce in developing countries, especially in least developed countries and small island developing States</w:t>
            </w:r>
          </w:p>
        </w:tc>
        <w:tc>
          <w:tcPr>
            <w:tcW w:w="2551" w:type="dxa"/>
          </w:tcPr>
          <w:p w:rsidR="00FD1967" w:rsidRPr="00FB66D4" w:rsidRDefault="00FD1967" w:rsidP="003D68E2">
            <w:pPr>
              <w:pStyle w:val="SMcaption"/>
              <w:rPr>
                <w:lang w:eastAsia="zh-CN"/>
              </w:rPr>
            </w:pPr>
            <w:r w:rsidRPr="00FB66D4">
              <w:rPr>
                <w:lang w:eastAsia="zh-CN"/>
              </w:rPr>
              <w:t>3.c.1 Health worker density</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Health Statistical Yearbook </w:t>
            </w:r>
            <w:r w:rsidRPr="00FB66D4">
              <w:rPr>
                <w:vertAlign w:val="superscript"/>
                <w:lang w:eastAsia="zh-CN"/>
              </w:rPr>
              <w:t>6</w:t>
            </w:r>
          </w:p>
        </w:tc>
        <w:tc>
          <w:tcPr>
            <w:tcW w:w="1404" w:type="dxa"/>
          </w:tcPr>
          <w:p w:rsidR="00FD1967" w:rsidRPr="00FB66D4" w:rsidRDefault="00FD1967" w:rsidP="003D68E2">
            <w:pPr>
              <w:pStyle w:val="SMcaption"/>
              <w:rPr>
                <w:lang w:eastAsia="zh-CN"/>
              </w:rPr>
            </w:pPr>
            <w:r w:rsidRPr="00FB66D4">
              <w:rPr>
                <w:lang w:eastAsia="zh-CN"/>
              </w:rPr>
              <w:t>2002-2020</w:t>
            </w:r>
          </w:p>
        </w:tc>
      </w:tr>
      <w:tr w:rsidR="00FD1967" w:rsidRPr="00FB66D4" w:rsidTr="003D68E2">
        <w:trPr>
          <w:trHeight w:val="540"/>
          <w:jc w:val="center"/>
        </w:trPr>
        <w:tc>
          <w:tcPr>
            <w:tcW w:w="1593" w:type="dxa"/>
            <w:vMerge w:val="restart"/>
          </w:tcPr>
          <w:p w:rsidR="00FD1967" w:rsidRPr="00FB66D4" w:rsidRDefault="00FD1967" w:rsidP="003D68E2">
            <w:pPr>
              <w:pStyle w:val="SMcaption"/>
              <w:rPr>
                <w:lang w:eastAsia="zh-CN"/>
              </w:rPr>
            </w:pPr>
            <w:r w:rsidRPr="00FB66D4">
              <w:rPr>
                <w:lang w:eastAsia="zh-CN"/>
              </w:rPr>
              <w:t>SDG4 Quality Education</w:t>
            </w:r>
          </w:p>
        </w:tc>
        <w:tc>
          <w:tcPr>
            <w:tcW w:w="3215" w:type="dxa"/>
            <w:vMerge w:val="restart"/>
          </w:tcPr>
          <w:p w:rsidR="00FD1967" w:rsidRPr="00FB66D4" w:rsidRDefault="00FD1967" w:rsidP="003D68E2">
            <w:pPr>
              <w:pStyle w:val="SMcaption"/>
              <w:rPr>
                <w:lang w:eastAsia="zh-CN"/>
              </w:rPr>
            </w:pPr>
            <w:r w:rsidRPr="00FB66D4">
              <w:rPr>
                <w:lang w:eastAsia="zh-CN"/>
              </w:rPr>
              <w:t>4.1 By 2030, ensure that all girls and boys complete free, equitable and quality primary and secondary education leading to relevant and effective learning outcomes</w:t>
            </w:r>
          </w:p>
        </w:tc>
        <w:tc>
          <w:tcPr>
            <w:tcW w:w="2551" w:type="dxa"/>
          </w:tcPr>
          <w:p w:rsidR="00FD1967" w:rsidRPr="00FB66D4" w:rsidRDefault="00FD1967" w:rsidP="003D68E2">
            <w:pPr>
              <w:pStyle w:val="SMcaption"/>
              <w:rPr>
                <w:lang w:eastAsia="zh-CN"/>
              </w:rPr>
            </w:pPr>
            <w:r w:rsidRPr="00FB66D4">
              <w:rPr>
                <w:lang w:eastAsia="zh-CN"/>
              </w:rPr>
              <w:t>4.1.1 Net primary enrolment rate (%)</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Educational Statistics Yearbook of China</w:t>
            </w:r>
            <w:r w:rsidRPr="00FB66D4">
              <w:rPr>
                <w:vertAlign w:val="superscript"/>
                <w:lang w:eastAsia="zh-CN"/>
              </w:rPr>
              <w:t>12</w:t>
            </w:r>
          </w:p>
        </w:tc>
        <w:tc>
          <w:tcPr>
            <w:tcW w:w="1404" w:type="dxa"/>
          </w:tcPr>
          <w:p w:rsidR="00FD1967" w:rsidRPr="00FB66D4" w:rsidRDefault="00FD1967" w:rsidP="003D68E2">
            <w:pPr>
              <w:pStyle w:val="SMcaption"/>
              <w:rPr>
                <w:lang w:eastAsia="zh-CN"/>
              </w:rPr>
            </w:pPr>
            <w:r w:rsidRPr="00FB66D4">
              <w:rPr>
                <w:lang w:eastAsia="zh-CN"/>
              </w:rPr>
              <w:t>2002,</w:t>
            </w:r>
          </w:p>
          <w:p w:rsidR="00FD1967" w:rsidRPr="00FB66D4" w:rsidRDefault="00FD1967" w:rsidP="003D68E2">
            <w:pPr>
              <w:pStyle w:val="SMcaption"/>
              <w:rPr>
                <w:lang w:eastAsia="zh-CN"/>
              </w:rPr>
            </w:pPr>
            <w:r w:rsidRPr="00FB66D4">
              <w:rPr>
                <w:lang w:eastAsia="zh-CN"/>
              </w:rPr>
              <w:t>2010-2020</w:t>
            </w:r>
          </w:p>
        </w:tc>
      </w:tr>
      <w:tr w:rsidR="00FD1967" w:rsidRPr="00FB66D4" w:rsidTr="003D68E2">
        <w:trPr>
          <w:trHeight w:val="750"/>
          <w:jc w:val="center"/>
        </w:trPr>
        <w:tc>
          <w:tcPr>
            <w:tcW w:w="1593" w:type="dxa"/>
            <w:vMerge/>
          </w:tcPr>
          <w:p w:rsidR="00FD1967" w:rsidRPr="00FB66D4" w:rsidRDefault="00FD1967" w:rsidP="003D68E2">
            <w:pPr>
              <w:pStyle w:val="SMcaption"/>
              <w:rPr>
                <w:lang w:eastAsia="zh-CN"/>
              </w:rPr>
            </w:pPr>
          </w:p>
        </w:tc>
        <w:tc>
          <w:tcPr>
            <w:tcW w:w="3215" w:type="dxa"/>
            <w:vMerge/>
          </w:tcPr>
          <w:p w:rsidR="00FD1967" w:rsidRPr="00FB66D4" w:rsidRDefault="00FD1967" w:rsidP="003D68E2">
            <w:pPr>
              <w:pStyle w:val="SMcaption"/>
              <w:rPr>
                <w:lang w:eastAsia="zh-CN"/>
              </w:rPr>
            </w:pPr>
          </w:p>
        </w:tc>
        <w:tc>
          <w:tcPr>
            <w:tcW w:w="2551" w:type="dxa"/>
          </w:tcPr>
          <w:p w:rsidR="00FD1967" w:rsidRPr="00FB66D4" w:rsidRDefault="00FD1967" w:rsidP="003D68E2">
            <w:pPr>
              <w:pStyle w:val="SMcaption"/>
              <w:rPr>
                <w:lang w:eastAsia="zh-CN"/>
              </w:rPr>
            </w:pPr>
            <w:r w:rsidRPr="00FB66D4">
              <w:rPr>
                <w:lang w:eastAsia="zh-CN"/>
              </w:rPr>
              <w:t>4.1.2 Completion rate (primary education, lower secondary education, upper secondary education) (%)</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China Statistical Yearbook</w:t>
            </w:r>
            <w:r w:rsidRPr="00FB66D4">
              <w:rPr>
                <w:vertAlign w:val="superscript"/>
                <w:lang w:eastAsia="zh-CN"/>
              </w:rPr>
              <w:t>2</w:t>
            </w:r>
          </w:p>
        </w:tc>
        <w:tc>
          <w:tcPr>
            <w:tcW w:w="1404" w:type="dxa"/>
          </w:tcPr>
          <w:p w:rsidR="00FD1967" w:rsidRPr="00FB66D4" w:rsidRDefault="00FD1967" w:rsidP="003D68E2">
            <w:pPr>
              <w:pStyle w:val="SMcaption"/>
              <w:rPr>
                <w:lang w:eastAsia="zh-CN"/>
              </w:rPr>
            </w:pPr>
            <w:r w:rsidRPr="00FB66D4">
              <w:rPr>
                <w:lang w:eastAsia="zh-CN"/>
              </w:rPr>
              <w:t>2000-2020</w:t>
            </w:r>
          </w:p>
        </w:tc>
      </w:tr>
      <w:tr w:rsidR="00FD1967" w:rsidRPr="00FB66D4" w:rsidTr="003D68E2">
        <w:trPr>
          <w:trHeight w:val="960"/>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4.3 By 2030, ensure equal access for all women and men to affordable and quality technical, vocational and tertiary education, including university</w:t>
            </w:r>
          </w:p>
        </w:tc>
        <w:tc>
          <w:tcPr>
            <w:tcW w:w="2551" w:type="dxa"/>
          </w:tcPr>
          <w:p w:rsidR="00FD1967" w:rsidRPr="00FB66D4" w:rsidRDefault="00FD1967" w:rsidP="003D68E2">
            <w:pPr>
              <w:pStyle w:val="SMcaption"/>
              <w:rPr>
                <w:lang w:eastAsia="zh-CN"/>
              </w:rPr>
            </w:pPr>
            <w:r w:rsidRPr="00FB66D4">
              <w:rPr>
                <w:lang w:eastAsia="zh-CN"/>
              </w:rPr>
              <w:t>4.3.1 Participation rate of youth and adults in formal education and training in the previous 12 months</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Educational Statistics Yearbook of China</w:t>
            </w:r>
            <w:r w:rsidRPr="00FB66D4">
              <w:rPr>
                <w:vertAlign w:val="superscript"/>
                <w:lang w:eastAsia="zh-CN"/>
              </w:rPr>
              <w:t>12</w:t>
            </w:r>
          </w:p>
          <w:p w:rsidR="00FD1967" w:rsidRPr="00FB66D4" w:rsidRDefault="00FD1967" w:rsidP="003D68E2">
            <w:pPr>
              <w:pStyle w:val="SMcaption"/>
              <w:rPr>
                <w:lang w:eastAsia="zh-CN"/>
              </w:rPr>
            </w:pPr>
            <w:r w:rsidRPr="00FB66D4">
              <w:rPr>
                <w:lang w:eastAsia="zh-CN"/>
              </w:rPr>
              <w:t>China Statistical Yearbook</w:t>
            </w:r>
            <w:r w:rsidRPr="00FB66D4">
              <w:rPr>
                <w:vertAlign w:val="superscript"/>
                <w:lang w:eastAsia="zh-CN"/>
              </w:rPr>
              <w:t>2</w:t>
            </w:r>
          </w:p>
          <w:p w:rsidR="00FD1967" w:rsidRPr="00FB66D4" w:rsidRDefault="00FD1967" w:rsidP="003D68E2">
            <w:pPr>
              <w:pStyle w:val="SMcaption"/>
              <w:rPr>
                <w:lang w:eastAsia="zh-CN"/>
              </w:rPr>
            </w:pPr>
          </w:p>
        </w:tc>
        <w:tc>
          <w:tcPr>
            <w:tcW w:w="1404" w:type="dxa"/>
          </w:tcPr>
          <w:p w:rsidR="00FD1967" w:rsidRPr="00FB66D4" w:rsidRDefault="00FD1967" w:rsidP="003D68E2">
            <w:pPr>
              <w:pStyle w:val="SMcaption"/>
              <w:rPr>
                <w:lang w:eastAsia="zh-CN"/>
              </w:rPr>
            </w:pPr>
            <w:r w:rsidRPr="00FB66D4">
              <w:rPr>
                <w:lang w:eastAsia="zh-CN"/>
              </w:rPr>
              <w:t>2004-2020</w:t>
            </w:r>
          </w:p>
        </w:tc>
      </w:tr>
      <w:tr w:rsidR="00FD1967" w:rsidRPr="00FB66D4" w:rsidTr="003D68E2">
        <w:trPr>
          <w:trHeight w:val="1234"/>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4.4 By 2030, substantially increase the number of youth and adults who have relevant skills, including technical and vocational skills, for employment, decent jobs and entrepreneurship</w:t>
            </w:r>
          </w:p>
        </w:tc>
        <w:tc>
          <w:tcPr>
            <w:tcW w:w="2551" w:type="dxa"/>
          </w:tcPr>
          <w:p w:rsidR="00FD1967" w:rsidRPr="00FB66D4" w:rsidRDefault="00FD1967" w:rsidP="003D68E2">
            <w:pPr>
              <w:pStyle w:val="SMcaption"/>
              <w:rPr>
                <w:lang w:eastAsia="zh-CN"/>
              </w:rPr>
            </w:pPr>
            <w:r w:rsidRPr="00FB66D4">
              <w:rPr>
                <w:lang w:eastAsia="zh-CN"/>
              </w:rPr>
              <w:t>4.4.1 Proportion of youth and adults with internet</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val="en-GB" w:eastAsia="zh-CN"/>
              </w:rPr>
            </w:pPr>
            <w:r w:rsidRPr="00FB66D4">
              <w:rPr>
                <w:lang w:eastAsia="zh-CN"/>
              </w:rPr>
              <w:t>China Statistical Yearbook</w:t>
            </w:r>
            <w:r w:rsidRPr="00FB66D4">
              <w:rPr>
                <w:vertAlign w:val="superscript"/>
                <w:lang w:eastAsia="zh-CN"/>
              </w:rPr>
              <w:t>2</w:t>
            </w:r>
          </w:p>
        </w:tc>
        <w:tc>
          <w:tcPr>
            <w:tcW w:w="1404" w:type="dxa"/>
          </w:tcPr>
          <w:p w:rsidR="00FD1967" w:rsidRPr="00FB66D4" w:rsidRDefault="00FD1967" w:rsidP="003D68E2">
            <w:pPr>
              <w:pStyle w:val="SMcaption"/>
              <w:rPr>
                <w:lang w:eastAsia="zh-CN"/>
              </w:rPr>
            </w:pPr>
            <w:r w:rsidRPr="00FB66D4">
              <w:rPr>
                <w:lang w:eastAsia="zh-CN"/>
              </w:rPr>
              <w:t>2011-2020</w:t>
            </w:r>
          </w:p>
        </w:tc>
      </w:tr>
      <w:tr w:rsidR="00FD1967" w:rsidRPr="00FB66D4" w:rsidTr="003D68E2">
        <w:trPr>
          <w:trHeight w:val="1540"/>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4.5 By 2030, eliminate gender disparities in education and ensure equal access to all levels of education and vocational training for the vulnerable, including persons with disabilities, indigenous peoples and children in vulnerable situations</w:t>
            </w:r>
          </w:p>
        </w:tc>
        <w:tc>
          <w:tcPr>
            <w:tcW w:w="2551" w:type="dxa"/>
          </w:tcPr>
          <w:p w:rsidR="00FD1967" w:rsidRPr="00FB66D4" w:rsidRDefault="00FD1967" w:rsidP="003D68E2">
            <w:pPr>
              <w:pStyle w:val="SMcaption"/>
              <w:rPr>
                <w:lang w:eastAsia="zh-CN"/>
              </w:rPr>
            </w:pPr>
            <w:r w:rsidRPr="00FB66D4">
              <w:rPr>
                <w:lang w:eastAsia="zh-CN"/>
              </w:rPr>
              <w:t>4.5.1 Ratio of female to male illiteracy rate</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Population &amp; Employment </w:t>
            </w:r>
          </w:p>
          <w:p w:rsidR="00FD1967" w:rsidRPr="00FB66D4" w:rsidRDefault="00FD1967" w:rsidP="003D68E2">
            <w:pPr>
              <w:pStyle w:val="SMcaption"/>
              <w:rPr>
                <w:lang w:eastAsia="zh-CN"/>
              </w:rPr>
            </w:pPr>
            <w:r w:rsidRPr="00FB66D4">
              <w:rPr>
                <w:lang w:eastAsia="zh-CN"/>
              </w:rPr>
              <w:t>Statistic Yearbook</w:t>
            </w:r>
            <w:r w:rsidRPr="00FB66D4">
              <w:rPr>
                <w:vertAlign w:val="superscript"/>
                <w:lang w:eastAsia="zh-CN"/>
              </w:rPr>
              <w:t>7</w:t>
            </w:r>
          </w:p>
        </w:tc>
        <w:tc>
          <w:tcPr>
            <w:tcW w:w="1404" w:type="dxa"/>
          </w:tcPr>
          <w:p w:rsidR="00FD1967" w:rsidRPr="00FB66D4" w:rsidRDefault="00FD1967" w:rsidP="003D68E2">
            <w:pPr>
              <w:pStyle w:val="SMcaption"/>
              <w:rPr>
                <w:lang w:eastAsia="zh-CN"/>
              </w:rPr>
            </w:pPr>
            <w:r w:rsidRPr="00FB66D4">
              <w:rPr>
                <w:lang w:eastAsia="zh-CN"/>
              </w:rPr>
              <w:t>2001-2020</w:t>
            </w:r>
          </w:p>
        </w:tc>
      </w:tr>
      <w:tr w:rsidR="00FD1967" w:rsidRPr="00FB66D4" w:rsidTr="003D68E2">
        <w:trPr>
          <w:trHeight w:val="927"/>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4.6 By 2030, ensure that all youth and a substantial proportion of adults, both men and women, achieve literacy and numeracy</w:t>
            </w:r>
          </w:p>
        </w:tc>
        <w:tc>
          <w:tcPr>
            <w:tcW w:w="2551" w:type="dxa"/>
          </w:tcPr>
          <w:p w:rsidR="00FD1967" w:rsidRPr="00FB66D4" w:rsidRDefault="00FD1967" w:rsidP="003D68E2">
            <w:pPr>
              <w:pStyle w:val="SMcaption"/>
              <w:rPr>
                <w:lang w:eastAsia="zh-CN"/>
              </w:rPr>
            </w:pPr>
            <w:r w:rsidRPr="00FB66D4">
              <w:rPr>
                <w:lang w:eastAsia="zh-CN"/>
              </w:rPr>
              <w:t>4.6.1 Proportion of population achieving at least a fixed level of proficiency in functional literacy skills</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Educational Statistics Yearbook of China</w:t>
            </w:r>
            <w:r w:rsidRPr="00FB66D4">
              <w:rPr>
                <w:vertAlign w:val="superscript"/>
                <w:lang w:eastAsia="zh-CN"/>
              </w:rPr>
              <w:t>12</w:t>
            </w:r>
          </w:p>
          <w:p w:rsidR="00FD1967" w:rsidRPr="00FB66D4" w:rsidRDefault="00FD1967" w:rsidP="003D68E2">
            <w:pPr>
              <w:pStyle w:val="SMcaption"/>
              <w:rPr>
                <w:lang w:eastAsia="zh-CN"/>
              </w:rPr>
            </w:pPr>
            <w:r w:rsidRPr="00FB66D4">
              <w:rPr>
                <w:lang w:eastAsia="zh-CN"/>
              </w:rPr>
              <w:t>China Statistical Yearbook</w:t>
            </w:r>
            <w:r w:rsidRPr="00FB66D4">
              <w:rPr>
                <w:vertAlign w:val="superscript"/>
                <w:lang w:eastAsia="zh-CN"/>
              </w:rPr>
              <w:t>2</w:t>
            </w:r>
          </w:p>
          <w:p w:rsidR="00FD1967" w:rsidRPr="00FB66D4" w:rsidRDefault="00FD1967" w:rsidP="003D68E2">
            <w:pPr>
              <w:pStyle w:val="SMcaption"/>
              <w:rPr>
                <w:lang w:eastAsia="zh-CN"/>
              </w:rPr>
            </w:pPr>
          </w:p>
        </w:tc>
        <w:tc>
          <w:tcPr>
            <w:tcW w:w="1404" w:type="dxa"/>
          </w:tcPr>
          <w:p w:rsidR="00FD1967" w:rsidRPr="00FB66D4" w:rsidRDefault="00FD1967" w:rsidP="003D68E2">
            <w:pPr>
              <w:pStyle w:val="SMcaption"/>
              <w:rPr>
                <w:lang w:eastAsia="zh-CN"/>
              </w:rPr>
            </w:pPr>
            <w:r w:rsidRPr="00FB66D4">
              <w:rPr>
                <w:lang w:eastAsia="zh-CN"/>
              </w:rPr>
              <w:t>2000-2020</w:t>
            </w:r>
          </w:p>
        </w:tc>
      </w:tr>
      <w:tr w:rsidR="00FD1967" w:rsidRPr="00FB66D4" w:rsidTr="003D68E2">
        <w:trPr>
          <w:trHeight w:val="1095"/>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4.a Build and upgrade education facilities that are child, disability and gender sensitive and provide safe, non-violent, inclusive and effective learning environments for all</w:t>
            </w:r>
          </w:p>
        </w:tc>
        <w:tc>
          <w:tcPr>
            <w:tcW w:w="2551" w:type="dxa"/>
          </w:tcPr>
          <w:p w:rsidR="00FD1967" w:rsidRPr="00FB66D4" w:rsidRDefault="00FD1967" w:rsidP="003D68E2">
            <w:pPr>
              <w:pStyle w:val="SMcaption"/>
              <w:rPr>
                <w:lang w:eastAsia="zh-CN"/>
              </w:rPr>
            </w:pPr>
            <w:r w:rsidRPr="00FB66D4">
              <w:rPr>
                <w:lang w:eastAsia="zh-CN"/>
              </w:rPr>
              <w:t>4.a.L Number of computers per school: (a) primary; (b) lower secondary; and (c) upper secondary education</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Educational Statistics Yearbook of China</w:t>
            </w:r>
            <w:r w:rsidRPr="00FB66D4">
              <w:rPr>
                <w:vertAlign w:val="superscript"/>
                <w:lang w:eastAsia="zh-CN"/>
              </w:rPr>
              <w:t>12</w:t>
            </w:r>
          </w:p>
          <w:p w:rsidR="00FD1967" w:rsidRPr="00FB66D4" w:rsidRDefault="00FD1967" w:rsidP="003D68E2">
            <w:pPr>
              <w:pStyle w:val="SMcaption"/>
              <w:rPr>
                <w:lang w:eastAsia="zh-CN"/>
              </w:rPr>
            </w:pPr>
          </w:p>
        </w:tc>
        <w:tc>
          <w:tcPr>
            <w:tcW w:w="1404" w:type="dxa"/>
          </w:tcPr>
          <w:p w:rsidR="00FD1967" w:rsidRPr="00FB66D4" w:rsidRDefault="00FD1967" w:rsidP="003D68E2">
            <w:pPr>
              <w:pStyle w:val="SMcaption"/>
              <w:rPr>
                <w:lang w:eastAsia="zh-CN"/>
              </w:rPr>
            </w:pPr>
            <w:r w:rsidRPr="00FB66D4">
              <w:rPr>
                <w:lang w:eastAsia="zh-CN"/>
              </w:rPr>
              <w:t>2002-2019</w:t>
            </w:r>
          </w:p>
        </w:tc>
      </w:tr>
      <w:tr w:rsidR="00FD1967" w:rsidRPr="00FB66D4" w:rsidTr="003D68E2">
        <w:trPr>
          <w:trHeight w:val="2640"/>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 xml:space="preserve">4.b By 2020, substantially expand globally the number of scholarships available to developing countries, in particular least developed countries, small island developing States and African countries, for enrolment in higher education, including vocational training and information and communications technology, technical, engineering and scientific </w:t>
            </w:r>
            <w:proofErr w:type="spellStart"/>
            <w:r w:rsidRPr="00FB66D4">
              <w:rPr>
                <w:lang w:eastAsia="zh-CN"/>
              </w:rPr>
              <w:t>programmes</w:t>
            </w:r>
            <w:proofErr w:type="spellEnd"/>
            <w:r w:rsidRPr="00FB66D4">
              <w:rPr>
                <w:lang w:eastAsia="zh-CN"/>
              </w:rPr>
              <w:t>, in developed countries and other developing countries</w:t>
            </w:r>
          </w:p>
        </w:tc>
        <w:tc>
          <w:tcPr>
            <w:tcW w:w="2551" w:type="dxa"/>
          </w:tcPr>
          <w:p w:rsidR="00FD1967" w:rsidRPr="00FB66D4" w:rsidRDefault="00FD1967" w:rsidP="003D68E2">
            <w:pPr>
              <w:pStyle w:val="SMcaption"/>
              <w:rPr>
                <w:lang w:eastAsia="zh-CN"/>
              </w:rPr>
            </w:pPr>
            <w:r w:rsidRPr="00FB66D4">
              <w:rPr>
                <w:lang w:eastAsia="zh-CN"/>
              </w:rPr>
              <w:t>4.b.L Government expenditure on education (% total government expenditure)</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Finance Yearbook of China</w:t>
            </w:r>
            <w:r w:rsidRPr="00FB66D4">
              <w:rPr>
                <w:vertAlign w:val="superscript"/>
                <w:lang w:eastAsia="zh-CN"/>
              </w:rPr>
              <w:t>11</w:t>
            </w:r>
          </w:p>
        </w:tc>
        <w:tc>
          <w:tcPr>
            <w:tcW w:w="1404" w:type="dxa"/>
          </w:tcPr>
          <w:p w:rsidR="00FD1967" w:rsidRPr="00FB66D4" w:rsidRDefault="00FD1967" w:rsidP="003D68E2">
            <w:pPr>
              <w:pStyle w:val="SMcaption"/>
              <w:rPr>
                <w:lang w:eastAsia="zh-CN"/>
              </w:rPr>
            </w:pPr>
            <w:r w:rsidRPr="00FB66D4">
              <w:rPr>
                <w:lang w:eastAsia="zh-CN"/>
              </w:rPr>
              <w:t>2000-2020</w:t>
            </w:r>
          </w:p>
        </w:tc>
      </w:tr>
      <w:tr w:rsidR="00FD1967" w:rsidRPr="00FB66D4" w:rsidTr="003D68E2">
        <w:trPr>
          <w:trHeight w:val="1540"/>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4.c By 2030, substantially increase the supply of qualified teachers, including through international cooperation for teacher training in developing countries, especially least developed countries and small island developing States</w:t>
            </w:r>
          </w:p>
        </w:tc>
        <w:tc>
          <w:tcPr>
            <w:tcW w:w="2551" w:type="dxa"/>
          </w:tcPr>
          <w:p w:rsidR="00FD1967" w:rsidRPr="00FB66D4" w:rsidRDefault="00FD1967" w:rsidP="003D68E2">
            <w:pPr>
              <w:pStyle w:val="SMcaption"/>
              <w:rPr>
                <w:lang w:eastAsia="zh-CN"/>
              </w:rPr>
            </w:pPr>
            <w:r w:rsidRPr="00FB66D4">
              <w:rPr>
                <w:lang w:eastAsia="zh-CN"/>
              </w:rPr>
              <w:t>4.c.1 Proportion of teachers in: (a) preprimary; (b) primary; (c) lower secondary; and (d) upper secondary education who have got a bachelor degree or above</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Educational Statistics Yearbook of China</w:t>
            </w:r>
            <w:r w:rsidRPr="00FB66D4">
              <w:rPr>
                <w:vertAlign w:val="superscript"/>
                <w:lang w:eastAsia="zh-CN"/>
              </w:rPr>
              <w:t>12</w:t>
            </w:r>
          </w:p>
          <w:p w:rsidR="00FD1967" w:rsidRPr="00FB66D4" w:rsidRDefault="00FD1967" w:rsidP="003D68E2">
            <w:pPr>
              <w:pStyle w:val="SMcaption"/>
              <w:rPr>
                <w:lang w:eastAsia="zh-CN"/>
              </w:rPr>
            </w:pPr>
          </w:p>
        </w:tc>
        <w:tc>
          <w:tcPr>
            <w:tcW w:w="1404" w:type="dxa"/>
          </w:tcPr>
          <w:p w:rsidR="00FD1967" w:rsidRPr="00FB66D4" w:rsidRDefault="00FD1967" w:rsidP="003D68E2">
            <w:pPr>
              <w:pStyle w:val="SMcaption"/>
              <w:rPr>
                <w:lang w:eastAsia="zh-CN"/>
              </w:rPr>
            </w:pPr>
            <w:r w:rsidRPr="00FB66D4">
              <w:rPr>
                <w:lang w:eastAsia="zh-CN"/>
              </w:rPr>
              <w:t>2002-2019</w:t>
            </w:r>
          </w:p>
        </w:tc>
      </w:tr>
      <w:tr w:rsidR="00FD1967" w:rsidRPr="00FB66D4" w:rsidTr="003D68E2">
        <w:trPr>
          <w:trHeight w:val="960"/>
          <w:jc w:val="center"/>
        </w:trPr>
        <w:tc>
          <w:tcPr>
            <w:tcW w:w="1593" w:type="dxa"/>
            <w:vMerge w:val="restart"/>
          </w:tcPr>
          <w:p w:rsidR="00FD1967" w:rsidRPr="00FB66D4" w:rsidRDefault="00FD1967" w:rsidP="003D68E2">
            <w:pPr>
              <w:pStyle w:val="SMcaption"/>
              <w:rPr>
                <w:lang w:eastAsia="zh-CN"/>
              </w:rPr>
            </w:pPr>
            <w:r w:rsidRPr="00FB66D4">
              <w:rPr>
                <w:lang w:eastAsia="zh-CN"/>
              </w:rPr>
              <w:t>SDG5 Gender Equality</w:t>
            </w:r>
          </w:p>
        </w:tc>
        <w:tc>
          <w:tcPr>
            <w:tcW w:w="3215" w:type="dxa"/>
          </w:tcPr>
          <w:p w:rsidR="00FD1967" w:rsidRPr="00FB66D4" w:rsidRDefault="00FD1967" w:rsidP="003D68E2">
            <w:pPr>
              <w:pStyle w:val="SMcaption"/>
              <w:rPr>
                <w:lang w:eastAsia="zh-CN"/>
              </w:rPr>
            </w:pPr>
            <w:r w:rsidRPr="00FB66D4">
              <w:rPr>
                <w:lang w:eastAsia="zh-CN"/>
              </w:rPr>
              <w:t>5.3 Eliminate all harmful practices, such as child, early and forced marriage and female genital mutilation</w:t>
            </w:r>
          </w:p>
        </w:tc>
        <w:tc>
          <w:tcPr>
            <w:tcW w:w="2551" w:type="dxa"/>
          </w:tcPr>
          <w:p w:rsidR="00FD1967" w:rsidRPr="00FB66D4" w:rsidRDefault="00FD1967" w:rsidP="003D68E2">
            <w:pPr>
              <w:pStyle w:val="SMcaption"/>
              <w:rPr>
                <w:lang w:eastAsia="zh-CN"/>
              </w:rPr>
            </w:pPr>
            <w:r w:rsidRPr="00FB66D4">
              <w:rPr>
                <w:lang w:eastAsia="zh-CN"/>
              </w:rPr>
              <w:t>5.3.2 Ratio of female to male sterilization rate</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Population &amp; Employment </w:t>
            </w:r>
          </w:p>
          <w:p w:rsidR="00FD1967" w:rsidRPr="00FB66D4" w:rsidRDefault="00FD1967" w:rsidP="003D68E2">
            <w:pPr>
              <w:pStyle w:val="SMcaption"/>
              <w:rPr>
                <w:lang w:eastAsia="zh-CN"/>
              </w:rPr>
            </w:pPr>
            <w:r w:rsidRPr="00FB66D4">
              <w:rPr>
                <w:lang w:eastAsia="zh-CN"/>
              </w:rPr>
              <w:t>Statistic Yearbook</w:t>
            </w:r>
            <w:r w:rsidRPr="00FB66D4">
              <w:rPr>
                <w:vertAlign w:val="superscript"/>
                <w:lang w:eastAsia="zh-CN"/>
              </w:rPr>
              <w:t>7</w:t>
            </w:r>
          </w:p>
        </w:tc>
        <w:tc>
          <w:tcPr>
            <w:tcW w:w="1404" w:type="dxa"/>
          </w:tcPr>
          <w:p w:rsidR="00FD1967" w:rsidRPr="00FB66D4" w:rsidRDefault="00FD1967" w:rsidP="003D68E2">
            <w:pPr>
              <w:pStyle w:val="SMcaption"/>
              <w:rPr>
                <w:lang w:eastAsia="zh-CN"/>
              </w:rPr>
            </w:pPr>
            <w:r w:rsidRPr="00FB66D4">
              <w:rPr>
                <w:lang w:eastAsia="zh-CN"/>
              </w:rPr>
              <w:t>2000-2017</w:t>
            </w:r>
          </w:p>
        </w:tc>
      </w:tr>
      <w:tr w:rsidR="00FD1967" w:rsidRPr="00FB66D4" w:rsidTr="003D68E2">
        <w:trPr>
          <w:trHeight w:val="960"/>
          <w:jc w:val="center"/>
        </w:trPr>
        <w:tc>
          <w:tcPr>
            <w:tcW w:w="1593" w:type="dxa"/>
            <w:vMerge/>
          </w:tcPr>
          <w:p w:rsidR="00FD1967" w:rsidRPr="00FB66D4" w:rsidRDefault="00FD1967" w:rsidP="003D68E2">
            <w:pPr>
              <w:pStyle w:val="SMcaption"/>
              <w:rPr>
                <w:lang w:eastAsia="zh-CN"/>
              </w:rPr>
            </w:pPr>
          </w:p>
        </w:tc>
        <w:tc>
          <w:tcPr>
            <w:tcW w:w="3215" w:type="dxa"/>
            <w:vMerge w:val="restart"/>
          </w:tcPr>
          <w:p w:rsidR="00FD1967" w:rsidRPr="00FB66D4" w:rsidRDefault="00FD1967" w:rsidP="003D68E2">
            <w:pPr>
              <w:pStyle w:val="SMcaption"/>
              <w:rPr>
                <w:lang w:eastAsia="zh-CN"/>
              </w:rPr>
            </w:pPr>
            <w:r w:rsidRPr="00FB66D4">
              <w:rPr>
                <w:lang w:eastAsia="zh-CN"/>
              </w:rPr>
              <w:t xml:space="preserve">5.5 Ensure women’s full and effective participation and equal opportunities for leadership at all levels of </w:t>
            </w:r>
            <w:r w:rsidRPr="00FB66D4">
              <w:rPr>
                <w:lang w:eastAsia="zh-CN"/>
              </w:rPr>
              <w:lastRenderedPageBreak/>
              <w:t>decision-making in political, economic and public life</w:t>
            </w:r>
          </w:p>
        </w:tc>
        <w:tc>
          <w:tcPr>
            <w:tcW w:w="2551" w:type="dxa"/>
          </w:tcPr>
          <w:p w:rsidR="00FD1967" w:rsidRPr="00FB66D4" w:rsidRDefault="00FD1967" w:rsidP="003D68E2">
            <w:pPr>
              <w:pStyle w:val="SMcaption"/>
              <w:rPr>
                <w:lang w:eastAsia="zh-CN"/>
              </w:rPr>
            </w:pPr>
            <w:r w:rsidRPr="00FB66D4">
              <w:rPr>
                <w:lang w:eastAsia="zh-CN"/>
              </w:rPr>
              <w:lastRenderedPageBreak/>
              <w:t xml:space="preserve">5.5.1 Proportion of seats held by women in parliaments (national and provincial people’s </w:t>
            </w:r>
            <w:r w:rsidRPr="00FB66D4">
              <w:rPr>
                <w:lang w:eastAsia="zh-CN"/>
              </w:rPr>
              <w:lastRenderedPageBreak/>
              <w:t>congress in China)</w:t>
            </w:r>
          </w:p>
        </w:tc>
        <w:tc>
          <w:tcPr>
            <w:tcW w:w="1276" w:type="dxa"/>
            <w:noWrap/>
          </w:tcPr>
          <w:p w:rsidR="00FD1967" w:rsidRPr="00FB66D4" w:rsidRDefault="00FD1967" w:rsidP="003D68E2">
            <w:pPr>
              <w:pStyle w:val="SMcaption"/>
              <w:rPr>
                <w:lang w:eastAsia="zh-CN"/>
              </w:rPr>
            </w:pPr>
            <w:r w:rsidRPr="00FB66D4">
              <w:rPr>
                <w:lang w:eastAsia="zh-CN"/>
              </w:rPr>
              <w:lastRenderedPageBreak/>
              <w:t>1</w:t>
            </w:r>
          </w:p>
        </w:tc>
        <w:tc>
          <w:tcPr>
            <w:tcW w:w="2268" w:type="dxa"/>
          </w:tcPr>
          <w:p w:rsidR="00FD1967" w:rsidRPr="00FB66D4" w:rsidRDefault="00FD1967" w:rsidP="003D68E2">
            <w:pPr>
              <w:pStyle w:val="SMcaption"/>
              <w:rPr>
                <w:lang w:eastAsia="zh-CN"/>
              </w:rPr>
            </w:pPr>
            <w:r w:rsidRPr="00FB66D4">
              <w:rPr>
                <w:lang w:eastAsia="zh-CN"/>
              </w:rPr>
              <w:t>the National People's Congress of the People's Republic of China</w:t>
            </w:r>
            <w:r w:rsidRPr="00FB66D4">
              <w:rPr>
                <w:vertAlign w:val="superscript"/>
                <w:lang w:eastAsia="zh-CN"/>
              </w:rPr>
              <w:t>13</w:t>
            </w:r>
          </w:p>
        </w:tc>
        <w:tc>
          <w:tcPr>
            <w:tcW w:w="1404" w:type="dxa"/>
          </w:tcPr>
          <w:p w:rsidR="00FD1967" w:rsidRPr="00FB66D4" w:rsidRDefault="00FD1967" w:rsidP="003D68E2">
            <w:pPr>
              <w:pStyle w:val="SMcaption"/>
              <w:rPr>
                <w:lang w:eastAsia="zh-CN"/>
              </w:rPr>
            </w:pPr>
            <w:r w:rsidRPr="00FB66D4">
              <w:rPr>
                <w:lang w:eastAsia="zh-CN"/>
              </w:rPr>
              <w:t>2003-2017</w:t>
            </w:r>
          </w:p>
        </w:tc>
      </w:tr>
      <w:tr w:rsidR="00FD1967" w:rsidRPr="00FB66D4" w:rsidTr="003D68E2">
        <w:trPr>
          <w:trHeight w:val="314"/>
          <w:jc w:val="center"/>
        </w:trPr>
        <w:tc>
          <w:tcPr>
            <w:tcW w:w="1593" w:type="dxa"/>
            <w:vMerge/>
          </w:tcPr>
          <w:p w:rsidR="00FD1967" w:rsidRPr="00FB66D4" w:rsidRDefault="00FD1967" w:rsidP="003D68E2">
            <w:pPr>
              <w:pStyle w:val="SMcaption"/>
              <w:rPr>
                <w:lang w:eastAsia="zh-CN"/>
              </w:rPr>
            </w:pPr>
          </w:p>
        </w:tc>
        <w:tc>
          <w:tcPr>
            <w:tcW w:w="3215" w:type="dxa"/>
            <w:vMerge/>
          </w:tcPr>
          <w:p w:rsidR="00FD1967" w:rsidRPr="00FB66D4" w:rsidRDefault="00FD1967" w:rsidP="003D68E2">
            <w:pPr>
              <w:pStyle w:val="SMcaption"/>
              <w:rPr>
                <w:lang w:eastAsia="zh-CN"/>
              </w:rPr>
            </w:pPr>
          </w:p>
        </w:tc>
        <w:tc>
          <w:tcPr>
            <w:tcW w:w="2551" w:type="dxa"/>
          </w:tcPr>
          <w:p w:rsidR="00FD1967" w:rsidRPr="00FB66D4" w:rsidRDefault="00FD1967" w:rsidP="003D68E2">
            <w:pPr>
              <w:pStyle w:val="SMcaption"/>
              <w:rPr>
                <w:lang w:eastAsia="zh-CN"/>
              </w:rPr>
            </w:pPr>
            <w:r w:rsidRPr="00FB66D4">
              <w:rPr>
                <w:lang w:eastAsia="zh-CN"/>
              </w:rPr>
              <w:t>5.5.2L Ratio of male to female employment rate</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Population &amp; Employment </w:t>
            </w:r>
          </w:p>
          <w:p w:rsidR="00FD1967" w:rsidRPr="00FB66D4" w:rsidRDefault="00FD1967" w:rsidP="003D68E2">
            <w:pPr>
              <w:pStyle w:val="SMcaption"/>
              <w:rPr>
                <w:lang w:eastAsia="zh-CN"/>
              </w:rPr>
            </w:pPr>
            <w:r w:rsidRPr="00FB66D4">
              <w:rPr>
                <w:lang w:eastAsia="zh-CN"/>
              </w:rPr>
              <w:t>Statistic Yearbook</w:t>
            </w:r>
            <w:r w:rsidRPr="00FB66D4">
              <w:rPr>
                <w:vertAlign w:val="superscript"/>
                <w:lang w:eastAsia="zh-CN"/>
              </w:rPr>
              <w:t>7</w:t>
            </w:r>
          </w:p>
        </w:tc>
        <w:tc>
          <w:tcPr>
            <w:tcW w:w="1404" w:type="dxa"/>
          </w:tcPr>
          <w:p w:rsidR="00FD1967" w:rsidRPr="00FB66D4" w:rsidRDefault="00FD1967" w:rsidP="003D68E2">
            <w:pPr>
              <w:pStyle w:val="SMcaption"/>
              <w:rPr>
                <w:lang w:eastAsia="zh-CN"/>
              </w:rPr>
            </w:pPr>
            <w:r w:rsidRPr="00FB66D4">
              <w:rPr>
                <w:lang w:eastAsia="zh-CN"/>
              </w:rPr>
              <w:t>2001-2020</w:t>
            </w:r>
          </w:p>
        </w:tc>
      </w:tr>
      <w:tr w:rsidR="00FD1967" w:rsidRPr="00FB66D4" w:rsidTr="003D68E2">
        <w:trPr>
          <w:trHeight w:val="1540"/>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5.a Undertake reforms to give women equal rights to economic resources, as well as access to ownership and control over land and other forms of property, financial services, inheritance and natural resources, in accordance with national laws</w:t>
            </w:r>
          </w:p>
        </w:tc>
        <w:tc>
          <w:tcPr>
            <w:tcW w:w="2551" w:type="dxa"/>
          </w:tcPr>
          <w:p w:rsidR="00FD1967" w:rsidRPr="00FB66D4" w:rsidRDefault="00FD1967" w:rsidP="003D68E2">
            <w:pPr>
              <w:pStyle w:val="SMcaption"/>
              <w:rPr>
                <w:lang w:eastAsia="zh-CN"/>
              </w:rPr>
            </w:pPr>
            <w:r w:rsidRPr="00FB66D4">
              <w:rPr>
                <w:lang w:eastAsia="zh-CN"/>
              </w:rPr>
              <w:t>5.a.1 Share of women among owners or rights-bearers of agricultural land</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Population &amp; Employment </w:t>
            </w:r>
          </w:p>
          <w:p w:rsidR="00FD1967" w:rsidRPr="00FB66D4" w:rsidRDefault="00FD1967" w:rsidP="003D68E2">
            <w:pPr>
              <w:pStyle w:val="SMcaption"/>
              <w:rPr>
                <w:lang w:eastAsia="zh-CN"/>
              </w:rPr>
            </w:pPr>
            <w:r w:rsidRPr="00FB66D4">
              <w:rPr>
                <w:lang w:eastAsia="zh-CN"/>
              </w:rPr>
              <w:t>Statistic Yearbook</w:t>
            </w:r>
            <w:r w:rsidRPr="00FB66D4">
              <w:rPr>
                <w:vertAlign w:val="superscript"/>
                <w:lang w:eastAsia="zh-CN"/>
              </w:rPr>
              <w:t>7</w:t>
            </w:r>
          </w:p>
        </w:tc>
        <w:tc>
          <w:tcPr>
            <w:tcW w:w="1404" w:type="dxa"/>
          </w:tcPr>
          <w:p w:rsidR="00FD1967" w:rsidRPr="00FB66D4" w:rsidRDefault="00FD1967" w:rsidP="003D68E2">
            <w:pPr>
              <w:pStyle w:val="SMcaption"/>
              <w:rPr>
                <w:lang w:eastAsia="zh-CN"/>
              </w:rPr>
            </w:pPr>
            <w:r w:rsidRPr="00FB66D4">
              <w:rPr>
                <w:lang w:eastAsia="zh-CN"/>
              </w:rPr>
              <w:t>2003-2020</w:t>
            </w:r>
          </w:p>
        </w:tc>
      </w:tr>
      <w:tr w:rsidR="00FD1967" w:rsidRPr="00FB66D4" w:rsidTr="003D68E2">
        <w:trPr>
          <w:trHeight w:val="927"/>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5.b Enhance the use of enabling technology, in particular information and communications technology, to promote the empowerment of women</w:t>
            </w:r>
          </w:p>
        </w:tc>
        <w:tc>
          <w:tcPr>
            <w:tcW w:w="2551" w:type="dxa"/>
          </w:tcPr>
          <w:p w:rsidR="00FD1967" w:rsidRPr="00FB66D4" w:rsidRDefault="00FD1967" w:rsidP="003D68E2">
            <w:pPr>
              <w:pStyle w:val="SMcaption"/>
              <w:rPr>
                <w:lang w:eastAsia="zh-CN"/>
              </w:rPr>
            </w:pPr>
            <w:r w:rsidRPr="00FB66D4">
              <w:rPr>
                <w:lang w:eastAsia="zh-CN"/>
              </w:rPr>
              <w:t>5.b.L Ratio of female to male illiteracy rate</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Population &amp; Employment </w:t>
            </w:r>
          </w:p>
          <w:p w:rsidR="00FD1967" w:rsidRPr="00FB66D4" w:rsidRDefault="00FD1967" w:rsidP="003D68E2">
            <w:pPr>
              <w:pStyle w:val="SMcaption"/>
              <w:rPr>
                <w:lang w:eastAsia="zh-CN"/>
              </w:rPr>
            </w:pPr>
            <w:r w:rsidRPr="00FB66D4">
              <w:rPr>
                <w:lang w:eastAsia="zh-CN"/>
              </w:rPr>
              <w:t>Statistic Yearbook</w:t>
            </w:r>
            <w:r w:rsidRPr="00FB66D4">
              <w:rPr>
                <w:vertAlign w:val="superscript"/>
                <w:lang w:eastAsia="zh-CN"/>
              </w:rPr>
              <w:t>7</w:t>
            </w:r>
          </w:p>
        </w:tc>
        <w:tc>
          <w:tcPr>
            <w:tcW w:w="1404" w:type="dxa"/>
          </w:tcPr>
          <w:p w:rsidR="00FD1967" w:rsidRPr="00FB66D4" w:rsidRDefault="00FD1967" w:rsidP="003D68E2">
            <w:pPr>
              <w:pStyle w:val="SMcaption"/>
              <w:rPr>
                <w:lang w:eastAsia="zh-CN"/>
              </w:rPr>
            </w:pPr>
            <w:r w:rsidRPr="00FB66D4">
              <w:rPr>
                <w:lang w:eastAsia="zh-CN"/>
              </w:rPr>
              <w:t>2001-2020</w:t>
            </w:r>
          </w:p>
        </w:tc>
      </w:tr>
      <w:tr w:rsidR="00FD1967" w:rsidRPr="00FB66D4" w:rsidTr="003D68E2">
        <w:trPr>
          <w:trHeight w:val="1275"/>
          <w:jc w:val="center"/>
        </w:trPr>
        <w:tc>
          <w:tcPr>
            <w:tcW w:w="1593" w:type="dxa"/>
            <w:vMerge w:val="restart"/>
          </w:tcPr>
          <w:p w:rsidR="00FD1967" w:rsidRPr="00FB66D4" w:rsidRDefault="00FD1967" w:rsidP="003D68E2">
            <w:pPr>
              <w:pStyle w:val="SMcaption"/>
              <w:rPr>
                <w:lang w:eastAsia="zh-CN"/>
              </w:rPr>
            </w:pPr>
            <w:r w:rsidRPr="00FB66D4">
              <w:rPr>
                <w:lang w:eastAsia="zh-CN"/>
              </w:rPr>
              <w:t>SDG6 Clean Water and Sanitation</w:t>
            </w:r>
          </w:p>
        </w:tc>
        <w:tc>
          <w:tcPr>
            <w:tcW w:w="3215" w:type="dxa"/>
          </w:tcPr>
          <w:p w:rsidR="00FD1967" w:rsidRPr="00FB66D4" w:rsidRDefault="00FD1967" w:rsidP="003D68E2">
            <w:pPr>
              <w:pStyle w:val="SMcaption"/>
              <w:rPr>
                <w:lang w:eastAsia="zh-CN"/>
              </w:rPr>
            </w:pPr>
            <w:r w:rsidRPr="00FB66D4">
              <w:rPr>
                <w:lang w:eastAsia="zh-CN"/>
              </w:rPr>
              <w:t>6.1 By 2030, achieve universal and equitable access to safe and affordable drinking water for all</w:t>
            </w:r>
          </w:p>
        </w:tc>
        <w:tc>
          <w:tcPr>
            <w:tcW w:w="2551" w:type="dxa"/>
          </w:tcPr>
          <w:p w:rsidR="00FD1967" w:rsidRPr="00FB66D4" w:rsidRDefault="00FD1967" w:rsidP="003D68E2">
            <w:pPr>
              <w:pStyle w:val="SMcaption"/>
              <w:rPr>
                <w:lang w:eastAsia="zh-CN"/>
              </w:rPr>
            </w:pPr>
            <w:r w:rsidRPr="00FB66D4">
              <w:rPr>
                <w:lang w:eastAsia="zh-CN"/>
              </w:rPr>
              <w:t>6.1.1 The proportion of the population benefiting from the treated water - Endemic fluorosis (water type) per 100,000 population</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Health Statistical Yearbook </w:t>
            </w:r>
            <w:r w:rsidRPr="00FB66D4">
              <w:rPr>
                <w:vertAlign w:val="superscript"/>
                <w:lang w:eastAsia="zh-CN"/>
              </w:rPr>
              <w:t>6</w:t>
            </w:r>
          </w:p>
        </w:tc>
        <w:tc>
          <w:tcPr>
            <w:tcW w:w="1404" w:type="dxa"/>
          </w:tcPr>
          <w:p w:rsidR="00FD1967" w:rsidRPr="00FB66D4" w:rsidRDefault="00FD1967" w:rsidP="003D68E2">
            <w:pPr>
              <w:pStyle w:val="SMcaption"/>
              <w:rPr>
                <w:lang w:eastAsia="zh-CN"/>
              </w:rPr>
            </w:pPr>
            <w:r w:rsidRPr="00FB66D4">
              <w:rPr>
                <w:lang w:eastAsia="zh-CN"/>
              </w:rPr>
              <w:t>2002-2020</w:t>
            </w:r>
          </w:p>
        </w:tc>
      </w:tr>
      <w:tr w:rsidR="00FD1967" w:rsidRPr="00FB66D4" w:rsidTr="003D68E2">
        <w:trPr>
          <w:trHeight w:val="1234"/>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 xml:space="preserve">6.2 By 2030, achieve access to adequate and equitable sanitation and hygiene for all and end open defecation, paying special attention to the needs of women and girls and </w:t>
            </w:r>
            <w:r w:rsidRPr="00FB66D4">
              <w:rPr>
                <w:lang w:eastAsia="zh-CN"/>
              </w:rPr>
              <w:lastRenderedPageBreak/>
              <w:t>those in vulnerable situations</w:t>
            </w:r>
          </w:p>
        </w:tc>
        <w:tc>
          <w:tcPr>
            <w:tcW w:w="2551" w:type="dxa"/>
          </w:tcPr>
          <w:p w:rsidR="00FD1967" w:rsidRPr="00FB66D4" w:rsidRDefault="00FD1967" w:rsidP="003D68E2">
            <w:pPr>
              <w:pStyle w:val="SMcaption"/>
              <w:rPr>
                <w:lang w:eastAsia="zh-CN"/>
              </w:rPr>
            </w:pPr>
            <w:r w:rsidRPr="00FB66D4">
              <w:rPr>
                <w:lang w:eastAsia="zh-CN"/>
              </w:rPr>
              <w:lastRenderedPageBreak/>
              <w:t>6.2.1 Popularity rate of sanitary toilet in rural area</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Rural Statistical Yearbook </w:t>
            </w:r>
            <w:r w:rsidRPr="00FB66D4">
              <w:rPr>
                <w:vertAlign w:val="superscript"/>
                <w:lang w:eastAsia="zh-CN"/>
              </w:rPr>
              <w:t>8</w:t>
            </w:r>
          </w:p>
        </w:tc>
        <w:tc>
          <w:tcPr>
            <w:tcW w:w="1404" w:type="dxa"/>
          </w:tcPr>
          <w:p w:rsidR="00FD1967" w:rsidRPr="00FB66D4" w:rsidRDefault="00FD1967" w:rsidP="003D68E2">
            <w:pPr>
              <w:pStyle w:val="SMcaption"/>
              <w:rPr>
                <w:lang w:eastAsia="zh-CN"/>
              </w:rPr>
            </w:pPr>
            <w:r w:rsidRPr="00FB66D4">
              <w:rPr>
                <w:lang w:eastAsia="zh-CN"/>
              </w:rPr>
              <w:t>2002-2017</w:t>
            </w:r>
          </w:p>
        </w:tc>
      </w:tr>
      <w:tr w:rsidR="00FD1967" w:rsidRPr="00FB66D4" w:rsidTr="003D68E2">
        <w:trPr>
          <w:trHeight w:val="1847"/>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6.3 By 2030, improve water quality by reducing pollution, eliminating dumping and minimizing release of hazardous chemicals and materials, halving the proportion of untreated wastewater and substantially increasing recycling and safe reuse globally</w:t>
            </w:r>
          </w:p>
        </w:tc>
        <w:tc>
          <w:tcPr>
            <w:tcW w:w="2551" w:type="dxa"/>
          </w:tcPr>
          <w:p w:rsidR="00FD1967" w:rsidRPr="00FB66D4" w:rsidRDefault="00FD1967" w:rsidP="003D68E2">
            <w:pPr>
              <w:pStyle w:val="SMcaption"/>
              <w:rPr>
                <w:lang w:eastAsia="zh-CN"/>
              </w:rPr>
            </w:pPr>
            <w:r w:rsidRPr="00FB66D4">
              <w:rPr>
                <w:lang w:eastAsia="zh-CN"/>
              </w:rPr>
              <w:t>6.3.1 Sewage treatment rate in cities (%)</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Urban Construction Statistical Yearbook </w:t>
            </w:r>
            <w:r w:rsidRPr="00FB66D4">
              <w:rPr>
                <w:vertAlign w:val="superscript"/>
                <w:lang w:eastAsia="zh-CN"/>
              </w:rPr>
              <w:t>14</w:t>
            </w:r>
          </w:p>
        </w:tc>
        <w:tc>
          <w:tcPr>
            <w:tcW w:w="1404" w:type="dxa"/>
          </w:tcPr>
          <w:p w:rsidR="00FD1967" w:rsidRPr="00FB66D4" w:rsidRDefault="00FD1967" w:rsidP="003D68E2">
            <w:pPr>
              <w:pStyle w:val="SMcaption"/>
              <w:rPr>
                <w:lang w:eastAsia="zh-CN"/>
              </w:rPr>
            </w:pPr>
            <w:r w:rsidRPr="00FB66D4">
              <w:rPr>
                <w:lang w:eastAsia="zh-CN"/>
              </w:rPr>
              <w:t>2002-2020</w:t>
            </w:r>
          </w:p>
        </w:tc>
      </w:tr>
      <w:tr w:rsidR="00FD1967" w:rsidRPr="00FB66D4" w:rsidTr="003D68E2">
        <w:trPr>
          <w:trHeight w:val="1590"/>
          <w:jc w:val="center"/>
        </w:trPr>
        <w:tc>
          <w:tcPr>
            <w:tcW w:w="1593" w:type="dxa"/>
            <w:vMerge/>
          </w:tcPr>
          <w:p w:rsidR="00FD1967" w:rsidRPr="00FB66D4" w:rsidRDefault="00FD1967" w:rsidP="003D68E2">
            <w:pPr>
              <w:pStyle w:val="SMcaption"/>
              <w:rPr>
                <w:lang w:eastAsia="zh-CN"/>
              </w:rPr>
            </w:pPr>
          </w:p>
        </w:tc>
        <w:tc>
          <w:tcPr>
            <w:tcW w:w="3215" w:type="dxa"/>
            <w:vMerge w:val="restart"/>
          </w:tcPr>
          <w:p w:rsidR="00FD1967" w:rsidRPr="00FB66D4" w:rsidRDefault="00FD1967" w:rsidP="003D68E2">
            <w:pPr>
              <w:pStyle w:val="SMcaption"/>
              <w:rPr>
                <w:lang w:eastAsia="zh-CN"/>
              </w:rPr>
            </w:pPr>
            <w:r w:rsidRPr="00FB66D4">
              <w:rPr>
                <w:lang w:eastAsia="zh-CN"/>
              </w:rPr>
              <w:t>6.4 By 2030, substantially increase water-use efficiency across all sectors and ensure sustainable withdrawals and supply of freshwater to address water scarcity and substantially reduce the number of people suffering from water scarcity</w:t>
            </w:r>
          </w:p>
        </w:tc>
        <w:tc>
          <w:tcPr>
            <w:tcW w:w="2551" w:type="dxa"/>
          </w:tcPr>
          <w:p w:rsidR="00FD1967" w:rsidRPr="00FB66D4" w:rsidRDefault="00FD1967" w:rsidP="003D68E2">
            <w:pPr>
              <w:pStyle w:val="SMcaption"/>
              <w:rPr>
                <w:lang w:eastAsia="zh-CN"/>
              </w:rPr>
            </w:pPr>
            <w:r w:rsidRPr="00FB66D4">
              <w:rPr>
                <w:lang w:eastAsia="zh-CN"/>
              </w:rPr>
              <w:t>6.4.1 Water-use efficiency (Water consumption per GDP)</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China Statistical Yearbook</w:t>
            </w:r>
            <w:r w:rsidRPr="00FB66D4">
              <w:rPr>
                <w:vertAlign w:val="superscript"/>
                <w:lang w:eastAsia="zh-CN"/>
              </w:rPr>
              <w:t>2</w:t>
            </w:r>
          </w:p>
        </w:tc>
        <w:tc>
          <w:tcPr>
            <w:tcW w:w="1404" w:type="dxa"/>
          </w:tcPr>
          <w:p w:rsidR="00FD1967" w:rsidRPr="00FB66D4" w:rsidRDefault="00FD1967" w:rsidP="003D68E2">
            <w:pPr>
              <w:pStyle w:val="SMcaption"/>
              <w:rPr>
                <w:lang w:eastAsia="zh-CN"/>
              </w:rPr>
            </w:pPr>
            <w:r w:rsidRPr="00FB66D4">
              <w:rPr>
                <w:lang w:eastAsia="zh-CN"/>
              </w:rPr>
              <w:t>2002-2020</w:t>
            </w:r>
          </w:p>
        </w:tc>
      </w:tr>
      <w:tr w:rsidR="00FD1967" w:rsidRPr="00FB66D4" w:rsidTr="003D68E2">
        <w:trPr>
          <w:trHeight w:val="620"/>
          <w:jc w:val="center"/>
        </w:trPr>
        <w:tc>
          <w:tcPr>
            <w:tcW w:w="1593" w:type="dxa"/>
            <w:vMerge/>
          </w:tcPr>
          <w:p w:rsidR="00FD1967" w:rsidRPr="00FB66D4" w:rsidRDefault="00FD1967" w:rsidP="003D68E2">
            <w:pPr>
              <w:pStyle w:val="SMcaption"/>
              <w:rPr>
                <w:lang w:eastAsia="zh-CN"/>
              </w:rPr>
            </w:pPr>
          </w:p>
        </w:tc>
        <w:tc>
          <w:tcPr>
            <w:tcW w:w="3215" w:type="dxa"/>
            <w:vMerge/>
          </w:tcPr>
          <w:p w:rsidR="00FD1967" w:rsidRPr="00FB66D4" w:rsidRDefault="00FD1967" w:rsidP="003D68E2">
            <w:pPr>
              <w:pStyle w:val="SMcaption"/>
              <w:rPr>
                <w:lang w:eastAsia="zh-CN"/>
              </w:rPr>
            </w:pPr>
          </w:p>
        </w:tc>
        <w:tc>
          <w:tcPr>
            <w:tcW w:w="2551" w:type="dxa"/>
          </w:tcPr>
          <w:p w:rsidR="00FD1967" w:rsidRPr="00FB66D4" w:rsidRDefault="00FD1967" w:rsidP="003D68E2">
            <w:pPr>
              <w:pStyle w:val="SMcaption"/>
              <w:rPr>
                <w:lang w:eastAsia="zh-CN"/>
              </w:rPr>
            </w:pPr>
            <w:r w:rsidRPr="00FB66D4">
              <w:rPr>
                <w:lang w:eastAsia="zh-CN"/>
              </w:rPr>
              <w:t>6.4.2 Level of water stress: freshwater withdrawal as a proportion of available freshwater resources</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China Statistical Yearbook</w:t>
            </w:r>
            <w:r w:rsidRPr="00FB66D4">
              <w:rPr>
                <w:vertAlign w:val="superscript"/>
                <w:lang w:eastAsia="zh-CN"/>
              </w:rPr>
              <w:t>2</w:t>
            </w:r>
          </w:p>
        </w:tc>
        <w:tc>
          <w:tcPr>
            <w:tcW w:w="1404" w:type="dxa"/>
          </w:tcPr>
          <w:p w:rsidR="00FD1967" w:rsidRPr="00FB66D4" w:rsidRDefault="00FD1967" w:rsidP="003D68E2">
            <w:pPr>
              <w:pStyle w:val="SMcaption"/>
              <w:rPr>
                <w:lang w:eastAsia="zh-CN"/>
              </w:rPr>
            </w:pPr>
            <w:r w:rsidRPr="00FB66D4">
              <w:rPr>
                <w:lang w:eastAsia="zh-CN"/>
              </w:rPr>
              <w:t>2002-2020</w:t>
            </w:r>
          </w:p>
        </w:tc>
      </w:tr>
      <w:tr w:rsidR="00FD1967" w:rsidRPr="00FB66D4" w:rsidTr="003D68E2">
        <w:trPr>
          <w:trHeight w:val="927"/>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6.6 By 2020, protect and restore water-related ecosystems, including mountains, forests, wetlands, rivers, aquifers and lakes</w:t>
            </w:r>
          </w:p>
        </w:tc>
        <w:tc>
          <w:tcPr>
            <w:tcW w:w="2551" w:type="dxa"/>
          </w:tcPr>
          <w:p w:rsidR="00FD1967" w:rsidRPr="00FB66D4" w:rsidRDefault="00FD1967" w:rsidP="003D68E2">
            <w:pPr>
              <w:pStyle w:val="SMcaption"/>
              <w:rPr>
                <w:lang w:eastAsia="zh-CN"/>
              </w:rPr>
            </w:pPr>
            <w:r w:rsidRPr="00FB66D4">
              <w:rPr>
                <w:lang w:eastAsia="zh-CN"/>
              </w:rPr>
              <w:t>6.6.1 Wetland area as a proportion of total land area</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Statistical Yearbook on </w:t>
            </w:r>
          </w:p>
          <w:p w:rsidR="00FD1967" w:rsidRPr="00FB66D4" w:rsidRDefault="00FD1967" w:rsidP="003D68E2">
            <w:pPr>
              <w:pStyle w:val="SMcaption"/>
              <w:rPr>
                <w:lang w:eastAsia="zh-CN"/>
              </w:rPr>
            </w:pPr>
            <w:r w:rsidRPr="00FB66D4">
              <w:rPr>
                <w:lang w:eastAsia="zh-CN"/>
              </w:rPr>
              <w:t xml:space="preserve">Environment, China Statistical Yearbook </w:t>
            </w:r>
            <w:r w:rsidRPr="00FB66D4">
              <w:rPr>
                <w:vertAlign w:val="superscript"/>
                <w:lang w:eastAsia="zh-CN"/>
              </w:rPr>
              <w:t>2,4</w:t>
            </w:r>
          </w:p>
        </w:tc>
        <w:tc>
          <w:tcPr>
            <w:tcW w:w="1404" w:type="dxa"/>
          </w:tcPr>
          <w:p w:rsidR="00FD1967" w:rsidRPr="00FB66D4" w:rsidRDefault="00FD1967" w:rsidP="003D68E2">
            <w:pPr>
              <w:pStyle w:val="SMcaption"/>
              <w:rPr>
                <w:lang w:eastAsia="zh-CN"/>
              </w:rPr>
            </w:pPr>
            <w:r w:rsidRPr="00FB66D4">
              <w:rPr>
                <w:lang w:eastAsia="zh-CN"/>
              </w:rPr>
              <w:t>2004-2019</w:t>
            </w:r>
          </w:p>
        </w:tc>
      </w:tr>
      <w:tr w:rsidR="00FD1967" w:rsidRPr="00FB66D4" w:rsidTr="003D68E2">
        <w:trPr>
          <w:trHeight w:val="620"/>
          <w:jc w:val="center"/>
        </w:trPr>
        <w:tc>
          <w:tcPr>
            <w:tcW w:w="1593" w:type="dxa"/>
            <w:vMerge w:val="restart"/>
          </w:tcPr>
          <w:p w:rsidR="00FD1967" w:rsidRPr="00FB66D4" w:rsidRDefault="00FD1967" w:rsidP="003D68E2">
            <w:pPr>
              <w:pStyle w:val="SMcaption"/>
              <w:rPr>
                <w:lang w:eastAsia="zh-CN"/>
              </w:rPr>
            </w:pPr>
            <w:r w:rsidRPr="00FB66D4">
              <w:rPr>
                <w:lang w:eastAsia="zh-CN"/>
              </w:rPr>
              <w:t xml:space="preserve">SDG7 Affordable and Clean </w:t>
            </w:r>
            <w:r w:rsidRPr="00FB66D4">
              <w:rPr>
                <w:lang w:eastAsia="zh-CN"/>
              </w:rPr>
              <w:lastRenderedPageBreak/>
              <w:t>Energy</w:t>
            </w:r>
          </w:p>
        </w:tc>
        <w:tc>
          <w:tcPr>
            <w:tcW w:w="3215" w:type="dxa"/>
          </w:tcPr>
          <w:p w:rsidR="00FD1967" w:rsidRPr="00FB66D4" w:rsidRDefault="00FD1967" w:rsidP="003D68E2">
            <w:pPr>
              <w:pStyle w:val="SMcaption"/>
              <w:rPr>
                <w:lang w:eastAsia="zh-CN"/>
              </w:rPr>
            </w:pPr>
            <w:r w:rsidRPr="00FB66D4">
              <w:rPr>
                <w:lang w:eastAsia="zh-CN"/>
              </w:rPr>
              <w:lastRenderedPageBreak/>
              <w:t>7.1 By 2030, ensure universal access to affordable, reliable and modern energy services</w:t>
            </w:r>
          </w:p>
        </w:tc>
        <w:tc>
          <w:tcPr>
            <w:tcW w:w="2551" w:type="dxa"/>
          </w:tcPr>
          <w:p w:rsidR="00FD1967" w:rsidRPr="00FB66D4" w:rsidRDefault="00FD1967" w:rsidP="003D68E2">
            <w:pPr>
              <w:pStyle w:val="SMcaption"/>
              <w:rPr>
                <w:lang w:eastAsia="zh-CN"/>
              </w:rPr>
            </w:pPr>
            <w:r w:rsidRPr="00FB66D4">
              <w:rPr>
                <w:lang w:eastAsia="zh-CN"/>
              </w:rPr>
              <w:t>7.1.2 Proportion of population with access to gas in cities (%)</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China Statistical Yearbook</w:t>
            </w:r>
            <w:r w:rsidRPr="00FB66D4">
              <w:rPr>
                <w:vertAlign w:val="superscript"/>
                <w:lang w:eastAsia="zh-CN"/>
              </w:rPr>
              <w:t>2</w:t>
            </w:r>
          </w:p>
        </w:tc>
        <w:tc>
          <w:tcPr>
            <w:tcW w:w="1404" w:type="dxa"/>
          </w:tcPr>
          <w:p w:rsidR="00FD1967" w:rsidRPr="00FB66D4" w:rsidRDefault="00FD1967" w:rsidP="003D68E2">
            <w:pPr>
              <w:pStyle w:val="SMcaption"/>
              <w:rPr>
                <w:lang w:eastAsia="zh-CN"/>
              </w:rPr>
            </w:pPr>
            <w:r w:rsidRPr="00FB66D4">
              <w:rPr>
                <w:lang w:eastAsia="zh-CN"/>
              </w:rPr>
              <w:t>2001-2020</w:t>
            </w:r>
          </w:p>
        </w:tc>
      </w:tr>
      <w:tr w:rsidR="00FD1967" w:rsidRPr="00FB66D4" w:rsidTr="003D68E2">
        <w:trPr>
          <w:trHeight w:val="645"/>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7.2 By 2030, increase substantially the share of renewable energy in the global energy mix</w:t>
            </w:r>
          </w:p>
        </w:tc>
        <w:tc>
          <w:tcPr>
            <w:tcW w:w="2551" w:type="dxa"/>
          </w:tcPr>
          <w:p w:rsidR="00FD1967" w:rsidRPr="00FB66D4" w:rsidRDefault="00FD1967" w:rsidP="003D68E2">
            <w:pPr>
              <w:pStyle w:val="SMcaption"/>
              <w:rPr>
                <w:lang w:eastAsia="zh-CN"/>
              </w:rPr>
            </w:pPr>
            <w:r w:rsidRPr="00FB66D4">
              <w:rPr>
                <w:lang w:eastAsia="zh-CN"/>
              </w:rPr>
              <w:t>7.2.1 Proportion of clean energy power generation to total power generation (%)</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Energy Statistical Yearbook </w:t>
            </w:r>
            <w:r w:rsidRPr="00FB66D4">
              <w:rPr>
                <w:vertAlign w:val="superscript"/>
                <w:lang w:eastAsia="zh-CN"/>
              </w:rPr>
              <w:t>15</w:t>
            </w:r>
          </w:p>
        </w:tc>
        <w:tc>
          <w:tcPr>
            <w:tcW w:w="1404" w:type="dxa"/>
          </w:tcPr>
          <w:p w:rsidR="00FD1967" w:rsidRPr="00FB66D4" w:rsidRDefault="00FD1967" w:rsidP="003D68E2">
            <w:pPr>
              <w:pStyle w:val="SMcaption"/>
              <w:rPr>
                <w:lang w:eastAsia="zh-CN"/>
              </w:rPr>
            </w:pPr>
            <w:r w:rsidRPr="00FB66D4">
              <w:rPr>
                <w:lang w:eastAsia="zh-CN"/>
              </w:rPr>
              <w:t>2000-2020</w:t>
            </w:r>
          </w:p>
        </w:tc>
      </w:tr>
      <w:tr w:rsidR="00FD1967" w:rsidRPr="00FB66D4" w:rsidTr="003D68E2">
        <w:trPr>
          <w:trHeight w:val="620"/>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7.3 By 2030, double the global rate of improvement in energy efficiency</w:t>
            </w:r>
          </w:p>
        </w:tc>
        <w:tc>
          <w:tcPr>
            <w:tcW w:w="2551" w:type="dxa"/>
          </w:tcPr>
          <w:p w:rsidR="00FD1967" w:rsidRPr="00FB66D4" w:rsidRDefault="00FD1967" w:rsidP="003D68E2">
            <w:pPr>
              <w:pStyle w:val="SMcaption"/>
              <w:rPr>
                <w:lang w:eastAsia="zh-CN"/>
              </w:rPr>
            </w:pPr>
            <w:r w:rsidRPr="00FB66D4">
              <w:rPr>
                <w:lang w:eastAsia="zh-CN"/>
              </w:rPr>
              <w:t>7.3.1 Energy intensity measured in terms of primary energy and GDP</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Energy Statistical Yearbook, </w:t>
            </w:r>
          </w:p>
          <w:p w:rsidR="00FD1967" w:rsidRPr="00FB66D4" w:rsidRDefault="00FD1967" w:rsidP="003D68E2">
            <w:pPr>
              <w:pStyle w:val="SMcaption"/>
              <w:rPr>
                <w:lang w:eastAsia="zh-CN"/>
              </w:rPr>
            </w:pPr>
            <w:r w:rsidRPr="00FB66D4">
              <w:rPr>
                <w:lang w:eastAsia="zh-CN"/>
              </w:rPr>
              <w:t>China Statistical Yearbook</w:t>
            </w:r>
            <w:r w:rsidRPr="00FB66D4">
              <w:rPr>
                <w:vertAlign w:val="superscript"/>
                <w:lang w:eastAsia="zh-CN"/>
              </w:rPr>
              <w:t>2,15</w:t>
            </w:r>
          </w:p>
        </w:tc>
        <w:tc>
          <w:tcPr>
            <w:tcW w:w="1404" w:type="dxa"/>
          </w:tcPr>
          <w:p w:rsidR="00FD1967" w:rsidRPr="00FB66D4" w:rsidRDefault="00FD1967" w:rsidP="003D68E2">
            <w:pPr>
              <w:pStyle w:val="SMcaption"/>
              <w:rPr>
                <w:lang w:eastAsia="zh-CN"/>
              </w:rPr>
            </w:pPr>
            <w:r w:rsidRPr="00FB66D4">
              <w:rPr>
                <w:lang w:eastAsia="zh-CN"/>
              </w:rPr>
              <w:t>2000-2019</w:t>
            </w:r>
          </w:p>
        </w:tc>
      </w:tr>
      <w:tr w:rsidR="00FD1967" w:rsidRPr="00FB66D4" w:rsidTr="003D68E2">
        <w:trPr>
          <w:trHeight w:val="1395"/>
          <w:jc w:val="center"/>
        </w:trPr>
        <w:tc>
          <w:tcPr>
            <w:tcW w:w="1593" w:type="dxa"/>
            <w:vMerge w:val="restart"/>
          </w:tcPr>
          <w:p w:rsidR="00FD1967" w:rsidRPr="00FB66D4" w:rsidRDefault="00FD1967" w:rsidP="003D68E2">
            <w:pPr>
              <w:pStyle w:val="SMcaption"/>
              <w:rPr>
                <w:lang w:eastAsia="zh-CN"/>
              </w:rPr>
            </w:pPr>
            <w:r w:rsidRPr="00FB66D4">
              <w:rPr>
                <w:lang w:eastAsia="zh-CN"/>
              </w:rPr>
              <w:t>SDG8 Decent Work and Economic Growth</w:t>
            </w:r>
          </w:p>
        </w:tc>
        <w:tc>
          <w:tcPr>
            <w:tcW w:w="3215" w:type="dxa"/>
          </w:tcPr>
          <w:p w:rsidR="00FD1967" w:rsidRPr="00FB66D4" w:rsidRDefault="00FD1967" w:rsidP="003D68E2">
            <w:pPr>
              <w:pStyle w:val="SMcaption"/>
              <w:rPr>
                <w:lang w:eastAsia="zh-CN"/>
              </w:rPr>
            </w:pPr>
            <w:r w:rsidRPr="00FB66D4">
              <w:rPr>
                <w:lang w:eastAsia="zh-CN"/>
              </w:rPr>
              <w:t>8.1 Sustain per capita economic growth in accordance with national circumstances and, in particular, at least 7 per cent gross domestic product growth per annum in the least developed countries</w:t>
            </w:r>
          </w:p>
        </w:tc>
        <w:tc>
          <w:tcPr>
            <w:tcW w:w="2551" w:type="dxa"/>
          </w:tcPr>
          <w:p w:rsidR="00FD1967" w:rsidRPr="00FB66D4" w:rsidRDefault="00FD1967" w:rsidP="003D68E2">
            <w:pPr>
              <w:pStyle w:val="SMcaption"/>
              <w:rPr>
                <w:lang w:eastAsia="zh-CN"/>
              </w:rPr>
            </w:pPr>
            <w:r w:rsidRPr="00FB66D4">
              <w:rPr>
                <w:lang w:eastAsia="zh-CN"/>
              </w:rPr>
              <w:t>8.1.1 Annual growth rate of real GDP per capita</w:t>
            </w:r>
          </w:p>
        </w:tc>
        <w:tc>
          <w:tcPr>
            <w:tcW w:w="1276" w:type="dxa"/>
            <w:noWrap/>
          </w:tcPr>
          <w:p w:rsidR="00FD1967" w:rsidRPr="00FB66D4" w:rsidRDefault="00FD1967" w:rsidP="003D68E2">
            <w:pPr>
              <w:pStyle w:val="SMcaption"/>
              <w:rPr>
                <w:lang w:eastAsia="zh-CN"/>
              </w:rPr>
            </w:pPr>
            <w:r w:rsidRPr="00FB66D4">
              <w:rPr>
                <w:lang w:eastAsia="zh-CN"/>
              </w:rPr>
              <w:t xml:space="preserve">　</w:t>
            </w:r>
          </w:p>
        </w:tc>
        <w:tc>
          <w:tcPr>
            <w:tcW w:w="2268" w:type="dxa"/>
          </w:tcPr>
          <w:p w:rsidR="00FD1967" w:rsidRPr="00FB66D4" w:rsidRDefault="00FD1967" w:rsidP="003D68E2">
            <w:pPr>
              <w:pStyle w:val="SMcaption"/>
              <w:rPr>
                <w:lang w:eastAsia="zh-CN"/>
              </w:rPr>
            </w:pPr>
            <w:r w:rsidRPr="00FB66D4">
              <w:rPr>
                <w:lang w:eastAsia="zh-CN"/>
              </w:rPr>
              <w:t>China Statistical Yearbook</w:t>
            </w:r>
            <w:r w:rsidRPr="00FB66D4">
              <w:rPr>
                <w:vertAlign w:val="superscript"/>
                <w:lang w:eastAsia="zh-CN"/>
              </w:rPr>
              <w:t>2</w:t>
            </w:r>
          </w:p>
        </w:tc>
        <w:tc>
          <w:tcPr>
            <w:tcW w:w="1404" w:type="dxa"/>
          </w:tcPr>
          <w:p w:rsidR="00FD1967" w:rsidRPr="00FB66D4" w:rsidRDefault="00FD1967" w:rsidP="003D68E2">
            <w:pPr>
              <w:pStyle w:val="SMcaption"/>
              <w:rPr>
                <w:lang w:eastAsia="zh-CN"/>
              </w:rPr>
            </w:pPr>
            <w:r w:rsidRPr="00FB66D4">
              <w:rPr>
                <w:lang w:eastAsia="zh-CN"/>
              </w:rPr>
              <w:t>2001-2020</w:t>
            </w:r>
          </w:p>
        </w:tc>
      </w:tr>
      <w:tr w:rsidR="00FD1967" w:rsidRPr="00FB66D4" w:rsidTr="003D68E2">
        <w:trPr>
          <w:trHeight w:val="1305"/>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 xml:space="preserve">8.2 Achieve higher levels of economic productivity through diversification, technological upgrading and innovation, including through a focus on high-value added and </w:t>
            </w:r>
            <w:proofErr w:type="spellStart"/>
            <w:r w:rsidRPr="00FB66D4">
              <w:rPr>
                <w:lang w:eastAsia="zh-CN"/>
              </w:rPr>
              <w:t>labour-intensive</w:t>
            </w:r>
            <w:proofErr w:type="spellEnd"/>
            <w:r w:rsidRPr="00FB66D4">
              <w:rPr>
                <w:lang w:eastAsia="zh-CN"/>
              </w:rPr>
              <w:t xml:space="preserve"> sectors</w:t>
            </w:r>
          </w:p>
        </w:tc>
        <w:tc>
          <w:tcPr>
            <w:tcW w:w="2551" w:type="dxa"/>
          </w:tcPr>
          <w:p w:rsidR="00FD1967" w:rsidRPr="00FB66D4" w:rsidRDefault="00FD1967" w:rsidP="003D68E2">
            <w:pPr>
              <w:pStyle w:val="SMcaption"/>
              <w:rPr>
                <w:lang w:eastAsia="zh-CN"/>
              </w:rPr>
            </w:pPr>
            <w:r w:rsidRPr="00FB66D4">
              <w:rPr>
                <w:lang w:eastAsia="zh-CN"/>
              </w:rPr>
              <w:t>8.2.1 Annual growth rate of real GDP per employed person</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China Statistical Yearbook</w:t>
            </w:r>
            <w:r w:rsidRPr="00FB66D4">
              <w:rPr>
                <w:vertAlign w:val="superscript"/>
                <w:lang w:eastAsia="zh-CN"/>
              </w:rPr>
              <w:t>2</w:t>
            </w:r>
          </w:p>
        </w:tc>
        <w:tc>
          <w:tcPr>
            <w:tcW w:w="1404" w:type="dxa"/>
          </w:tcPr>
          <w:p w:rsidR="00FD1967" w:rsidRPr="00FB66D4" w:rsidRDefault="00FD1967" w:rsidP="003D68E2">
            <w:pPr>
              <w:pStyle w:val="SMcaption"/>
              <w:rPr>
                <w:lang w:eastAsia="zh-CN"/>
              </w:rPr>
            </w:pPr>
            <w:r w:rsidRPr="00FB66D4">
              <w:rPr>
                <w:lang w:eastAsia="zh-CN"/>
              </w:rPr>
              <w:t>2001-2020</w:t>
            </w:r>
          </w:p>
        </w:tc>
      </w:tr>
      <w:tr w:rsidR="00FD1967" w:rsidRPr="00FB66D4" w:rsidTr="003D68E2">
        <w:trPr>
          <w:trHeight w:val="1980"/>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 xml:space="preserve">8.4 Improve progressively, through 2030, global resource efficiency in consumption and production and </w:t>
            </w:r>
            <w:proofErr w:type="spellStart"/>
            <w:r w:rsidRPr="00FB66D4">
              <w:rPr>
                <w:lang w:eastAsia="zh-CN"/>
              </w:rPr>
              <w:t>endeavour</w:t>
            </w:r>
            <w:proofErr w:type="spellEnd"/>
            <w:r w:rsidRPr="00FB66D4">
              <w:rPr>
                <w:lang w:eastAsia="zh-CN"/>
              </w:rPr>
              <w:t xml:space="preserve"> to decouple economic growth from environmental degradation, in accordance with the 10</w:t>
            </w:r>
            <w:r w:rsidRPr="00FB66D4">
              <w:rPr>
                <w:lang w:eastAsia="zh-CN"/>
              </w:rPr>
              <w:noBreakHyphen/>
              <w:t xml:space="preserve">Year Framework of </w:t>
            </w:r>
            <w:proofErr w:type="spellStart"/>
            <w:r w:rsidRPr="00FB66D4">
              <w:rPr>
                <w:lang w:eastAsia="zh-CN"/>
              </w:rPr>
              <w:t>Programmes</w:t>
            </w:r>
            <w:proofErr w:type="spellEnd"/>
            <w:r w:rsidRPr="00FB66D4">
              <w:rPr>
                <w:lang w:eastAsia="zh-CN"/>
              </w:rPr>
              <w:t xml:space="preserve"> on Sustainable Consumption and Production, </w:t>
            </w:r>
            <w:r w:rsidRPr="00FB66D4">
              <w:rPr>
                <w:lang w:eastAsia="zh-CN"/>
              </w:rPr>
              <w:lastRenderedPageBreak/>
              <w:t>with developed countries taking the lead</w:t>
            </w:r>
          </w:p>
        </w:tc>
        <w:tc>
          <w:tcPr>
            <w:tcW w:w="2551" w:type="dxa"/>
          </w:tcPr>
          <w:p w:rsidR="00FD1967" w:rsidRPr="00FB66D4" w:rsidRDefault="00FD1967" w:rsidP="003D68E2">
            <w:pPr>
              <w:pStyle w:val="SMcaption"/>
              <w:rPr>
                <w:lang w:eastAsia="zh-CN"/>
              </w:rPr>
            </w:pPr>
            <w:r w:rsidRPr="00FB66D4">
              <w:rPr>
                <w:lang w:eastAsia="zh-CN"/>
              </w:rPr>
              <w:lastRenderedPageBreak/>
              <w:t>8.4.2 Resource (water, energy) consumption per capita</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Energy Statistical Yearbook, </w:t>
            </w:r>
          </w:p>
          <w:p w:rsidR="00FD1967" w:rsidRPr="00FB66D4" w:rsidRDefault="00FD1967" w:rsidP="003D68E2">
            <w:pPr>
              <w:pStyle w:val="SMcaption"/>
              <w:rPr>
                <w:lang w:eastAsia="zh-CN"/>
              </w:rPr>
            </w:pPr>
            <w:r w:rsidRPr="00FB66D4">
              <w:rPr>
                <w:lang w:eastAsia="zh-CN"/>
              </w:rPr>
              <w:t>China Statistical Yearbook</w:t>
            </w:r>
            <w:r w:rsidRPr="00FB66D4">
              <w:rPr>
                <w:vertAlign w:val="superscript"/>
                <w:lang w:eastAsia="zh-CN"/>
              </w:rPr>
              <w:t>2,15</w:t>
            </w:r>
          </w:p>
        </w:tc>
        <w:tc>
          <w:tcPr>
            <w:tcW w:w="1404" w:type="dxa"/>
          </w:tcPr>
          <w:p w:rsidR="00FD1967" w:rsidRPr="00FB66D4" w:rsidRDefault="00FD1967" w:rsidP="003D68E2">
            <w:pPr>
              <w:pStyle w:val="SMcaption"/>
              <w:rPr>
                <w:lang w:eastAsia="zh-CN"/>
              </w:rPr>
            </w:pPr>
            <w:r w:rsidRPr="00FB66D4">
              <w:rPr>
                <w:lang w:eastAsia="zh-CN"/>
              </w:rPr>
              <w:t>2000-2020</w:t>
            </w:r>
          </w:p>
        </w:tc>
      </w:tr>
      <w:tr w:rsidR="00FD1967" w:rsidRPr="00FB66D4" w:rsidTr="003D68E2">
        <w:trPr>
          <w:trHeight w:val="1234"/>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 xml:space="preserve">8.8 Protect </w:t>
            </w:r>
            <w:proofErr w:type="spellStart"/>
            <w:r w:rsidRPr="00FB66D4">
              <w:rPr>
                <w:lang w:eastAsia="zh-CN"/>
              </w:rPr>
              <w:t>labour</w:t>
            </w:r>
            <w:proofErr w:type="spellEnd"/>
            <w:r w:rsidRPr="00FB66D4">
              <w:rPr>
                <w:lang w:eastAsia="zh-CN"/>
              </w:rPr>
              <w:t xml:space="preserve"> rights and promote safe and secure working environments for all workers, including migrant workers, in particular women migrants, and those in precarious employment</w:t>
            </w:r>
          </w:p>
        </w:tc>
        <w:tc>
          <w:tcPr>
            <w:tcW w:w="2551" w:type="dxa"/>
          </w:tcPr>
          <w:p w:rsidR="00FD1967" w:rsidRPr="00FB66D4" w:rsidRDefault="00FD1967" w:rsidP="003D68E2">
            <w:pPr>
              <w:pStyle w:val="SMcaption"/>
              <w:rPr>
                <w:lang w:eastAsia="zh-CN"/>
              </w:rPr>
            </w:pPr>
            <w:r w:rsidRPr="00FB66D4">
              <w:rPr>
                <w:lang w:eastAsia="zh-CN"/>
              </w:rPr>
              <w:t>8.8.1 Fatal and non-fatal occupational injuries treatment per 10,000 employed persons</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China Statistical Yearbook</w:t>
            </w:r>
            <w:r w:rsidRPr="00FB66D4">
              <w:rPr>
                <w:vertAlign w:val="superscript"/>
                <w:lang w:eastAsia="zh-CN"/>
              </w:rPr>
              <w:t>2</w:t>
            </w:r>
          </w:p>
        </w:tc>
        <w:tc>
          <w:tcPr>
            <w:tcW w:w="1404" w:type="dxa"/>
          </w:tcPr>
          <w:p w:rsidR="00FD1967" w:rsidRPr="00FB66D4" w:rsidRDefault="00FD1967" w:rsidP="003D68E2">
            <w:pPr>
              <w:pStyle w:val="SMcaption"/>
              <w:rPr>
                <w:lang w:eastAsia="zh-CN"/>
              </w:rPr>
            </w:pPr>
            <w:r w:rsidRPr="00FB66D4">
              <w:rPr>
                <w:lang w:eastAsia="zh-CN"/>
              </w:rPr>
              <w:t>2000-2020</w:t>
            </w:r>
          </w:p>
        </w:tc>
      </w:tr>
      <w:tr w:rsidR="00FD1967" w:rsidRPr="00FB66D4" w:rsidTr="003D68E2">
        <w:trPr>
          <w:trHeight w:val="945"/>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8.9 By 2030, devise and implement policies to promote sustainable tourism that creates jobs and promotes local culture and products</w:t>
            </w:r>
          </w:p>
        </w:tc>
        <w:tc>
          <w:tcPr>
            <w:tcW w:w="2551" w:type="dxa"/>
          </w:tcPr>
          <w:p w:rsidR="00FD1967" w:rsidRPr="00FB66D4" w:rsidRDefault="00FD1967" w:rsidP="003D68E2">
            <w:pPr>
              <w:pStyle w:val="SMcaption"/>
              <w:rPr>
                <w:lang w:eastAsia="zh-CN"/>
              </w:rPr>
            </w:pPr>
            <w:r w:rsidRPr="00FB66D4">
              <w:rPr>
                <w:lang w:eastAsia="zh-CN"/>
              </w:rPr>
              <w:t>8.9.1 Tourism direct GDP as a proportion of total GDP</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Yearbook of China Tourism </w:t>
            </w:r>
          </w:p>
          <w:p w:rsidR="00FD1967" w:rsidRPr="00FB66D4" w:rsidRDefault="00FD1967" w:rsidP="003D68E2">
            <w:pPr>
              <w:pStyle w:val="SMcaption"/>
              <w:rPr>
                <w:lang w:eastAsia="zh-CN"/>
              </w:rPr>
            </w:pPr>
            <w:r w:rsidRPr="00FB66D4">
              <w:rPr>
                <w:lang w:eastAsia="zh-CN"/>
              </w:rPr>
              <w:t xml:space="preserve">Statistics, China Statistical Yearbook </w:t>
            </w:r>
          </w:p>
          <w:p w:rsidR="00FD1967" w:rsidRPr="00FB66D4" w:rsidRDefault="00FD1967" w:rsidP="003D68E2">
            <w:pPr>
              <w:pStyle w:val="SMcaption"/>
              <w:rPr>
                <w:vertAlign w:val="superscript"/>
                <w:lang w:eastAsia="zh-CN"/>
              </w:rPr>
            </w:pPr>
            <w:r w:rsidRPr="00FB66D4">
              <w:rPr>
                <w:vertAlign w:val="superscript"/>
                <w:lang w:eastAsia="zh-CN"/>
              </w:rPr>
              <w:t>2,16</w:t>
            </w:r>
          </w:p>
        </w:tc>
        <w:tc>
          <w:tcPr>
            <w:tcW w:w="1404" w:type="dxa"/>
          </w:tcPr>
          <w:p w:rsidR="00FD1967" w:rsidRPr="00FB66D4" w:rsidRDefault="00FD1967" w:rsidP="003D68E2">
            <w:pPr>
              <w:pStyle w:val="SMcaption"/>
              <w:rPr>
                <w:lang w:eastAsia="zh-CN"/>
              </w:rPr>
            </w:pPr>
            <w:r w:rsidRPr="00FB66D4">
              <w:rPr>
                <w:lang w:eastAsia="zh-CN"/>
              </w:rPr>
              <w:t>2000-2020</w:t>
            </w:r>
          </w:p>
        </w:tc>
      </w:tr>
      <w:tr w:rsidR="00FD1967" w:rsidRPr="00FB66D4" w:rsidTr="003D68E2">
        <w:trPr>
          <w:trHeight w:val="1540"/>
          <w:jc w:val="center"/>
        </w:trPr>
        <w:tc>
          <w:tcPr>
            <w:tcW w:w="1593" w:type="dxa"/>
            <w:vMerge w:val="restart"/>
          </w:tcPr>
          <w:p w:rsidR="00FD1967" w:rsidRPr="00FB66D4" w:rsidRDefault="00FD1967" w:rsidP="003D68E2">
            <w:pPr>
              <w:pStyle w:val="SMcaption"/>
              <w:rPr>
                <w:lang w:eastAsia="zh-CN"/>
              </w:rPr>
            </w:pPr>
            <w:r w:rsidRPr="00FB66D4">
              <w:rPr>
                <w:lang w:eastAsia="zh-CN"/>
              </w:rPr>
              <w:t>SDG9 Industry, Innovation and Infrastructure</w:t>
            </w:r>
          </w:p>
        </w:tc>
        <w:tc>
          <w:tcPr>
            <w:tcW w:w="3215" w:type="dxa"/>
          </w:tcPr>
          <w:p w:rsidR="00FD1967" w:rsidRPr="00FB66D4" w:rsidRDefault="00FD1967" w:rsidP="003D68E2">
            <w:pPr>
              <w:pStyle w:val="SMcaption"/>
              <w:rPr>
                <w:lang w:eastAsia="zh-CN"/>
              </w:rPr>
            </w:pPr>
            <w:r w:rsidRPr="00FB66D4">
              <w:rPr>
                <w:lang w:eastAsia="zh-CN"/>
              </w:rPr>
              <w:t xml:space="preserve">9.1 Develop quality, reliable, sustainable and resilient infrastructure, including regional and </w:t>
            </w:r>
            <w:proofErr w:type="spellStart"/>
            <w:r w:rsidRPr="00FB66D4">
              <w:rPr>
                <w:lang w:eastAsia="zh-CN"/>
              </w:rPr>
              <w:t>transborder</w:t>
            </w:r>
            <w:proofErr w:type="spellEnd"/>
            <w:r w:rsidRPr="00FB66D4">
              <w:rPr>
                <w:lang w:eastAsia="zh-CN"/>
              </w:rPr>
              <w:t xml:space="preserve"> infrastructure, to support economic development and human well-being, with a focus on affordable and equitable access for all</w:t>
            </w:r>
          </w:p>
        </w:tc>
        <w:tc>
          <w:tcPr>
            <w:tcW w:w="2551" w:type="dxa"/>
          </w:tcPr>
          <w:p w:rsidR="00FD1967" w:rsidRPr="00FB66D4" w:rsidRDefault="00FD1967" w:rsidP="003D68E2">
            <w:pPr>
              <w:pStyle w:val="SMcaption"/>
              <w:rPr>
                <w:lang w:eastAsia="zh-CN"/>
              </w:rPr>
            </w:pPr>
            <w:r w:rsidRPr="00FB66D4">
              <w:rPr>
                <w:lang w:eastAsia="zh-CN"/>
              </w:rPr>
              <w:t>9.1.2 Passenger and freight volumes, by mode of transport (railway, highway, water transport)</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Yearbook of China Transportation &amp; </w:t>
            </w:r>
          </w:p>
          <w:p w:rsidR="00FD1967" w:rsidRPr="00FB66D4" w:rsidRDefault="00FD1967" w:rsidP="003D68E2">
            <w:pPr>
              <w:pStyle w:val="SMcaption"/>
              <w:rPr>
                <w:lang w:eastAsia="zh-CN"/>
              </w:rPr>
            </w:pPr>
            <w:r w:rsidRPr="00FB66D4">
              <w:rPr>
                <w:lang w:eastAsia="zh-CN"/>
              </w:rPr>
              <w:t xml:space="preserve">Communications, China Statistical </w:t>
            </w:r>
          </w:p>
          <w:p w:rsidR="00FD1967" w:rsidRPr="00FB66D4" w:rsidRDefault="00FD1967" w:rsidP="003D68E2">
            <w:pPr>
              <w:pStyle w:val="SMcaption"/>
              <w:rPr>
                <w:lang w:eastAsia="zh-CN"/>
              </w:rPr>
            </w:pPr>
            <w:r w:rsidRPr="00FB66D4">
              <w:rPr>
                <w:lang w:eastAsia="zh-CN"/>
              </w:rPr>
              <w:t>Yearbook</w:t>
            </w:r>
            <w:r w:rsidRPr="00FB66D4">
              <w:rPr>
                <w:vertAlign w:val="superscript"/>
                <w:lang w:eastAsia="zh-CN"/>
              </w:rPr>
              <w:t>2,17</w:t>
            </w:r>
          </w:p>
        </w:tc>
        <w:tc>
          <w:tcPr>
            <w:tcW w:w="1404" w:type="dxa"/>
          </w:tcPr>
          <w:p w:rsidR="00FD1967" w:rsidRPr="00FB66D4" w:rsidRDefault="00FD1967" w:rsidP="003D68E2">
            <w:pPr>
              <w:pStyle w:val="SMcaption"/>
              <w:rPr>
                <w:lang w:eastAsia="zh-CN"/>
              </w:rPr>
            </w:pPr>
            <w:r w:rsidRPr="00FB66D4">
              <w:rPr>
                <w:lang w:eastAsia="zh-CN"/>
              </w:rPr>
              <w:t>2000-2020</w:t>
            </w:r>
          </w:p>
        </w:tc>
      </w:tr>
      <w:tr w:rsidR="00FD1967" w:rsidRPr="00FB66D4" w:rsidTr="003D68E2">
        <w:trPr>
          <w:trHeight w:val="314"/>
          <w:jc w:val="center"/>
        </w:trPr>
        <w:tc>
          <w:tcPr>
            <w:tcW w:w="1593" w:type="dxa"/>
            <w:vMerge/>
          </w:tcPr>
          <w:p w:rsidR="00FD1967" w:rsidRPr="00FB66D4" w:rsidRDefault="00FD1967" w:rsidP="003D68E2">
            <w:pPr>
              <w:pStyle w:val="SMcaption"/>
              <w:rPr>
                <w:lang w:eastAsia="zh-CN"/>
              </w:rPr>
            </w:pPr>
          </w:p>
        </w:tc>
        <w:tc>
          <w:tcPr>
            <w:tcW w:w="3215" w:type="dxa"/>
            <w:vMerge w:val="restart"/>
          </w:tcPr>
          <w:p w:rsidR="00FD1967" w:rsidRPr="00FB66D4" w:rsidRDefault="00FD1967" w:rsidP="003D68E2">
            <w:pPr>
              <w:pStyle w:val="SMcaption"/>
              <w:rPr>
                <w:lang w:eastAsia="zh-CN"/>
              </w:rPr>
            </w:pPr>
            <w:r w:rsidRPr="00FB66D4">
              <w:rPr>
                <w:lang w:eastAsia="zh-CN"/>
              </w:rPr>
              <w:t xml:space="preserve">9.2 Promote inclusive and sustainable industrialization and, by 2030, significantly </w:t>
            </w:r>
            <w:r w:rsidRPr="00FB66D4">
              <w:rPr>
                <w:lang w:eastAsia="zh-CN"/>
              </w:rPr>
              <w:lastRenderedPageBreak/>
              <w:t>raise industry’s share of employment and gross domestic product, in line with national circumstances, and double its share in least developed countries</w:t>
            </w:r>
          </w:p>
        </w:tc>
        <w:tc>
          <w:tcPr>
            <w:tcW w:w="2551" w:type="dxa"/>
          </w:tcPr>
          <w:p w:rsidR="00FD1967" w:rsidRPr="00FB66D4" w:rsidRDefault="00FD1967" w:rsidP="003D68E2">
            <w:pPr>
              <w:pStyle w:val="SMcaption"/>
              <w:rPr>
                <w:lang w:eastAsia="zh-CN"/>
              </w:rPr>
            </w:pPr>
            <w:r w:rsidRPr="00FB66D4">
              <w:rPr>
                <w:lang w:eastAsia="zh-CN"/>
              </w:rPr>
              <w:lastRenderedPageBreak/>
              <w:t>9.2.1 Manufacturing value added as a proportion of GDP</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China Statistical Yearbook</w:t>
            </w:r>
            <w:r w:rsidRPr="00FB66D4">
              <w:rPr>
                <w:vertAlign w:val="superscript"/>
                <w:lang w:eastAsia="zh-CN"/>
              </w:rPr>
              <w:t>2</w:t>
            </w:r>
          </w:p>
        </w:tc>
        <w:tc>
          <w:tcPr>
            <w:tcW w:w="1404" w:type="dxa"/>
          </w:tcPr>
          <w:p w:rsidR="00FD1967" w:rsidRPr="00FB66D4" w:rsidRDefault="00FD1967" w:rsidP="003D68E2">
            <w:pPr>
              <w:pStyle w:val="SMcaption"/>
              <w:rPr>
                <w:lang w:eastAsia="zh-CN"/>
              </w:rPr>
            </w:pPr>
            <w:r w:rsidRPr="00FB66D4">
              <w:rPr>
                <w:lang w:eastAsia="zh-CN"/>
              </w:rPr>
              <w:t>2000-2020</w:t>
            </w:r>
          </w:p>
        </w:tc>
      </w:tr>
      <w:tr w:rsidR="00FD1967" w:rsidRPr="00FB66D4" w:rsidTr="003D68E2">
        <w:trPr>
          <w:trHeight w:val="1305"/>
          <w:jc w:val="center"/>
        </w:trPr>
        <w:tc>
          <w:tcPr>
            <w:tcW w:w="1593" w:type="dxa"/>
            <w:vMerge/>
          </w:tcPr>
          <w:p w:rsidR="00FD1967" w:rsidRPr="00FB66D4" w:rsidRDefault="00FD1967" w:rsidP="003D68E2">
            <w:pPr>
              <w:pStyle w:val="SMcaption"/>
              <w:rPr>
                <w:lang w:eastAsia="zh-CN"/>
              </w:rPr>
            </w:pPr>
          </w:p>
        </w:tc>
        <w:tc>
          <w:tcPr>
            <w:tcW w:w="3215" w:type="dxa"/>
            <w:vMerge/>
          </w:tcPr>
          <w:p w:rsidR="00FD1967" w:rsidRPr="00FB66D4" w:rsidRDefault="00FD1967" w:rsidP="003D68E2">
            <w:pPr>
              <w:pStyle w:val="SMcaption"/>
              <w:rPr>
                <w:lang w:eastAsia="zh-CN"/>
              </w:rPr>
            </w:pPr>
          </w:p>
        </w:tc>
        <w:tc>
          <w:tcPr>
            <w:tcW w:w="2551" w:type="dxa"/>
          </w:tcPr>
          <w:p w:rsidR="00FD1967" w:rsidRPr="00FB66D4" w:rsidRDefault="00FD1967" w:rsidP="003D68E2">
            <w:pPr>
              <w:pStyle w:val="SMcaption"/>
              <w:rPr>
                <w:lang w:eastAsia="zh-CN"/>
              </w:rPr>
            </w:pPr>
            <w:r w:rsidRPr="00FB66D4">
              <w:rPr>
                <w:lang w:eastAsia="zh-CN"/>
              </w:rPr>
              <w:t>9.2.2 Manufacturing employment as a proportion of total employment</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Population &amp; Employment </w:t>
            </w:r>
          </w:p>
          <w:p w:rsidR="00FD1967" w:rsidRPr="00FB66D4" w:rsidRDefault="00FD1967" w:rsidP="003D68E2">
            <w:pPr>
              <w:pStyle w:val="SMcaption"/>
              <w:rPr>
                <w:lang w:eastAsia="zh-CN"/>
              </w:rPr>
            </w:pPr>
            <w:r w:rsidRPr="00FB66D4">
              <w:rPr>
                <w:lang w:eastAsia="zh-CN"/>
              </w:rPr>
              <w:t>Statistic Yearbook</w:t>
            </w:r>
            <w:r w:rsidRPr="00FB66D4">
              <w:rPr>
                <w:vertAlign w:val="superscript"/>
                <w:lang w:eastAsia="zh-CN"/>
              </w:rPr>
              <w:t>7</w:t>
            </w:r>
          </w:p>
        </w:tc>
        <w:tc>
          <w:tcPr>
            <w:tcW w:w="1404" w:type="dxa"/>
          </w:tcPr>
          <w:p w:rsidR="00FD1967" w:rsidRPr="00FB66D4" w:rsidRDefault="00FD1967" w:rsidP="003D68E2">
            <w:pPr>
              <w:pStyle w:val="SMcaption"/>
              <w:rPr>
                <w:lang w:eastAsia="zh-CN"/>
              </w:rPr>
            </w:pPr>
            <w:r w:rsidRPr="00FB66D4">
              <w:rPr>
                <w:lang w:eastAsia="zh-CN"/>
              </w:rPr>
              <w:t>2000-2020</w:t>
            </w:r>
          </w:p>
        </w:tc>
      </w:tr>
      <w:tr w:rsidR="00FD1967" w:rsidRPr="00FB66D4" w:rsidTr="003D68E2">
        <w:trPr>
          <w:trHeight w:val="1540"/>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9.3 Increase the access of small-scale industrial and other enterprises, in particular in developing countries, to financial services, including affordable credit, and their integration into value chains and markets</w:t>
            </w:r>
          </w:p>
        </w:tc>
        <w:tc>
          <w:tcPr>
            <w:tcW w:w="2551" w:type="dxa"/>
          </w:tcPr>
          <w:p w:rsidR="00FD1967" w:rsidRPr="00FB66D4" w:rsidRDefault="00FD1967" w:rsidP="003D68E2">
            <w:pPr>
              <w:pStyle w:val="SMcaption"/>
              <w:rPr>
                <w:lang w:eastAsia="zh-CN"/>
              </w:rPr>
            </w:pPr>
            <w:r w:rsidRPr="00FB66D4">
              <w:rPr>
                <w:lang w:eastAsia="zh-CN"/>
              </w:rPr>
              <w:t>9.3.1 Proportion of small-scale industries in total industry value added</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Industry Statistical Yearbook </w:t>
            </w:r>
          </w:p>
          <w:p w:rsidR="00FD1967" w:rsidRPr="00FB66D4" w:rsidRDefault="00FD1967" w:rsidP="003D68E2">
            <w:pPr>
              <w:pStyle w:val="SMcaption"/>
              <w:rPr>
                <w:vertAlign w:val="superscript"/>
                <w:lang w:eastAsia="zh-CN"/>
              </w:rPr>
            </w:pPr>
            <w:r w:rsidRPr="00FB66D4">
              <w:rPr>
                <w:vertAlign w:val="superscript"/>
                <w:lang w:eastAsia="zh-CN"/>
              </w:rPr>
              <w:t>18</w:t>
            </w:r>
          </w:p>
        </w:tc>
        <w:tc>
          <w:tcPr>
            <w:tcW w:w="1404" w:type="dxa"/>
          </w:tcPr>
          <w:p w:rsidR="00FD1967" w:rsidRPr="00FB66D4" w:rsidRDefault="00FD1967" w:rsidP="003D68E2">
            <w:pPr>
              <w:pStyle w:val="SMcaption"/>
              <w:rPr>
                <w:lang w:eastAsia="zh-CN"/>
              </w:rPr>
            </w:pPr>
            <w:r w:rsidRPr="00FB66D4">
              <w:rPr>
                <w:lang w:eastAsia="zh-CN"/>
              </w:rPr>
              <w:t>2001-2003,</w:t>
            </w:r>
          </w:p>
          <w:p w:rsidR="00FD1967" w:rsidRPr="00FB66D4" w:rsidRDefault="00FD1967" w:rsidP="003D68E2">
            <w:pPr>
              <w:pStyle w:val="SMcaption"/>
              <w:rPr>
                <w:lang w:eastAsia="zh-CN"/>
              </w:rPr>
            </w:pPr>
            <w:r w:rsidRPr="00FB66D4">
              <w:rPr>
                <w:lang w:eastAsia="zh-CN"/>
              </w:rPr>
              <w:t>2005-2016,</w:t>
            </w:r>
          </w:p>
          <w:p w:rsidR="00FD1967" w:rsidRPr="00FB66D4" w:rsidRDefault="00FD1967" w:rsidP="003D68E2">
            <w:pPr>
              <w:pStyle w:val="SMcaption"/>
              <w:rPr>
                <w:lang w:eastAsia="zh-CN"/>
              </w:rPr>
            </w:pPr>
            <w:r w:rsidRPr="00FB66D4">
              <w:rPr>
                <w:lang w:eastAsia="zh-CN"/>
              </w:rPr>
              <w:t>2019-2020</w:t>
            </w:r>
          </w:p>
        </w:tc>
      </w:tr>
      <w:tr w:rsidR="00FD1967" w:rsidRPr="00FB66D4" w:rsidTr="003D68E2">
        <w:trPr>
          <w:trHeight w:val="1847"/>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9.4 By 2030, upgrade infrastructure and retrofit industries to make them sustainable, with increased resource-use efficiency and greater adoption of clean and environmentally sound technologies and industrial processes, with all countries taking action in accordance with their respective capabilities</w:t>
            </w:r>
          </w:p>
        </w:tc>
        <w:tc>
          <w:tcPr>
            <w:tcW w:w="2551" w:type="dxa"/>
          </w:tcPr>
          <w:p w:rsidR="00FD1967" w:rsidRPr="00FB66D4" w:rsidRDefault="00FD1967" w:rsidP="003D68E2">
            <w:pPr>
              <w:pStyle w:val="SMcaption"/>
              <w:rPr>
                <w:lang w:eastAsia="zh-CN"/>
              </w:rPr>
            </w:pPr>
            <w:r w:rsidRPr="00FB66D4">
              <w:rPr>
                <w:lang w:eastAsia="zh-CN"/>
              </w:rPr>
              <w:t>9.4.1 CO</w:t>
            </w:r>
            <w:r w:rsidRPr="00FB66D4">
              <w:rPr>
                <w:vertAlign w:val="subscript"/>
                <w:lang w:eastAsia="zh-CN"/>
              </w:rPr>
              <w:t>2</w:t>
            </w:r>
            <w:r w:rsidRPr="00FB66D4">
              <w:rPr>
                <w:lang w:eastAsia="zh-CN"/>
              </w:rPr>
              <w:t xml:space="preserve"> emission per unit of value</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Statistical Yearbook, Shan. et </w:t>
            </w:r>
          </w:p>
          <w:p w:rsidR="00FD1967" w:rsidRPr="00FB66D4" w:rsidRDefault="00FD1967" w:rsidP="003D68E2">
            <w:pPr>
              <w:pStyle w:val="SMcaption"/>
              <w:rPr>
                <w:lang w:eastAsia="zh-CN"/>
              </w:rPr>
            </w:pPr>
            <w:r w:rsidRPr="00FB66D4">
              <w:rPr>
                <w:lang w:eastAsia="zh-CN"/>
              </w:rPr>
              <w:t xml:space="preserve">al., 2018, 2020, Guan et al. 2021 </w:t>
            </w:r>
            <w:r w:rsidRPr="00FB66D4">
              <w:rPr>
                <w:vertAlign w:val="superscript"/>
                <w:lang w:eastAsia="zh-CN"/>
              </w:rPr>
              <w:t>2,19-21</w:t>
            </w:r>
          </w:p>
        </w:tc>
        <w:tc>
          <w:tcPr>
            <w:tcW w:w="1404" w:type="dxa"/>
          </w:tcPr>
          <w:p w:rsidR="00FD1967" w:rsidRPr="00FB66D4" w:rsidRDefault="00FD1967" w:rsidP="003D68E2">
            <w:pPr>
              <w:pStyle w:val="SMcaption"/>
              <w:rPr>
                <w:lang w:eastAsia="zh-CN"/>
              </w:rPr>
            </w:pPr>
            <w:r w:rsidRPr="00FB66D4">
              <w:rPr>
                <w:lang w:eastAsia="zh-CN"/>
              </w:rPr>
              <w:t>2000-2019</w:t>
            </w:r>
          </w:p>
        </w:tc>
      </w:tr>
      <w:tr w:rsidR="00FD1967" w:rsidRPr="00FB66D4" w:rsidTr="003D68E2">
        <w:trPr>
          <w:trHeight w:val="620"/>
          <w:jc w:val="center"/>
        </w:trPr>
        <w:tc>
          <w:tcPr>
            <w:tcW w:w="1593" w:type="dxa"/>
            <w:vMerge/>
          </w:tcPr>
          <w:p w:rsidR="00FD1967" w:rsidRPr="00FB66D4" w:rsidRDefault="00FD1967" w:rsidP="003D68E2">
            <w:pPr>
              <w:pStyle w:val="SMcaption"/>
              <w:rPr>
                <w:lang w:eastAsia="zh-CN"/>
              </w:rPr>
            </w:pPr>
          </w:p>
        </w:tc>
        <w:tc>
          <w:tcPr>
            <w:tcW w:w="3215" w:type="dxa"/>
            <w:vMerge w:val="restart"/>
          </w:tcPr>
          <w:p w:rsidR="00FD1967" w:rsidRPr="00FB66D4" w:rsidRDefault="00FD1967" w:rsidP="003D68E2">
            <w:pPr>
              <w:pStyle w:val="SMcaption"/>
              <w:rPr>
                <w:lang w:eastAsia="zh-CN"/>
              </w:rPr>
            </w:pPr>
            <w:r w:rsidRPr="00FB66D4">
              <w:rPr>
                <w:lang w:eastAsia="zh-CN"/>
              </w:rPr>
              <w:t xml:space="preserve">9.5 Enhance scientific research, upgrade the technological capabilities of industrial sectors in all countries, in particular developing countries, </w:t>
            </w:r>
            <w:r w:rsidRPr="00FB66D4">
              <w:rPr>
                <w:lang w:eastAsia="zh-CN"/>
              </w:rPr>
              <w:lastRenderedPageBreak/>
              <w:t>including, by 2030, encouraging innovation and substantially increasing the number of research and development workers per 1 million people and public and private research and development spending</w:t>
            </w:r>
          </w:p>
        </w:tc>
        <w:tc>
          <w:tcPr>
            <w:tcW w:w="2551" w:type="dxa"/>
          </w:tcPr>
          <w:p w:rsidR="00FD1967" w:rsidRPr="00FB66D4" w:rsidRDefault="00FD1967" w:rsidP="003D68E2">
            <w:pPr>
              <w:pStyle w:val="SMcaption"/>
              <w:rPr>
                <w:lang w:eastAsia="zh-CN"/>
              </w:rPr>
            </w:pPr>
            <w:r w:rsidRPr="00FB66D4">
              <w:rPr>
                <w:lang w:eastAsia="zh-CN"/>
              </w:rPr>
              <w:lastRenderedPageBreak/>
              <w:t>9.5.1 Research and development expenditure as a proportion of GDP</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Statistical Yearbook on </w:t>
            </w:r>
          </w:p>
          <w:p w:rsidR="00FD1967" w:rsidRPr="00FB66D4" w:rsidRDefault="00FD1967" w:rsidP="003D68E2">
            <w:pPr>
              <w:pStyle w:val="SMcaption"/>
              <w:rPr>
                <w:lang w:eastAsia="zh-CN"/>
              </w:rPr>
            </w:pPr>
            <w:r w:rsidRPr="00FB66D4">
              <w:rPr>
                <w:lang w:eastAsia="zh-CN"/>
              </w:rPr>
              <w:t xml:space="preserve">Science and Technology, China </w:t>
            </w:r>
          </w:p>
          <w:p w:rsidR="00FD1967" w:rsidRPr="00FB66D4" w:rsidRDefault="00FD1967" w:rsidP="003D68E2">
            <w:pPr>
              <w:pStyle w:val="SMcaption"/>
              <w:rPr>
                <w:lang w:eastAsia="zh-CN"/>
              </w:rPr>
            </w:pPr>
            <w:r w:rsidRPr="00FB66D4">
              <w:rPr>
                <w:lang w:eastAsia="zh-CN"/>
              </w:rPr>
              <w:t xml:space="preserve">Statistical Yearbook </w:t>
            </w:r>
            <w:r w:rsidRPr="00FB66D4">
              <w:rPr>
                <w:vertAlign w:val="superscript"/>
                <w:lang w:eastAsia="zh-CN"/>
              </w:rPr>
              <w:t>2,9</w:t>
            </w:r>
          </w:p>
        </w:tc>
        <w:tc>
          <w:tcPr>
            <w:tcW w:w="1404" w:type="dxa"/>
          </w:tcPr>
          <w:p w:rsidR="00FD1967" w:rsidRPr="00FB66D4" w:rsidRDefault="00FD1967" w:rsidP="003D68E2">
            <w:pPr>
              <w:pStyle w:val="SMcaption"/>
              <w:rPr>
                <w:lang w:eastAsia="zh-CN"/>
              </w:rPr>
            </w:pPr>
            <w:r w:rsidRPr="00FB66D4">
              <w:rPr>
                <w:lang w:eastAsia="zh-CN"/>
              </w:rPr>
              <w:t>2000-2020</w:t>
            </w:r>
          </w:p>
        </w:tc>
      </w:tr>
      <w:tr w:rsidR="00FD1967" w:rsidRPr="00FB66D4" w:rsidTr="003D68E2">
        <w:trPr>
          <w:trHeight w:val="1380"/>
          <w:jc w:val="center"/>
        </w:trPr>
        <w:tc>
          <w:tcPr>
            <w:tcW w:w="1593" w:type="dxa"/>
            <w:vMerge/>
          </w:tcPr>
          <w:p w:rsidR="00FD1967" w:rsidRPr="00FB66D4" w:rsidRDefault="00FD1967" w:rsidP="003D68E2">
            <w:pPr>
              <w:pStyle w:val="SMcaption"/>
              <w:rPr>
                <w:lang w:eastAsia="zh-CN"/>
              </w:rPr>
            </w:pPr>
          </w:p>
        </w:tc>
        <w:tc>
          <w:tcPr>
            <w:tcW w:w="3215" w:type="dxa"/>
            <w:vMerge/>
          </w:tcPr>
          <w:p w:rsidR="00FD1967" w:rsidRPr="00FB66D4" w:rsidRDefault="00FD1967" w:rsidP="003D68E2">
            <w:pPr>
              <w:pStyle w:val="SMcaption"/>
              <w:rPr>
                <w:lang w:eastAsia="zh-CN"/>
              </w:rPr>
            </w:pPr>
          </w:p>
        </w:tc>
        <w:tc>
          <w:tcPr>
            <w:tcW w:w="2551" w:type="dxa"/>
          </w:tcPr>
          <w:p w:rsidR="00FD1967" w:rsidRPr="00FB66D4" w:rsidRDefault="00FD1967" w:rsidP="003D68E2">
            <w:pPr>
              <w:pStyle w:val="SMcaption"/>
              <w:rPr>
                <w:lang w:eastAsia="zh-CN"/>
              </w:rPr>
            </w:pPr>
            <w:r w:rsidRPr="00FB66D4">
              <w:rPr>
                <w:lang w:eastAsia="zh-CN"/>
              </w:rPr>
              <w:t>9.5.2 Researchers (in full-time equivalent) as a proportion of total population</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Statistical Yearbook on </w:t>
            </w:r>
          </w:p>
          <w:p w:rsidR="00FD1967" w:rsidRPr="00FB66D4" w:rsidRDefault="00FD1967" w:rsidP="003D68E2">
            <w:pPr>
              <w:pStyle w:val="SMcaption"/>
              <w:rPr>
                <w:lang w:eastAsia="zh-CN"/>
              </w:rPr>
            </w:pPr>
            <w:r w:rsidRPr="00FB66D4">
              <w:rPr>
                <w:lang w:eastAsia="zh-CN"/>
              </w:rPr>
              <w:t xml:space="preserve">Science and Technology, China </w:t>
            </w:r>
          </w:p>
          <w:p w:rsidR="00FD1967" w:rsidRPr="00FB66D4" w:rsidRDefault="00FD1967" w:rsidP="003D68E2">
            <w:pPr>
              <w:pStyle w:val="SMcaption"/>
              <w:rPr>
                <w:lang w:eastAsia="zh-CN"/>
              </w:rPr>
            </w:pPr>
            <w:r w:rsidRPr="00FB66D4">
              <w:rPr>
                <w:lang w:eastAsia="zh-CN"/>
              </w:rPr>
              <w:t xml:space="preserve">Statistical Yearbook </w:t>
            </w:r>
            <w:r w:rsidRPr="00FB66D4">
              <w:rPr>
                <w:vertAlign w:val="superscript"/>
                <w:lang w:eastAsia="zh-CN"/>
              </w:rPr>
              <w:t>2,9</w:t>
            </w:r>
          </w:p>
        </w:tc>
        <w:tc>
          <w:tcPr>
            <w:tcW w:w="1404" w:type="dxa"/>
          </w:tcPr>
          <w:p w:rsidR="00FD1967" w:rsidRPr="00FB66D4" w:rsidRDefault="00FD1967" w:rsidP="003D68E2">
            <w:pPr>
              <w:pStyle w:val="SMcaption"/>
              <w:rPr>
                <w:lang w:eastAsia="zh-CN"/>
              </w:rPr>
            </w:pPr>
            <w:r w:rsidRPr="00FB66D4">
              <w:rPr>
                <w:lang w:eastAsia="zh-CN"/>
              </w:rPr>
              <w:t>2000-2020</w:t>
            </w:r>
          </w:p>
        </w:tc>
      </w:tr>
      <w:tr w:rsidR="00FD1967" w:rsidRPr="00FB66D4" w:rsidTr="003D68E2">
        <w:trPr>
          <w:trHeight w:val="1275"/>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9.c Significantly increase access to information and communications technology and strive to provide universal and affordable access to the Internet in least developed countries by 2020</w:t>
            </w:r>
          </w:p>
        </w:tc>
        <w:tc>
          <w:tcPr>
            <w:tcW w:w="2551" w:type="dxa"/>
          </w:tcPr>
          <w:p w:rsidR="00FD1967" w:rsidRPr="00FB66D4" w:rsidRDefault="00FD1967" w:rsidP="003D68E2">
            <w:pPr>
              <w:pStyle w:val="SMcaption"/>
              <w:rPr>
                <w:lang w:eastAsia="zh-CN"/>
              </w:rPr>
            </w:pPr>
            <w:r w:rsidRPr="00FB66D4">
              <w:rPr>
                <w:lang w:eastAsia="zh-CN"/>
              </w:rPr>
              <w:t>9.c.1 Proportion of population covered by a mobile network</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China Statistical Yearbook</w:t>
            </w:r>
            <w:r w:rsidRPr="00FB66D4">
              <w:rPr>
                <w:vertAlign w:val="superscript"/>
                <w:lang w:eastAsia="zh-CN"/>
              </w:rPr>
              <w:t>2</w:t>
            </w:r>
          </w:p>
        </w:tc>
        <w:tc>
          <w:tcPr>
            <w:tcW w:w="1404" w:type="dxa"/>
          </w:tcPr>
          <w:p w:rsidR="00FD1967" w:rsidRPr="00FB66D4" w:rsidRDefault="00FD1967" w:rsidP="003D68E2">
            <w:pPr>
              <w:pStyle w:val="SMcaption"/>
              <w:rPr>
                <w:lang w:eastAsia="zh-CN"/>
              </w:rPr>
            </w:pPr>
            <w:r w:rsidRPr="00FB66D4">
              <w:rPr>
                <w:lang w:eastAsia="zh-CN"/>
              </w:rPr>
              <w:t>2014-2020</w:t>
            </w:r>
          </w:p>
        </w:tc>
      </w:tr>
      <w:tr w:rsidR="00FD1967" w:rsidRPr="00FB66D4" w:rsidTr="003D68E2">
        <w:trPr>
          <w:trHeight w:val="1234"/>
          <w:jc w:val="center"/>
        </w:trPr>
        <w:tc>
          <w:tcPr>
            <w:tcW w:w="1593" w:type="dxa"/>
            <w:vMerge w:val="restart"/>
          </w:tcPr>
          <w:p w:rsidR="00FD1967" w:rsidRPr="00FB66D4" w:rsidRDefault="00FD1967" w:rsidP="003D68E2">
            <w:pPr>
              <w:pStyle w:val="SMcaption"/>
              <w:rPr>
                <w:lang w:eastAsia="zh-CN"/>
              </w:rPr>
            </w:pPr>
            <w:r w:rsidRPr="00FB66D4">
              <w:rPr>
                <w:lang w:eastAsia="zh-CN"/>
              </w:rPr>
              <w:t>SDG10 Reduced Inequalities</w:t>
            </w:r>
          </w:p>
        </w:tc>
        <w:tc>
          <w:tcPr>
            <w:tcW w:w="3215" w:type="dxa"/>
          </w:tcPr>
          <w:p w:rsidR="00FD1967" w:rsidRPr="00FB66D4" w:rsidRDefault="00FD1967" w:rsidP="003D68E2">
            <w:pPr>
              <w:pStyle w:val="SMcaption"/>
              <w:rPr>
                <w:lang w:eastAsia="zh-CN"/>
              </w:rPr>
            </w:pPr>
            <w:r w:rsidRPr="00FB66D4">
              <w:rPr>
                <w:lang w:eastAsia="zh-CN"/>
              </w:rPr>
              <w:t>10.2 By 2030, empower and promote the social, economic and political inclusion of all, irrespective of age, sex, disability, race, ethnicity, origin, religion or economic or other status</w:t>
            </w:r>
          </w:p>
        </w:tc>
        <w:tc>
          <w:tcPr>
            <w:tcW w:w="2551" w:type="dxa"/>
          </w:tcPr>
          <w:p w:rsidR="00FD1967" w:rsidRPr="00FB66D4" w:rsidRDefault="00FD1967" w:rsidP="003D68E2">
            <w:pPr>
              <w:pStyle w:val="SMcaption"/>
              <w:rPr>
                <w:lang w:eastAsia="zh-CN"/>
              </w:rPr>
            </w:pPr>
            <w:r w:rsidRPr="00FB66D4">
              <w:rPr>
                <w:lang w:eastAsia="zh-CN"/>
              </w:rPr>
              <w:t>10.2.L Share of women among owners or rights-bearers of agricultural land</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Population &amp; Employment </w:t>
            </w:r>
          </w:p>
          <w:p w:rsidR="00FD1967" w:rsidRPr="00FB66D4" w:rsidRDefault="00FD1967" w:rsidP="003D68E2">
            <w:pPr>
              <w:pStyle w:val="SMcaption"/>
              <w:rPr>
                <w:lang w:eastAsia="zh-CN"/>
              </w:rPr>
            </w:pPr>
            <w:r w:rsidRPr="00FB66D4">
              <w:rPr>
                <w:lang w:eastAsia="zh-CN"/>
              </w:rPr>
              <w:t>Statistic Yearbook</w:t>
            </w:r>
            <w:r w:rsidRPr="00FB66D4">
              <w:rPr>
                <w:vertAlign w:val="superscript"/>
                <w:lang w:eastAsia="zh-CN"/>
              </w:rPr>
              <w:t>7</w:t>
            </w:r>
          </w:p>
        </w:tc>
        <w:tc>
          <w:tcPr>
            <w:tcW w:w="1404" w:type="dxa"/>
          </w:tcPr>
          <w:p w:rsidR="00FD1967" w:rsidRPr="00FB66D4" w:rsidRDefault="00FD1967" w:rsidP="003D68E2">
            <w:pPr>
              <w:pStyle w:val="SMcaption"/>
              <w:rPr>
                <w:lang w:eastAsia="zh-CN"/>
              </w:rPr>
            </w:pPr>
            <w:r w:rsidRPr="00FB66D4">
              <w:rPr>
                <w:lang w:eastAsia="zh-CN"/>
              </w:rPr>
              <w:t>2003-2020</w:t>
            </w:r>
          </w:p>
        </w:tc>
      </w:tr>
      <w:tr w:rsidR="00FD1967" w:rsidRPr="00FB66D4" w:rsidTr="003D68E2">
        <w:trPr>
          <w:trHeight w:val="1540"/>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10.3 Ensure equal opportunity and reduce inequalities of outcome, including by eliminating discriminatory laws, policies and practices and promoting appropriate legislation, policies and action in this regard</w:t>
            </w:r>
          </w:p>
        </w:tc>
        <w:tc>
          <w:tcPr>
            <w:tcW w:w="2551" w:type="dxa"/>
          </w:tcPr>
          <w:p w:rsidR="00FD1967" w:rsidRPr="00FB66D4" w:rsidRDefault="00FD1967" w:rsidP="003D68E2">
            <w:pPr>
              <w:pStyle w:val="SMcaption"/>
              <w:rPr>
                <w:lang w:eastAsia="zh-CN"/>
              </w:rPr>
            </w:pPr>
            <w:r w:rsidRPr="00FB66D4">
              <w:rPr>
                <w:lang w:eastAsia="zh-CN"/>
              </w:rPr>
              <w:t>10.3.L Proportion of seats held by women in parliaments (national and provincial people’s congress in China)</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the National People's Congress of the People's Republic of China</w:t>
            </w:r>
            <w:r w:rsidRPr="00FB66D4">
              <w:rPr>
                <w:vertAlign w:val="superscript"/>
                <w:lang w:eastAsia="zh-CN"/>
              </w:rPr>
              <w:t>13</w:t>
            </w:r>
          </w:p>
        </w:tc>
        <w:tc>
          <w:tcPr>
            <w:tcW w:w="1404" w:type="dxa"/>
          </w:tcPr>
          <w:p w:rsidR="00FD1967" w:rsidRPr="00FB66D4" w:rsidRDefault="00FD1967" w:rsidP="003D68E2">
            <w:pPr>
              <w:pStyle w:val="SMcaption"/>
              <w:rPr>
                <w:lang w:eastAsia="zh-CN"/>
              </w:rPr>
            </w:pPr>
            <w:r w:rsidRPr="00FB66D4">
              <w:rPr>
                <w:lang w:eastAsia="zh-CN"/>
              </w:rPr>
              <w:t>2003-2017</w:t>
            </w:r>
          </w:p>
        </w:tc>
      </w:tr>
      <w:tr w:rsidR="00FD1967" w:rsidRPr="00FB66D4" w:rsidTr="003D68E2">
        <w:trPr>
          <w:trHeight w:val="960"/>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 xml:space="preserve">10.4 Adopt policies, especially fiscal, wage and social protection policies, and </w:t>
            </w:r>
            <w:r w:rsidRPr="00FB66D4">
              <w:rPr>
                <w:lang w:eastAsia="zh-CN"/>
              </w:rPr>
              <w:lastRenderedPageBreak/>
              <w:t>progressively achieve greater equality</w:t>
            </w:r>
          </w:p>
        </w:tc>
        <w:tc>
          <w:tcPr>
            <w:tcW w:w="2551" w:type="dxa"/>
          </w:tcPr>
          <w:p w:rsidR="00FD1967" w:rsidRPr="00FB66D4" w:rsidRDefault="00FD1967" w:rsidP="003D68E2">
            <w:pPr>
              <w:pStyle w:val="SMcaption"/>
              <w:rPr>
                <w:lang w:eastAsia="zh-CN"/>
              </w:rPr>
            </w:pPr>
            <w:r w:rsidRPr="00FB66D4">
              <w:rPr>
                <w:lang w:eastAsia="zh-CN"/>
              </w:rPr>
              <w:lastRenderedPageBreak/>
              <w:t>10.4.1 Wages as a proportion of GDP</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China Statistical Yearbook</w:t>
            </w:r>
            <w:r w:rsidRPr="00FB66D4">
              <w:rPr>
                <w:vertAlign w:val="superscript"/>
                <w:lang w:eastAsia="zh-CN"/>
              </w:rPr>
              <w:t>2</w:t>
            </w:r>
          </w:p>
        </w:tc>
        <w:tc>
          <w:tcPr>
            <w:tcW w:w="1404" w:type="dxa"/>
          </w:tcPr>
          <w:p w:rsidR="00FD1967" w:rsidRPr="00FB66D4" w:rsidRDefault="00FD1967" w:rsidP="003D68E2">
            <w:pPr>
              <w:pStyle w:val="SMcaption"/>
              <w:rPr>
                <w:lang w:eastAsia="zh-CN"/>
              </w:rPr>
            </w:pPr>
            <w:r w:rsidRPr="00FB66D4">
              <w:rPr>
                <w:lang w:eastAsia="zh-CN"/>
              </w:rPr>
              <w:t>2002-2009,</w:t>
            </w:r>
          </w:p>
          <w:p w:rsidR="00FD1967" w:rsidRPr="00FB66D4" w:rsidRDefault="00FD1967" w:rsidP="003D68E2">
            <w:pPr>
              <w:pStyle w:val="SMcaption"/>
              <w:rPr>
                <w:lang w:eastAsia="zh-CN"/>
              </w:rPr>
            </w:pPr>
            <w:r w:rsidRPr="00FB66D4">
              <w:rPr>
                <w:lang w:eastAsia="zh-CN"/>
              </w:rPr>
              <w:t>2011-2020</w:t>
            </w:r>
          </w:p>
        </w:tc>
      </w:tr>
      <w:tr w:rsidR="00FD1967" w:rsidRPr="00FB66D4" w:rsidTr="003D68E2">
        <w:trPr>
          <w:trHeight w:val="1590"/>
          <w:jc w:val="center"/>
        </w:trPr>
        <w:tc>
          <w:tcPr>
            <w:tcW w:w="1593" w:type="dxa"/>
            <w:vMerge w:val="restart"/>
          </w:tcPr>
          <w:p w:rsidR="00FD1967" w:rsidRPr="00FB66D4" w:rsidRDefault="00FD1967" w:rsidP="003D68E2">
            <w:pPr>
              <w:pStyle w:val="SMcaption"/>
              <w:rPr>
                <w:lang w:eastAsia="zh-CN"/>
              </w:rPr>
            </w:pPr>
            <w:r w:rsidRPr="00FB66D4">
              <w:rPr>
                <w:lang w:eastAsia="zh-CN"/>
              </w:rPr>
              <w:lastRenderedPageBreak/>
              <w:t>SDG11 Sustainable cities and Communities</w:t>
            </w:r>
          </w:p>
        </w:tc>
        <w:tc>
          <w:tcPr>
            <w:tcW w:w="3215" w:type="dxa"/>
          </w:tcPr>
          <w:p w:rsidR="00FD1967" w:rsidRPr="00FB66D4" w:rsidRDefault="00FD1967" w:rsidP="003D68E2">
            <w:pPr>
              <w:pStyle w:val="SMcaption"/>
              <w:rPr>
                <w:lang w:eastAsia="zh-CN"/>
              </w:rPr>
            </w:pPr>
            <w:r w:rsidRPr="00FB66D4">
              <w:rPr>
                <w:lang w:eastAsia="zh-CN"/>
              </w:rPr>
              <w:t>11.1 By 2030, ensure access for all to adequate, safe and affordable housing and basic services and upgrade slums</w:t>
            </w:r>
          </w:p>
        </w:tc>
        <w:tc>
          <w:tcPr>
            <w:tcW w:w="2551" w:type="dxa"/>
          </w:tcPr>
          <w:p w:rsidR="00FD1967" w:rsidRPr="00FB66D4" w:rsidRDefault="00FD1967" w:rsidP="003D68E2">
            <w:pPr>
              <w:pStyle w:val="SMcaption"/>
              <w:rPr>
                <w:lang w:eastAsia="zh-CN"/>
              </w:rPr>
            </w:pPr>
            <w:r w:rsidRPr="00FB66D4">
              <w:rPr>
                <w:lang w:eastAsia="zh-CN"/>
              </w:rPr>
              <w:t>11.1.L Percentage of urban population below minimum living guarantee</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China Statistical Yearbook</w:t>
            </w:r>
            <w:r w:rsidRPr="00FB66D4">
              <w:rPr>
                <w:vertAlign w:val="superscript"/>
                <w:lang w:eastAsia="zh-CN"/>
              </w:rPr>
              <w:t>2</w:t>
            </w:r>
          </w:p>
        </w:tc>
        <w:tc>
          <w:tcPr>
            <w:tcW w:w="1404" w:type="dxa"/>
          </w:tcPr>
          <w:p w:rsidR="00FD1967" w:rsidRPr="00FB66D4" w:rsidRDefault="00FD1967" w:rsidP="003D68E2">
            <w:pPr>
              <w:pStyle w:val="SMcaption"/>
              <w:rPr>
                <w:lang w:eastAsia="zh-CN"/>
              </w:rPr>
            </w:pPr>
            <w:r w:rsidRPr="00FB66D4">
              <w:rPr>
                <w:lang w:eastAsia="zh-CN"/>
              </w:rPr>
              <w:t>2000-2009,</w:t>
            </w:r>
          </w:p>
          <w:p w:rsidR="00FD1967" w:rsidRPr="00FB66D4" w:rsidRDefault="00FD1967" w:rsidP="003D68E2">
            <w:pPr>
              <w:pStyle w:val="SMcaption"/>
              <w:rPr>
                <w:lang w:eastAsia="zh-CN"/>
              </w:rPr>
            </w:pPr>
            <w:r w:rsidRPr="00FB66D4">
              <w:rPr>
                <w:lang w:eastAsia="zh-CN"/>
              </w:rPr>
              <w:t>2011-2020</w:t>
            </w:r>
          </w:p>
        </w:tc>
      </w:tr>
      <w:tr w:rsidR="00FD1967" w:rsidRPr="00FB66D4" w:rsidTr="003D68E2">
        <w:trPr>
          <w:trHeight w:val="1847"/>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11.2 By 2030, provide access to safe, affordable, accessible and sustainable transport systems for all, improving road safety, notably by expanding public transport, with special attention to the needs of those in vulnerable situations, women, children, persons with disabilities and older persons</w:t>
            </w:r>
          </w:p>
        </w:tc>
        <w:tc>
          <w:tcPr>
            <w:tcW w:w="2551" w:type="dxa"/>
          </w:tcPr>
          <w:p w:rsidR="00FD1967" w:rsidRPr="00FB66D4" w:rsidRDefault="00FD1967" w:rsidP="003D68E2">
            <w:pPr>
              <w:pStyle w:val="SMcaption"/>
              <w:rPr>
                <w:lang w:eastAsia="zh-CN"/>
              </w:rPr>
            </w:pPr>
            <w:r w:rsidRPr="00FB66D4">
              <w:rPr>
                <w:lang w:eastAsia="zh-CN"/>
              </w:rPr>
              <w:t>11.2.1 Passenger volumes (per capita)</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China Statistical Yearbook</w:t>
            </w:r>
            <w:r w:rsidRPr="00FB66D4">
              <w:rPr>
                <w:vertAlign w:val="superscript"/>
                <w:lang w:eastAsia="zh-CN"/>
              </w:rPr>
              <w:t>2</w:t>
            </w:r>
          </w:p>
        </w:tc>
        <w:tc>
          <w:tcPr>
            <w:tcW w:w="1404" w:type="dxa"/>
          </w:tcPr>
          <w:p w:rsidR="00FD1967" w:rsidRPr="00FB66D4" w:rsidRDefault="00FD1967" w:rsidP="003D68E2">
            <w:pPr>
              <w:pStyle w:val="SMcaption"/>
              <w:rPr>
                <w:lang w:eastAsia="zh-CN"/>
              </w:rPr>
            </w:pPr>
            <w:r w:rsidRPr="00FB66D4">
              <w:rPr>
                <w:lang w:eastAsia="zh-CN"/>
              </w:rPr>
              <w:t>2002-2020</w:t>
            </w:r>
          </w:p>
        </w:tc>
      </w:tr>
      <w:tr w:rsidR="00FD1967" w:rsidRPr="00FB66D4" w:rsidTr="003D68E2">
        <w:trPr>
          <w:trHeight w:val="927"/>
          <w:jc w:val="center"/>
        </w:trPr>
        <w:tc>
          <w:tcPr>
            <w:tcW w:w="1593" w:type="dxa"/>
            <w:vMerge/>
          </w:tcPr>
          <w:p w:rsidR="00FD1967" w:rsidRPr="00FB66D4" w:rsidRDefault="00FD1967" w:rsidP="003D68E2">
            <w:pPr>
              <w:pStyle w:val="SMcaption"/>
              <w:rPr>
                <w:lang w:eastAsia="zh-CN"/>
              </w:rPr>
            </w:pPr>
          </w:p>
        </w:tc>
        <w:tc>
          <w:tcPr>
            <w:tcW w:w="3215" w:type="dxa"/>
            <w:vMerge w:val="restart"/>
          </w:tcPr>
          <w:p w:rsidR="00FD1967" w:rsidRPr="00FB66D4" w:rsidRDefault="00FD1967" w:rsidP="003D68E2">
            <w:pPr>
              <w:pStyle w:val="SMcaption"/>
              <w:rPr>
                <w:lang w:eastAsia="zh-CN"/>
              </w:rPr>
            </w:pPr>
            <w:r w:rsidRPr="00FB66D4">
              <w:rPr>
                <w:lang w:eastAsia="zh-CN"/>
              </w:rPr>
              <w:t>11.5 By 2030, significantly reduce the number of deaths and the number of people affected and substantially decrease the direct economic losses relative to global gross domestic product caused by disasters, including water-related disasters, with a focus on protecting the poor and people in vulnerable situations</w:t>
            </w:r>
          </w:p>
        </w:tc>
        <w:tc>
          <w:tcPr>
            <w:tcW w:w="2551" w:type="dxa"/>
          </w:tcPr>
          <w:p w:rsidR="00FD1967" w:rsidRPr="00FB66D4" w:rsidRDefault="00FD1967" w:rsidP="003D68E2">
            <w:pPr>
              <w:pStyle w:val="SMcaption"/>
              <w:rPr>
                <w:lang w:eastAsia="zh-CN"/>
              </w:rPr>
            </w:pPr>
            <w:r w:rsidRPr="00FB66D4">
              <w:rPr>
                <w:lang w:eastAsia="zh-CN"/>
              </w:rPr>
              <w:t>11.5.1 Number of deaths, missing persons and directly affected persons attributed to disasters per 100,000 population</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Statistical Yearbook on </w:t>
            </w:r>
          </w:p>
          <w:p w:rsidR="00FD1967" w:rsidRPr="00FB66D4" w:rsidRDefault="00FD1967" w:rsidP="003D68E2">
            <w:pPr>
              <w:pStyle w:val="SMcaption"/>
              <w:rPr>
                <w:lang w:eastAsia="zh-CN"/>
              </w:rPr>
            </w:pPr>
            <w:r w:rsidRPr="00FB66D4">
              <w:rPr>
                <w:lang w:eastAsia="zh-CN"/>
              </w:rPr>
              <w:t xml:space="preserve">Environment, China Statistical </w:t>
            </w:r>
          </w:p>
          <w:p w:rsidR="00FD1967" w:rsidRPr="00FB66D4" w:rsidRDefault="00FD1967" w:rsidP="003D68E2">
            <w:pPr>
              <w:pStyle w:val="SMcaption"/>
              <w:rPr>
                <w:lang w:eastAsia="zh-CN"/>
              </w:rPr>
            </w:pPr>
            <w:r w:rsidRPr="00FB66D4">
              <w:rPr>
                <w:lang w:eastAsia="zh-CN"/>
              </w:rPr>
              <w:t>Yearbook</w:t>
            </w:r>
            <w:r w:rsidRPr="00FB66D4">
              <w:rPr>
                <w:vertAlign w:val="superscript"/>
                <w:lang w:eastAsia="zh-CN"/>
              </w:rPr>
              <w:t>2,4</w:t>
            </w:r>
          </w:p>
        </w:tc>
        <w:tc>
          <w:tcPr>
            <w:tcW w:w="1404" w:type="dxa"/>
          </w:tcPr>
          <w:p w:rsidR="00FD1967" w:rsidRPr="00FB66D4" w:rsidRDefault="00FD1967" w:rsidP="003D68E2">
            <w:pPr>
              <w:pStyle w:val="SMcaption"/>
              <w:rPr>
                <w:lang w:eastAsia="zh-CN"/>
              </w:rPr>
            </w:pPr>
            <w:r w:rsidRPr="00FB66D4">
              <w:rPr>
                <w:lang w:eastAsia="zh-CN"/>
              </w:rPr>
              <w:t>2004-2020</w:t>
            </w:r>
          </w:p>
        </w:tc>
      </w:tr>
      <w:tr w:rsidR="00FD1967" w:rsidRPr="00FB66D4" w:rsidTr="003D68E2">
        <w:trPr>
          <w:trHeight w:val="1335"/>
          <w:jc w:val="center"/>
        </w:trPr>
        <w:tc>
          <w:tcPr>
            <w:tcW w:w="1593" w:type="dxa"/>
            <w:vMerge/>
          </w:tcPr>
          <w:p w:rsidR="00FD1967" w:rsidRPr="00FB66D4" w:rsidRDefault="00FD1967" w:rsidP="003D68E2">
            <w:pPr>
              <w:pStyle w:val="SMcaption"/>
              <w:rPr>
                <w:lang w:eastAsia="zh-CN"/>
              </w:rPr>
            </w:pPr>
          </w:p>
        </w:tc>
        <w:tc>
          <w:tcPr>
            <w:tcW w:w="3215" w:type="dxa"/>
            <w:vMerge/>
          </w:tcPr>
          <w:p w:rsidR="00FD1967" w:rsidRPr="00FB66D4" w:rsidRDefault="00FD1967" w:rsidP="003D68E2">
            <w:pPr>
              <w:pStyle w:val="SMcaption"/>
              <w:rPr>
                <w:lang w:eastAsia="zh-CN"/>
              </w:rPr>
            </w:pPr>
          </w:p>
        </w:tc>
        <w:tc>
          <w:tcPr>
            <w:tcW w:w="2551" w:type="dxa"/>
          </w:tcPr>
          <w:p w:rsidR="00FD1967" w:rsidRPr="00FB66D4" w:rsidRDefault="00FD1967" w:rsidP="003D68E2">
            <w:pPr>
              <w:pStyle w:val="SMcaption"/>
              <w:rPr>
                <w:lang w:eastAsia="zh-CN"/>
              </w:rPr>
            </w:pPr>
            <w:r w:rsidRPr="00FB66D4">
              <w:rPr>
                <w:lang w:eastAsia="zh-CN"/>
              </w:rPr>
              <w:t xml:space="preserve">11.5.2 Direct economic loss in relation to global GDP, damage to critical infrastructure and number of disruptions to basic services, attributed to disasters </w:t>
            </w:r>
            <w:r w:rsidRPr="00FB66D4">
              <w:rPr>
                <w:lang w:eastAsia="zh-CN"/>
              </w:rPr>
              <w:lastRenderedPageBreak/>
              <w:t>(% GDP)</w:t>
            </w:r>
          </w:p>
        </w:tc>
        <w:tc>
          <w:tcPr>
            <w:tcW w:w="1276" w:type="dxa"/>
            <w:noWrap/>
          </w:tcPr>
          <w:p w:rsidR="00FD1967" w:rsidRPr="00FB66D4" w:rsidRDefault="00FD1967" w:rsidP="003D68E2">
            <w:pPr>
              <w:pStyle w:val="SMcaption"/>
              <w:rPr>
                <w:lang w:eastAsia="zh-CN"/>
              </w:rPr>
            </w:pPr>
            <w:r w:rsidRPr="00FB66D4">
              <w:rPr>
                <w:lang w:eastAsia="zh-CN"/>
              </w:rPr>
              <w:lastRenderedPageBreak/>
              <w:t>-1</w:t>
            </w:r>
          </w:p>
        </w:tc>
        <w:tc>
          <w:tcPr>
            <w:tcW w:w="2268" w:type="dxa"/>
          </w:tcPr>
          <w:p w:rsidR="00FD1967" w:rsidRPr="00FB66D4" w:rsidRDefault="00FD1967" w:rsidP="003D68E2">
            <w:pPr>
              <w:pStyle w:val="SMcaption"/>
              <w:rPr>
                <w:lang w:eastAsia="zh-CN"/>
              </w:rPr>
            </w:pPr>
            <w:r w:rsidRPr="00FB66D4">
              <w:rPr>
                <w:lang w:eastAsia="zh-CN"/>
              </w:rPr>
              <w:t xml:space="preserve">China Statistical Yearbook on </w:t>
            </w:r>
          </w:p>
          <w:p w:rsidR="00FD1967" w:rsidRPr="00FB66D4" w:rsidRDefault="00FD1967" w:rsidP="003D68E2">
            <w:pPr>
              <w:pStyle w:val="SMcaption"/>
              <w:rPr>
                <w:lang w:eastAsia="zh-CN"/>
              </w:rPr>
            </w:pPr>
            <w:r w:rsidRPr="00FB66D4">
              <w:rPr>
                <w:lang w:eastAsia="zh-CN"/>
              </w:rPr>
              <w:t xml:space="preserve">Environment, China Statistical </w:t>
            </w:r>
          </w:p>
          <w:p w:rsidR="00FD1967" w:rsidRPr="00FB66D4" w:rsidRDefault="00FD1967" w:rsidP="003D68E2">
            <w:pPr>
              <w:pStyle w:val="SMcaption"/>
              <w:rPr>
                <w:lang w:eastAsia="zh-CN"/>
              </w:rPr>
            </w:pPr>
            <w:r w:rsidRPr="00FB66D4">
              <w:rPr>
                <w:lang w:eastAsia="zh-CN"/>
              </w:rPr>
              <w:t>Yearbook</w:t>
            </w:r>
            <w:r w:rsidRPr="00FB66D4">
              <w:rPr>
                <w:vertAlign w:val="superscript"/>
                <w:lang w:eastAsia="zh-CN"/>
              </w:rPr>
              <w:t>2,4</w:t>
            </w:r>
          </w:p>
        </w:tc>
        <w:tc>
          <w:tcPr>
            <w:tcW w:w="1404" w:type="dxa"/>
          </w:tcPr>
          <w:p w:rsidR="00FD1967" w:rsidRPr="00FB66D4" w:rsidRDefault="00FD1967" w:rsidP="003D68E2">
            <w:pPr>
              <w:pStyle w:val="SMcaption"/>
              <w:rPr>
                <w:lang w:eastAsia="zh-CN"/>
              </w:rPr>
            </w:pPr>
            <w:r w:rsidRPr="00FB66D4">
              <w:rPr>
                <w:lang w:eastAsia="zh-CN"/>
              </w:rPr>
              <w:t>2004-2020</w:t>
            </w:r>
          </w:p>
        </w:tc>
      </w:tr>
      <w:tr w:rsidR="00FD1967" w:rsidRPr="00FB66D4" w:rsidTr="003D68E2">
        <w:trPr>
          <w:trHeight w:val="1335"/>
          <w:jc w:val="center"/>
        </w:trPr>
        <w:tc>
          <w:tcPr>
            <w:tcW w:w="1593" w:type="dxa"/>
            <w:vMerge/>
          </w:tcPr>
          <w:p w:rsidR="00FD1967" w:rsidRPr="00FB66D4" w:rsidRDefault="00FD1967" w:rsidP="003D68E2">
            <w:pPr>
              <w:pStyle w:val="SMcaption"/>
              <w:rPr>
                <w:lang w:eastAsia="zh-CN"/>
              </w:rPr>
            </w:pPr>
          </w:p>
        </w:tc>
        <w:tc>
          <w:tcPr>
            <w:tcW w:w="3215" w:type="dxa"/>
            <w:vMerge/>
          </w:tcPr>
          <w:p w:rsidR="00FD1967" w:rsidRPr="00FB66D4" w:rsidRDefault="00FD1967" w:rsidP="003D68E2">
            <w:pPr>
              <w:pStyle w:val="SMcaption"/>
              <w:rPr>
                <w:lang w:eastAsia="zh-CN"/>
              </w:rPr>
            </w:pPr>
          </w:p>
        </w:tc>
        <w:tc>
          <w:tcPr>
            <w:tcW w:w="2551" w:type="dxa"/>
          </w:tcPr>
          <w:p w:rsidR="00FD1967" w:rsidRPr="00FB66D4" w:rsidRDefault="00FD1967" w:rsidP="003D68E2">
            <w:pPr>
              <w:pStyle w:val="SMcaption"/>
              <w:rPr>
                <w:lang w:eastAsia="zh-CN"/>
              </w:rPr>
            </w:pPr>
            <w:r w:rsidRPr="00FB66D4">
              <w:rPr>
                <w:lang w:eastAsia="zh-CN"/>
              </w:rPr>
              <w:t>11.5.3L Road traffic deaths per 100,000 population</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Statistical Yearbook, China </w:t>
            </w:r>
          </w:p>
          <w:p w:rsidR="00FD1967" w:rsidRPr="00FB66D4" w:rsidRDefault="00FD1967" w:rsidP="003D68E2">
            <w:pPr>
              <w:pStyle w:val="SMcaption"/>
              <w:rPr>
                <w:lang w:eastAsia="zh-CN"/>
              </w:rPr>
            </w:pPr>
            <w:r w:rsidRPr="00FB66D4">
              <w:rPr>
                <w:lang w:eastAsia="zh-CN"/>
              </w:rPr>
              <w:t xml:space="preserve">Civil Affairs’ Statistical Yearbook </w:t>
            </w:r>
            <w:r w:rsidRPr="00FB66D4">
              <w:rPr>
                <w:vertAlign w:val="superscript"/>
                <w:lang w:eastAsia="zh-CN"/>
              </w:rPr>
              <w:t>2,22</w:t>
            </w:r>
          </w:p>
        </w:tc>
        <w:tc>
          <w:tcPr>
            <w:tcW w:w="1404" w:type="dxa"/>
          </w:tcPr>
          <w:p w:rsidR="00FD1967" w:rsidRPr="00FB66D4" w:rsidRDefault="00FD1967" w:rsidP="003D68E2">
            <w:pPr>
              <w:pStyle w:val="SMcaption"/>
              <w:rPr>
                <w:lang w:eastAsia="zh-CN"/>
              </w:rPr>
            </w:pPr>
            <w:r w:rsidRPr="00FB66D4">
              <w:rPr>
                <w:lang w:eastAsia="zh-CN"/>
              </w:rPr>
              <w:t>2000-2020</w:t>
            </w:r>
          </w:p>
        </w:tc>
      </w:tr>
      <w:tr w:rsidR="00FD1967" w:rsidRPr="00FB66D4" w:rsidTr="003D68E2">
        <w:trPr>
          <w:trHeight w:val="1234"/>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11.6 By 2030, reduce the adverse per capita environmental impact of cities, including by paying special attention to air quality and municipal and other waste management</w:t>
            </w:r>
          </w:p>
        </w:tc>
        <w:tc>
          <w:tcPr>
            <w:tcW w:w="2551" w:type="dxa"/>
          </w:tcPr>
          <w:p w:rsidR="00FD1967" w:rsidRPr="00FB66D4" w:rsidRDefault="00FD1967" w:rsidP="003D68E2">
            <w:pPr>
              <w:pStyle w:val="SMcaption"/>
              <w:rPr>
                <w:lang w:eastAsia="zh-CN"/>
              </w:rPr>
            </w:pPr>
            <w:r w:rsidRPr="00FB66D4">
              <w:rPr>
                <w:lang w:eastAsia="zh-CN"/>
              </w:rPr>
              <w:t>11.6.1 Ratio of industrial solid waste generated to the waste regularly collected and utilized</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China Statistical Yearbook</w:t>
            </w:r>
            <w:r w:rsidRPr="00FB66D4">
              <w:rPr>
                <w:vertAlign w:val="superscript"/>
                <w:lang w:eastAsia="zh-CN"/>
              </w:rPr>
              <w:t>2</w:t>
            </w:r>
          </w:p>
        </w:tc>
        <w:tc>
          <w:tcPr>
            <w:tcW w:w="1404" w:type="dxa"/>
          </w:tcPr>
          <w:p w:rsidR="00FD1967" w:rsidRPr="00FB66D4" w:rsidRDefault="00FD1967" w:rsidP="003D68E2">
            <w:pPr>
              <w:pStyle w:val="SMcaption"/>
              <w:rPr>
                <w:lang w:eastAsia="zh-CN"/>
              </w:rPr>
            </w:pPr>
            <w:r w:rsidRPr="00FB66D4">
              <w:rPr>
                <w:lang w:eastAsia="zh-CN"/>
              </w:rPr>
              <w:t>2000-2020</w:t>
            </w:r>
          </w:p>
        </w:tc>
      </w:tr>
      <w:tr w:rsidR="00FD1967" w:rsidRPr="00FB66D4" w:rsidTr="003D68E2">
        <w:trPr>
          <w:trHeight w:val="1234"/>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11.7 By 2030, provide universal access to safe, inclusive and accessible, green and public spaces, in particular for women and children, older persons and persons with disabilities</w:t>
            </w:r>
          </w:p>
        </w:tc>
        <w:tc>
          <w:tcPr>
            <w:tcW w:w="2551" w:type="dxa"/>
          </w:tcPr>
          <w:p w:rsidR="00FD1967" w:rsidRPr="00FB66D4" w:rsidRDefault="00FD1967" w:rsidP="003D68E2">
            <w:pPr>
              <w:pStyle w:val="SMcaption"/>
              <w:rPr>
                <w:lang w:eastAsia="zh-CN"/>
              </w:rPr>
            </w:pPr>
            <w:r w:rsidRPr="00FB66D4">
              <w:rPr>
                <w:lang w:eastAsia="zh-CN"/>
              </w:rPr>
              <w:t>11.7.1 Green area in park per cap</w:t>
            </w:r>
            <w:proofErr w:type="spellStart"/>
            <w:r w:rsidRPr="00FB66D4">
              <w:rPr>
                <w:lang w:val="en-GB" w:eastAsia="zh-CN"/>
              </w:rPr>
              <w:t>ita</w:t>
            </w:r>
            <w:proofErr w:type="spellEnd"/>
            <w:r w:rsidRPr="00FB66D4">
              <w:rPr>
                <w:lang w:eastAsia="zh-CN"/>
              </w:rPr>
              <w:t xml:space="preserve"> (square meters per person)</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China Statistical Yearbook</w:t>
            </w:r>
            <w:r w:rsidRPr="00FB66D4">
              <w:rPr>
                <w:vertAlign w:val="superscript"/>
                <w:lang w:eastAsia="zh-CN"/>
              </w:rPr>
              <w:t>2</w:t>
            </w:r>
          </w:p>
        </w:tc>
        <w:tc>
          <w:tcPr>
            <w:tcW w:w="1404" w:type="dxa"/>
          </w:tcPr>
          <w:p w:rsidR="00FD1967" w:rsidRPr="00FB66D4" w:rsidRDefault="00FD1967" w:rsidP="003D68E2">
            <w:pPr>
              <w:pStyle w:val="SMcaption"/>
              <w:rPr>
                <w:lang w:eastAsia="zh-CN"/>
              </w:rPr>
            </w:pPr>
            <w:r w:rsidRPr="00FB66D4">
              <w:rPr>
                <w:lang w:eastAsia="zh-CN"/>
              </w:rPr>
              <w:t>2001-2020</w:t>
            </w:r>
          </w:p>
        </w:tc>
      </w:tr>
      <w:tr w:rsidR="00FD1967" w:rsidRPr="00FB66D4" w:rsidTr="003D68E2">
        <w:trPr>
          <w:trHeight w:val="620"/>
          <w:jc w:val="center"/>
        </w:trPr>
        <w:tc>
          <w:tcPr>
            <w:tcW w:w="1593" w:type="dxa"/>
            <w:vMerge w:val="restart"/>
          </w:tcPr>
          <w:p w:rsidR="00FD1967" w:rsidRPr="00FB66D4" w:rsidRDefault="00FD1967" w:rsidP="003D68E2">
            <w:pPr>
              <w:pStyle w:val="SMcaption"/>
              <w:rPr>
                <w:lang w:eastAsia="zh-CN"/>
              </w:rPr>
            </w:pPr>
            <w:r w:rsidRPr="00FB66D4">
              <w:rPr>
                <w:lang w:eastAsia="zh-CN"/>
              </w:rPr>
              <w:t xml:space="preserve">SDG12 Responsible Consumption and </w:t>
            </w:r>
            <w:r w:rsidRPr="00FB66D4">
              <w:rPr>
                <w:lang w:eastAsia="zh-CN"/>
              </w:rPr>
              <w:lastRenderedPageBreak/>
              <w:t>Production</w:t>
            </w:r>
          </w:p>
        </w:tc>
        <w:tc>
          <w:tcPr>
            <w:tcW w:w="3215" w:type="dxa"/>
          </w:tcPr>
          <w:p w:rsidR="00FD1967" w:rsidRPr="00FB66D4" w:rsidRDefault="00FD1967" w:rsidP="003D68E2">
            <w:pPr>
              <w:pStyle w:val="SMcaption"/>
              <w:rPr>
                <w:lang w:eastAsia="zh-CN"/>
              </w:rPr>
            </w:pPr>
            <w:r w:rsidRPr="00FB66D4">
              <w:rPr>
                <w:lang w:eastAsia="zh-CN"/>
              </w:rPr>
              <w:lastRenderedPageBreak/>
              <w:t>12.2 By 2030, achieve the sustainable management and efficient use of natural resources</w:t>
            </w:r>
          </w:p>
        </w:tc>
        <w:tc>
          <w:tcPr>
            <w:tcW w:w="2551" w:type="dxa"/>
          </w:tcPr>
          <w:p w:rsidR="00FD1967" w:rsidRPr="00FB66D4" w:rsidRDefault="00FD1967" w:rsidP="003D68E2">
            <w:pPr>
              <w:pStyle w:val="SMcaption"/>
              <w:rPr>
                <w:lang w:eastAsia="zh-CN"/>
              </w:rPr>
            </w:pPr>
            <w:r w:rsidRPr="00FB66D4">
              <w:rPr>
                <w:lang w:eastAsia="zh-CN"/>
              </w:rPr>
              <w:t>12.2.2 Resource (e.g., water, energy) consumption per capita</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Energy Statistical Yearbook, </w:t>
            </w:r>
          </w:p>
          <w:p w:rsidR="00FD1967" w:rsidRPr="00FB66D4" w:rsidRDefault="00FD1967" w:rsidP="003D68E2">
            <w:pPr>
              <w:pStyle w:val="SMcaption"/>
              <w:rPr>
                <w:lang w:eastAsia="zh-CN"/>
              </w:rPr>
            </w:pPr>
            <w:r w:rsidRPr="00FB66D4">
              <w:rPr>
                <w:lang w:eastAsia="zh-CN"/>
              </w:rPr>
              <w:t>China Statistical Yearbook</w:t>
            </w:r>
            <w:r w:rsidRPr="00FB66D4">
              <w:rPr>
                <w:vertAlign w:val="superscript"/>
                <w:lang w:eastAsia="zh-CN"/>
              </w:rPr>
              <w:t>2,15</w:t>
            </w:r>
          </w:p>
        </w:tc>
        <w:tc>
          <w:tcPr>
            <w:tcW w:w="1404" w:type="dxa"/>
          </w:tcPr>
          <w:p w:rsidR="00FD1967" w:rsidRPr="00FB66D4" w:rsidRDefault="00FD1967" w:rsidP="003D68E2">
            <w:pPr>
              <w:pStyle w:val="SMcaption"/>
              <w:rPr>
                <w:lang w:eastAsia="zh-CN"/>
              </w:rPr>
            </w:pPr>
            <w:r w:rsidRPr="00FB66D4">
              <w:rPr>
                <w:lang w:eastAsia="zh-CN"/>
              </w:rPr>
              <w:t>2000-2020</w:t>
            </w:r>
          </w:p>
        </w:tc>
      </w:tr>
      <w:tr w:rsidR="00FD1967" w:rsidRPr="00FB66D4" w:rsidTr="003D68E2">
        <w:trPr>
          <w:trHeight w:val="1905"/>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12.4 By 2020, achieve the environmentally sound management of chemicals and all wastes throughout their life cycle, in accordance with agreed international frameworks, and significantly reduce their release to air, water and soil in order to minimize their adverse impacts on human health and the environment</w:t>
            </w:r>
          </w:p>
        </w:tc>
        <w:tc>
          <w:tcPr>
            <w:tcW w:w="2551" w:type="dxa"/>
          </w:tcPr>
          <w:p w:rsidR="00FD1967" w:rsidRPr="00FB66D4" w:rsidRDefault="00FD1967" w:rsidP="003D68E2">
            <w:pPr>
              <w:pStyle w:val="SMcaption"/>
              <w:rPr>
                <w:lang w:eastAsia="zh-CN"/>
              </w:rPr>
            </w:pPr>
            <w:r w:rsidRPr="00FB66D4">
              <w:rPr>
                <w:lang w:eastAsia="zh-CN"/>
              </w:rPr>
              <w:t>12.4.2 Hazardous waste generated per capita</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Statistical Yearbook on </w:t>
            </w:r>
          </w:p>
          <w:p w:rsidR="00FD1967" w:rsidRPr="00FB66D4" w:rsidRDefault="00FD1967" w:rsidP="003D68E2">
            <w:pPr>
              <w:pStyle w:val="SMcaption"/>
              <w:rPr>
                <w:lang w:eastAsia="zh-CN"/>
              </w:rPr>
            </w:pPr>
            <w:r w:rsidRPr="00FB66D4">
              <w:rPr>
                <w:lang w:eastAsia="zh-CN"/>
              </w:rPr>
              <w:t xml:space="preserve">Environment, China Statistical Yearbook </w:t>
            </w:r>
            <w:r w:rsidRPr="00FB66D4">
              <w:rPr>
                <w:vertAlign w:val="superscript"/>
                <w:lang w:eastAsia="zh-CN"/>
              </w:rPr>
              <w:t>2,4</w:t>
            </w:r>
          </w:p>
        </w:tc>
        <w:tc>
          <w:tcPr>
            <w:tcW w:w="1404" w:type="dxa"/>
          </w:tcPr>
          <w:p w:rsidR="00FD1967" w:rsidRPr="00FB66D4" w:rsidRDefault="00FD1967" w:rsidP="003D68E2">
            <w:pPr>
              <w:pStyle w:val="SMcaption"/>
              <w:rPr>
                <w:lang w:eastAsia="zh-CN"/>
              </w:rPr>
            </w:pPr>
            <w:r w:rsidRPr="00FB66D4">
              <w:rPr>
                <w:lang w:eastAsia="zh-CN"/>
              </w:rPr>
              <w:t>2000-2020</w:t>
            </w:r>
          </w:p>
        </w:tc>
      </w:tr>
      <w:tr w:rsidR="00FD1967" w:rsidRPr="00FB66D4" w:rsidTr="003D68E2">
        <w:trPr>
          <w:trHeight w:val="765"/>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12.5 By 2030, substantially reduce waste generation through prevention, reduction, recycling and reuse</w:t>
            </w:r>
          </w:p>
        </w:tc>
        <w:tc>
          <w:tcPr>
            <w:tcW w:w="2551" w:type="dxa"/>
          </w:tcPr>
          <w:p w:rsidR="00FD1967" w:rsidRPr="00FB66D4" w:rsidRDefault="00FD1967" w:rsidP="003D68E2">
            <w:pPr>
              <w:pStyle w:val="SMcaption"/>
              <w:rPr>
                <w:lang w:eastAsia="zh-CN"/>
              </w:rPr>
            </w:pPr>
            <w:r w:rsidRPr="00FB66D4">
              <w:rPr>
                <w:lang w:eastAsia="zh-CN"/>
              </w:rPr>
              <w:t>12.5.1 Percentage of industrial solid waste recycled (%)</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Statistical Yearbook on </w:t>
            </w:r>
          </w:p>
          <w:p w:rsidR="00FD1967" w:rsidRPr="00FB66D4" w:rsidRDefault="00FD1967" w:rsidP="003D68E2">
            <w:pPr>
              <w:pStyle w:val="SMcaption"/>
              <w:rPr>
                <w:lang w:eastAsia="zh-CN"/>
              </w:rPr>
            </w:pPr>
            <w:r w:rsidRPr="00FB66D4">
              <w:rPr>
                <w:lang w:eastAsia="zh-CN"/>
              </w:rPr>
              <w:t xml:space="preserve">Environment, China Statistical Yearbook </w:t>
            </w:r>
            <w:r w:rsidRPr="00FB66D4">
              <w:rPr>
                <w:vertAlign w:val="superscript"/>
                <w:lang w:eastAsia="zh-CN"/>
              </w:rPr>
              <w:t>2,4</w:t>
            </w:r>
          </w:p>
        </w:tc>
        <w:tc>
          <w:tcPr>
            <w:tcW w:w="1404" w:type="dxa"/>
          </w:tcPr>
          <w:p w:rsidR="00FD1967" w:rsidRPr="00FB66D4" w:rsidRDefault="00FD1967" w:rsidP="003D68E2">
            <w:pPr>
              <w:pStyle w:val="SMcaption"/>
              <w:rPr>
                <w:lang w:eastAsia="zh-CN"/>
              </w:rPr>
            </w:pPr>
            <w:r w:rsidRPr="00FB66D4">
              <w:rPr>
                <w:lang w:eastAsia="zh-CN"/>
              </w:rPr>
              <w:t>2000-2020</w:t>
            </w:r>
          </w:p>
        </w:tc>
      </w:tr>
      <w:tr w:rsidR="00FD1967" w:rsidRPr="00FB66D4" w:rsidTr="003D68E2">
        <w:trPr>
          <w:trHeight w:val="1065"/>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12.a Support developing countries to strengthen their scientific and technological capacity to move towards more sustainable patterns of consumption and production</w:t>
            </w:r>
          </w:p>
        </w:tc>
        <w:tc>
          <w:tcPr>
            <w:tcW w:w="2551" w:type="dxa"/>
          </w:tcPr>
          <w:p w:rsidR="00FD1967" w:rsidRPr="00FB66D4" w:rsidRDefault="00FD1967" w:rsidP="003D68E2">
            <w:pPr>
              <w:pStyle w:val="SMcaption"/>
              <w:rPr>
                <w:lang w:eastAsia="zh-CN"/>
              </w:rPr>
            </w:pPr>
            <w:r w:rsidRPr="00FB66D4">
              <w:rPr>
                <w:lang w:eastAsia="zh-CN"/>
              </w:rPr>
              <w:t>12.a.1 Installed renewable energy-generating capacity in developing countries (in watts per capita)</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Energy Statistical Yearbook, </w:t>
            </w:r>
          </w:p>
          <w:p w:rsidR="00FD1967" w:rsidRPr="00FB66D4" w:rsidRDefault="00FD1967" w:rsidP="003D68E2">
            <w:pPr>
              <w:pStyle w:val="SMcaption"/>
              <w:rPr>
                <w:lang w:eastAsia="zh-CN"/>
              </w:rPr>
            </w:pPr>
            <w:r w:rsidRPr="00FB66D4">
              <w:rPr>
                <w:lang w:eastAsia="zh-CN"/>
              </w:rPr>
              <w:t>China Statistical Yearbook</w:t>
            </w:r>
            <w:r w:rsidRPr="00FB66D4">
              <w:rPr>
                <w:vertAlign w:val="superscript"/>
                <w:lang w:eastAsia="zh-CN"/>
              </w:rPr>
              <w:t>2,15</w:t>
            </w:r>
          </w:p>
        </w:tc>
        <w:tc>
          <w:tcPr>
            <w:tcW w:w="1404" w:type="dxa"/>
          </w:tcPr>
          <w:p w:rsidR="00FD1967" w:rsidRPr="00FB66D4" w:rsidRDefault="00FD1967" w:rsidP="003D68E2">
            <w:pPr>
              <w:pStyle w:val="SMcaption"/>
              <w:rPr>
                <w:lang w:eastAsia="zh-CN"/>
              </w:rPr>
            </w:pPr>
            <w:r w:rsidRPr="00FB66D4">
              <w:rPr>
                <w:lang w:eastAsia="zh-CN"/>
              </w:rPr>
              <w:t>2000-2019</w:t>
            </w:r>
          </w:p>
        </w:tc>
      </w:tr>
      <w:tr w:rsidR="00FD1967" w:rsidRPr="00FB66D4" w:rsidTr="003D68E2">
        <w:trPr>
          <w:trHeight w:val="960"/>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12.b Develop and implement tools to monitor sustainable development impacts for sustainable tourism that creates jobs and promotes local culture and products</w:t>
            </w:r>
          </w:p>
        </w:tc>
        <w:tc>
          <w:tcPr>
            <w:tcW w:w="2551" w:type="dxa"/>
          </w:tcPr>
          <w:p w:rsidR="00FD1967" w:rsidRPr="00FB66D4" w:rsidRDefault="00FD1967" w:rsidP="003D68E2">
            <w:pPr>
              <w:pStyle w:val="SMcaption"/>
              <w:rPr>
                <w:lang w:eastAsia="zh-CN"/>
              </w:rPr>
            </w:pPr>
            <w:r w:rsidRPr="00FB66D4">
              <w:rPr>
                <w:lang w:eastAsia="zh-CN"/>
              </w:rPr>
              <w:t>12.b.L Tourism direct GDP as a proportion of total GDP</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Yearbook of China Tourism </w:t>
            </w:r>
          </w:p>
          <w:p w:rsidR="00FD1967" w:rsidRPr="00FB66D4" w:rsidRDefault="00FD1967" w:rsidP="003D68E2">
            <w:pPr>
              <w:pStyle w:val="SMcaption"/>
              <w:rPr>
                <w:lang w:eastAsia="zh-CN"/>
              </w:rPr>
            </w:pPr>
            <w:r w:rsidRPr="00FB66D4">
              <w:rPr>
                <w:lang w:eastAsia="zh-CN"/>
              </w:rPr>
              <w:t xml:space="preserve">Statistics, China Statistical Yearbook </w:t>
            </w:r>
          </w:p>
          <w:p w:rsidR="00FD1967" w:rsidRPr="00FB66D4" w:rsidRDefault="00FD1967" w:rsidP="003D68E2">
            <w:pPr>
              <w:pStyle w:val="SMcaption"/>
              <w:rPr>
                <w:vertAlign w:val="superscript"/>
                <w:lang w:eastAsia="zh-CN"/>
              </w:rPr>
            </w:pPr>
            <w:r w:rsidRPr="00FB66D4">
              <w:rPr>
                <w:vertAlign w:val="superscript"/>
                <w:lang w:eastAsia="zh-CN"/>
              </w:rPr>
              <w:t>2,16</w:t>
            </w:r>
          </w:p>
        </w:tc>
        <w:tc>
          <w:tcPr>
            <w:tcW w:w="1404" w:type="dxa"/>
          </w:tcPr>
          <w:p w:rsidR="00FD1967" w:rsidRPr="00FB66D4" w:rsidRDefault="00FD1967" w:rsidP="003D68E2">
            <w:pPr>
              <w:pStyle w:val="SMcaption"/>
              <w:rPr>
                <w:lang w:eastAsia="zh-CN"/>
              </w:rPr>
            </w:pPr>
            <w:r w:rsidRPr="00FB66D4">
              <w:rPr>
                <w:lang w:eastAsia="zh-CN"/>
              </w:rPr>
              <w:t>2000-2020</w:t>
            </w:r>
          </w:p>
        </w:tc>
      </w:tr>
      <w:tr w:rsidR="00FD1967" w:rsidRPr="00FB66D4" w:rsidTr="003D68E2">
        <w:trPr>
          <w:trHeight w:val="690"/>
          <w:jc w:val="center"/>
        </w:trPr>
        <w:tc>
          <w:tcPr>
            <w:tcW w:w="1593" w:type="dxa"/>
            <w:vMerge w:val="restart"/>
          </w:tcPr>
          <w:p w:rsidR="00FD1967" w:rsidRPr="00FB66D4" w:rsidRDefault="00FD1967" w:rsidP="003D68E2">
            <w:pPr>
              <w:pStyle w:val="SMcaption"/>
              <w:rPr>
                <w:lang w:eastAsia="zh-CN"/>
              </w:rPr>
            </w:pPr>
            <w:r w:rsidRPr="00FB66D4">
              <w:rPr>
                <w:lang w:eastAsia="zh-CN"/>
              </w:rPr>
              <w:t>SDG13 Climate Action</w:t>
            </w:r>
          </w:p>
        </w:tc>
        <w:tc>
          <w:tcPr>
            <w:tcW w:w="3215" w:type="dxa"/>
            <w:vMerge w:val="restart"/>
          </w:tcPr>
          <w:p w:rsidR="00FD1967" w:rsidRPr="00FB66D4" w:rsidRDefault="00FD1967" w:rsidP="003D68E2">
            <w:pPr>
              <w:pStyle w:val="SMcaption"/>
              <w:rPr>
                <w:lang w:eastAsia="zh-CN"/>
              </w:rPr>
            </w:pPr>
            <w:r w:rsidRPr="00FB66D4">
              <w:rPr>
                <w:lang w:eastAsia="zh-CN"/>
              </w:rPr>
              <w:t>13.1 Strengthen resilience and adaptive capacity to climate-related hazards and natural disasters in all countries</w:t>
            </w:r>
          </w:p>
        </w:tc>
        <w:tc>
          <w:tcPr>
            <w:tcW w:w="2551" w:type="dxa"/>
          </w:tcPr>
          <w:p w:rsidR="00FD1967" w:rsidRPr="00FB66D4" w:rsidRDefault="00FD1967" w:rsidP="003D68E2">
            <w:pPr>
              <w:pStyle w:val="SMcaption"/>
              <w:rPr>
                <w:lang w:eastAsia="zh-CN"/>
              </w:rPr>
            </w:pPr>
            <w:r w:rsidRPr="00FB66D4">
              <w:rPr>
                <w:lang w:eastAsia="zh-CN"/>
              </w:rPr>
              <w:t xml:space="preserve">13.1.1 Number of deaths, missing persons and directly affected persons attributed to </w:t>
            </w:r>
            <w:r w:rsidRPr="00FB66D4">
              <w:rPr>
                <w:lang w:eastAsia="zh-CN"/>
              </w:rPr>
              <w:lastRenderedPageBreak/>
              <w:t>disasters per 100,000 population</w:t>
            </w:r>
          </w:p>
        </w:tc>
        <w:tc>
          <w:tcPr>
            <w:tcW w:w="1276" w:type="dxa"/>
            <w:noWrap/>
          </w:tcPr>
          <w:p w:rsidR="00FD1967" w:rsidRPr="00FB66D4" w:rsidRDefault="00FD1967" w:rsidP="003D68E2">
            <w:pPr>
              <w:pStyle w:val="SMcaption"/>
              <w:rPr>
                <w:lang w:eastAsia="zh-CN"/>
              </w:rPr>
            </w:pPr>
            <w:r w:rsidRPr="00FB66D4">
              <w:rPr>
                <w:lang w:eastAsia="zh-CN"/>
              </w:rPr>
              <w:lastRenderedPageBreak/>
              <w:t>-1</w:t>
            </w:r>
          </w:p>
        </w:tc>
        <w:tc>
          <w:tcPr>
            <w:tcW w:w="2268" w:type="dxa"/>
          </w:tcPr>
          <w:p w:rsidR="00FD1967" w:rsidRPr="00FB66D4" w:rsidRDefault="00FD1967" w:rsidP="003D68E2">
            <w:pPr>
              <w:pStyle w:val="SMcaption"/>
              <w:rPr>
                <w:lang w:eastAsia="zh-CN"/>
              </w:rPr>
            </w:pPr>
            <w:r w:rsidRPr="00FB66D4">
              <w:rPr>
                <w:lang w:eastAsia="zh-CN"/>
              </w:rPr>
              <w:t xml:space="preserve">China Statistical Yearbook on </w:t>
            </w:r>
          </w:p>
          <w:p w:rsidR="00FD1967" w:rsidRPr="00FB66D4" w:rsidRDefault="00FD1967" w:rsidP="003D68E2">
            <w:pPr>
              <w:pStyle w:val="SMcaption"/>
              <w:rPr>
                <w:lang w:eastAsia="zh-CN"/>
              </w:rPr>
            </w:pPr>
            <w:r w:rsidRPr="00FB66D4">
              <w:rPr>
                <w:lang w:eastAsia="zh-CN"/>
              </w:rPr>
              <w:t xml:space="preserve">Environment, China Statistical </w:t>
            </w:r>
          </w:p>
          <w:p w:rsidR="00FD1967" w:rsidRPr="00FB66D4" w:rsidRDefault="00FD1967" w:rsidP="003D68E2">
            <w:pPr>
              <w:pStyle w:val="SMcaption"/>
              <w:rPr>
                <w:lang w:eastAsia="zh-CN"/>
              </w:rPr>
            </w:pPr>
            <w:r w:rsidRPr="00FB66D4">
              <w:rPr>
                <w:lang w:eastAsia="zh-CN"/>
              </w:rPr>
              <w:lastRenderedPageBreak/>
              <w:t>Yearbook</w:t>
            </w:r>
            <w:r w:rsidRPr="00FB66D4">
              <w:rPr>
                <w:vertAlign w:val="superscript"/>
                <w:lang w:eastAsia="zh-CN"/>
              </w:rPr>
              <w:t>2,4</w:t>
            </w:r>
          </w:p>
        </w:tc>
        <w:tc>
          <w:tcPr>
            <w:tcW w:w="1404" w:type="dxa"/>
          </w:tcPr>
          <w:p w:rsidR="00FD1967" w:rsidRPr="00FB66D4" w:rsidRDefault="00FD1967" w:rsidP="003D68E2">
            <w:pPr>
              <w:pStyle w:val="SMcaption"/>
              <w:rPr>
                <w:lang w:eastAsia="zh-CN"/>
              </w:rPr>
            </w:pPr>
            <w:r w:rsidRPr="00FB66D4">
              <w:rPr>
                <w:lang w:eastAsia="zh-CN"/>
              </w:rPr>
              <w:lastRenderedPageBreak/>
              <w:t>2004-2020</w:t>
            </w:r>
          </w:p>
        </w:tc>
      </w:tr>
      <w:tr w:rsidR="00FD1967" w:rsidRPr="00FB66D4" w:rsidTr="003D68E2">
        <w:trPr>
          <w:trHeight w:val="1110"/>
          <w:jc w:val="center"/>
        </w:trPr>
        <w:tc>
          <w:tcPr>
            <w:tcW w:w="1593" w:type="dxa"/>
            <w:vMerge/>
          </w:tcPr>
          <w:p w:rsidR="00FD1967" w:rsidRPr="00FB66D4" w:rsidRDefault="00FD1967" w:rsidP="003D68E2">
            <w:pPr>
              <w:pStyle w:val="SMcaption"/>
              <w:rPr>
                <w:lang w:eastAsia="zh-CN"/>
              </w:rPr>
            </w:pPr>
          </w:p>
        </w:tc>
        <w:tc>
          <w:tcPr>
            <w:tcW w:w="3215" w:type="dxa"/>
            <w:vMerge/>
          </w:tcPr>
          <w:p w:rsidR="00FD1967" w:rsidRPr="00FB66D4" w:rsidRDefault="00FD1967" w:rsidP="003D68E2">
            <w:pPr>
              <w:pStyle w:val="SMcaption"/>
              <w:rPr>
                <w:lang w:eastAsia="zh-CN"/>
              </w:rPr>
            </w:pPr>
          </w:p>
        </w:tc>
        <w:tc>
          <w:tcPr>
            <w:tcW w:w="2551" w:type="dxa"/>
          </w:tcPr>
          <w:p w:rsidR="00FD1967" w:rsidRPr="00FB66D4" w:rsidRDefault="00FD1967" w:rsidP="003D68E2">
            <w:pPr>
              <w:pStyle w:val="SMcaption"/>
              <w:rPr>
                <w:lang w:eastAsia="zh-CN"/>
              </w:rPr>
            </w:pPr>
            <w:r w:rsidRPr="00FB66D4">
              <w:rPr>
                <w:lang w:eastAsia="zh-CN"/>
              </w:rPr>
              <w:t>13.1.3 Proportion of local governments that adopt and implement local disaster risk reduction strategies in line with national disaster risk reduction strategies</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Statistical Yearbook on </w:t>
            </w:r>
          </w:p>
          <w:p w:rsidR="00FD1967" w:rsidRPr="00FB66D4" w:rsidRDefault="00FD1967" w:rsidP="003D68E2">
            <w:pPr>
              <w:pStyle w:val="SMcaption"/>
              <w:rPr>
                <w:lang w:eastAsia="zh-CN"/>
              </w:rPr>
            </w:pPr>
            <w:r w:rsidRPr="00FB66D4">
              <w:rPr>
                <w:lang w:eastAsia="zh-CN"/>
              </w:rPr>
              <w:t>Environment</w:t>
            </w:r>
            <w:r w:rsidRPr="00FB66D4">
              <w:rPr>
                <w:vertAlign w:val="superscript"/>
                <w:lang w:eastAsia="zh-CN"/>
              </w:rPr>
              <w:t>5</w:t>
            </w:r>
          </w:p>
        </w:tc>
        <w:tc>
          <w:tcPr>
            <w:tcW w:w="1404" w:type="dxa"/>
          </w:tcPr>
          <w:p w:rsidR="00FD1967" w:rsidRPr="00FB66D4" w:rsidRDefault="00FD1967" w:rsidP="003D68E2">
            <w:pPr>
              <w:pStyle w:val="SMcaption"/>
              <w:rPr>
                <w:lang w:eastAsia="zh-CN"/>
              </w:rPr>
            </w:pPr>
            <w:r w:rsidRPr="00FB66D4">
              <w:rPr>
                <w:lang w:eastAsia="zh-CN"/>
              </w:rPr>
              <w:t>2001-2020</w:t>
            </w:r>
          </w:p>
        </w:tc>
      </w:tr>
      <w:tr w:rsidR="00FD1967" w:rsidRPr="00FB66D4" w:rsidTr="003D68E2">
        <w:trPr>
          <w:trHeight w:val="645"/>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13.2 Integrate climate change measures into national policies, strategies and planning</w:t>
            </w:r>
          </w:p>
        </w:tc>
        <w:tc>
          <w:tcPr>
            <w:tcW w:w="2551" w:type="dxa"/>
          </w:tcPr>
          <w:p w:rsidR="00FD1967" w:rsidRPr="00FB66D4" w:rsidRDefault="00FD1967" w:rsidP="003D68E2">
            <w:pPr>
              <w:pStyle w:val="SMcaption"/>
              <w:rPr>
                <w:lang w:eastAsia="zh-CN"/>
              </w:rPr>
            </w:pPr>
            <w:r w:rsidRPr="00FB66D4">
              <w:rPr>
                <w:lang w:eastAsia="zh-CN"/>
              </w:rPr>
              <w:t>13.2.2 Total CO2 emissions per year (tCO2)</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Statistical Yearbook, Shan. et </w:t>
            </w:r>
          </w:p>
          <w:p w:rsidR="00FD1967" w:rsidRPr="00FB66D4" w:rsidRDefault="00FD1967" w:rsidP="003D68E2">
            <w:pPr>
              <w:pStyle w:val="SMcaption"/>
              <w:rPr>
                <w:lang w:eastAsia="zh-CN"/>
              </w:rPr>
            </w:pPr>
            <w:r w:rsidRPr="00FB66D4">
              <w:rPr>
                <w:lang w:eastAsia="zh-CN"/>
              </w:rPr>
              <w:t>al., 2018, 2020, Guan et al. 2021</w:t>
            </w:r>
            <w:r w:rsidRPr="00FB66D4">
              <w:rPr>
                <w:vertAlign w:val="superscript"/>
                <w:lang w:eastAsia="zh-CN"/>
              </w:rPr>
              <w:t>2,19-21</w:t>
            </w:r>
          </w:p>
        </w:tc>
        <w:tc>
          <w:tcPr>
            <w:tcW w:w="1404" w:type="dxa"/>
          </w:tcPr>
          <w:p w:rsidR="00FD1967" w:rsidRPr="00FB66D4" w:rsidRDefault="00FD1967" w:rsidP="003D68E2">
            <w:pPr>
              <w:pStyle w:val="SMcaption"/>
              <w:rPr>
                <w:lang w:eastAsia="zh-CN"/>
              </w:rPr>
            </w:pPr>
            <w:r w:rsidRPr="00FB66D4">
              <w:rPr>
                <w:lang w:eastAsia="zh-CN"/>
              </w:rPr>
              <w:t>2000-2019</w:t>
            </w:r>
          </w:p>
        </w:tc>
      </w:tr>
      <w:tr w:rsidR="00FD1967" w:rsidRPr="00FB66D4" w:rsidTr="003D68E2">
        <w:trPr>
          <w:trHeight w:val="1110"/>
          <w:jc w:val="center"/>
        </w:trPr>
        <w:tc>
          <w:tcPr>
            <w:tcW w:w="1593" w:type="dxa"/>
            <w:vMerge w:val="restart"/>
          </w:tcPr>
          <w:p w:rsidR="00FD1967" w:rsidRPr="00FB66D4" w:rsidRDefault="00FD1967" w:rsidP="003D68E2">
            <w:pPr>
              <w:pStyle w:val="SMcaption"/>
              <w:rPr>
                <w:lang w:eastAsia="zh-CN"/>
              </w:rPr>
            </w:pPr>
            <w:r w:rsidRPr="00FB66D4">
              <w:rPr>
                <w:lang w:eastAsia="zh-CN"/>
              </w:rPr>
              <w:t xml:space="preserve">SDG14 </w:t>
            </w:r>
          </w:p>
          <w:p w:rsidR="00FD1967" w:rsidRPr="00FB66D4" w:rsidRDefault="00FD1967" w:rsidP="003D68E2">
            <w:pPr>
              <w:pStyle w:val="SMcaption"/>
              <w:rPr>
                <w:lang w:eastAsia="zh-CN"/>
              </w:rPr>
            </w:pPr>
            <w:r w:rsidRPr="00FB66D4">
              <w:rPr>
                <w:lang w:eastAsia="zh-CN"/>
              </w:rPr>
              <w:t>Life below Water</w:t>
            </w:r>
          </w:p>
        </w:tc>
        <w:tc>
          <w:tcPr>
            <w:tcW w:w="3215" w:type="dxa"/>
          </w:tcPr>
          <w:p w:rsidR="00FD1967" w:rsidRPr="00FB66D4" w:rsidRDefault="00FD1967" w:rsidP="003D68E2">
            <w:pPr>
              <w:pStyle w:val="SMcaption"/>
              <w:rPr>
                <w:lang w:eastAsia="zh-CN"/>
              </w:rPr>
            </w:pPr>
            <w:r w:rsidRPr="00FB66D4">
              <w:rPr>
                <w:lang w:eastAsia="zh-CN"/>
              </w:rPr>
              <w:t>14.1 By 2025, prevent and significantly reduce marine pollution of all kinds, in particular from land-based activities, including marine debris and nutrient pollution</w:t>
            </w:r>
          </w:p>
        </w:tc>
        <w:tc>
          <w:tcPr>
            <w:tcW w:w="2551" w:type="dxa"/>
          </w:tcPr>
          <w:p w:rsidR="00FD1967" w:rsidRPr="00FB66D4" w:rsidRDefault="00FD1967" w:rsidP="003D68E2">
            <w:pPr>
              <w:pStyle w:val="SMcaption"/>
              <w:rPr>
                <w:lang w:eastAsia="zh-CN"/>
              </w:rPr>
            </w:pPr>
            <w:r w:rsidRPr="00FB66D4">
              <w:rPr>
                <w:lang w:eastAsia="zh-CN"/>
              </w:rPr>
              <w:t>14.1.L Ratio of wastewater discharged at ocean to marine areas with established rights</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Marine Statistical Yearbook </w:t>
            </w:r>
            <w:r w:rsidRPr="00FB66D4">
              <w:rPr>
                <w:vertAlign w:val="superscript"/>
                <w:lang w:eastAsia="zh-CN"/>
              </w:rPr>
              <w:t>23</w:t>
            </w:r>
          </w:p>
        </w:tc>
        <w:tc>
          <w:tcPr>
            <w:tcW w:w="1404" w:type="dxa"/>
          </w:tcPr>
          <w:p w:rsidR="00FD1967" w:rsidRPr="00FB66D4" w:rsidRDefault="00FD1967" w:rsidP="003D68E2">
            <w:pPr>
              <w:pStyle w:val="SMcaption"/>
              <w:rPr>
                <w:lang w:eastAsia="zh-CN"/>
              </w:rPr>
            </w:pPr>
            <w:r w:rsidRPr="00FB66D4">
              <w:rPr>
                <w:lang w:eastAsia="zh-CN"/>
              </w:rPr>
              <w:t>2000-2015</w:t>
            </w:r>
          </w:p>
        </w:tc>
      </w:tr>
      <w:tr w:rsidR="00FD1967" w:rsidRPr="00FB66D4" w:rsidTr="003D68E2">
        <w:trPr>
          <w:trHeight w:val="1234"/>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14.5 By 2020, conserve at least 10 per cent of coastal and marine areas, consistent with national and international law and based on the best available scientific information</w:t>
            </w:r>
          </w:p>
        </w:tc>
        <w:tc>
          <w:tcPr>
            <w:tcW w:w="2551" w:type="dxa"/>
          </w:tcPr>
          <w:p w:rsidR="00FD1967" w:rsidRPr="00FB66D4" w:rsidRDefault="00FD1967" w:rsidP="003D68E2">
            <w:pPr>
              <w:pStyle w:val="SMcaption"/>
              <w:rPr>
                <w:lang w:eastAsia="zh-CN"/>
              </w:rPr>
            </w:pPr>
            <w:r w:rsidRPr="00FB66D4">
              <w:rPr>
                <w:lang w:eastAsia="zh-CN"/>
              </w:rPr>
              <w:t>14.5.1 Ratio of marine protected area to marine area with established rights</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Marine Statistical Yearbook </w:t>
            </w:r>
            <w:r w:rsidRPr="00FB66D4">
              <w:rPr>
                <w:vertAlign w:val="superscript"/>
                <w:lang w:eastAsia="zh-CN"/>
              </w:rPr>
              <w:t>23</w:t>
            </w:r>
          </w:p>
        </w:tc>
        <w:tc>
          <w:tcPr>
            <w:tcW w:w="1404" w:type="dxa"/>
          </w:tcPr>
          <w:p w:rsidR="00FD1967" w:rsidRPr="00FB66D4" w:rsidRDefault="00FD1967" w:rsidP="003D68E2">
            <w:pPr>
              <w:pStyle w:val="SMcaption"/>
              <w:rPr>
                <w:lang w:eastAsia="zh-CN"/>
              </w:rPr>
            </w:pPr>
            <w:r w:rsidRPr="00FB66D4">
              <w:rPr>
                <w:lang w:eastAsia="zh-CN"/>
              </w:rPr>
              <w:t>2000-2018</w:t>
            </w:r>
          </w:p>
        </w:tc>
      </w:tr>
      <w:tr w:rsidR="00FD1967" w:rsidRPr="00FB66D4" w:rsidTr="003D68E2">
        <w:trPr>
          <w:trHeight w:val="2767"/>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14.</w:t>
            </w:r>
            <w:proofErr w:type="spellStart"/>
            <w:r w:rsidRPr="00FB66D4">
              <w:rPr>
                <w:lang w:eastAsia="zh-CN"/>
              </w:rPr>
              <w:t>a</w:t>
            </w:r>
            <w:proofErr w:type="spellEnd"/>
            <w:r w:rsidRPr="00FB66D4">
              <w:rPr>
                <w:lang w:eastAsia="zh-CN"/>
              </w:rPr>
              <w:t xml:space="preserve"> Increase scientific knowledge, develop research capacity and transfer marine technology, taking into account the Intergovernmental Oceanographic Commission Criteria and Guidelines on the Transfer of Marine Technology, in order to improve ocean health and to enhance the contribution of marine biodiversity to the development of developing countries, in particular small island developing States and least developed countries</w:t>
            </w:r>
          </w:p>
        </w:tc>
        <w:tc>
          <w:tcPr>
            <w:tcW w:w="2551" w:type="dxa"/>
          </w:tcPr>
          <w:p w:rsidR="00FD1967" w:rsidRPr="00FB66D4" w:rsidRDefault="00FD1967" w:rsidP="003D68E2">
            <w:pPr>
              <w:pStyle w:val="SMcaption"/>
              <w:rPr>
                <w:lang w:eastAsia="zh-CN"/>
              </w:rPr>
            </w:pPr>
            <w:r w:rsidRPr="00FB66D4">
              <w:rPr>
                <w:lang w:eastAsia="zh-CN"/>
              </w:rPr>
              <w:t>14.a.1 Personnel in R&amp;D in the field of ocean study (per million inhabitants)</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Marine Statistical Yearbook </w:t>
            </w:r>
            <w:r w:rsidRPr="00FB66D4">
              <w:rPr>
                <w:vertAlign w:val="superscript"/>
                <w:lang w:eastAsia="zh-CN"/>
              </w:rPr>
              <w:t>23</w:t>
            </w:r>
          </w:p>
        </w:tc>
        <w:tc>
          <w:tcPr>
            <w:tcW w:w="1404" w:type="dxa"/>
          </w:tcPr>
          <w:p w:rsidR="00FD1967" w:rsidRPr="00FB66D4" w:rsidRDefault="00FD1967" w:rsidP="003D68E2">
            <w:pPr>
              <w:pStyle w:val="SMcaption"/>
              <w:rPr>
                <w:lang w:eastAsia="zh-CN"/>
              </w:rPr>
            </w:pPr>
            <w:r w:rsidRPr="00FB66D4">
              <w:rPr>
                <w:lang w:eastAsia="zh-CN"/>
              </w:rPr>
              <w:t>2000-2018</w:t>
            </w:r>
          </w:p>
        </w:tc>
      </w:tr>
      <w:tr w:rsidR="00FD1967" w:rsidRPr="00FB66D4" w:rsidTr="003D68E2">
        <w:trPr>
          <w:trHeight w:val="990"/>
          <w:jc w:val="center"/>
        </w:trPr>
        <w:tc>
          <w:tcPr>
            <w:tcW w:w="1593" w:type="dxa"/>
            <w:vMerge w:val="restart"/>
          </w:tcPr>
          <w:p w:rsidR="00FD1967" w:rsidRPr="00FB66D4" w:rsidRDefault="00FD1967" w:rsidP="003D68E2">
            <w:pPr>
              <w:pStyle w:val="SMcaption"/>
              <w:rPr>
                <w:lang w:eastAsia="zh-CN"/>
              </w:rPr>
            </w:pPr>
            <w:r w:rsidRPr="00FB66D4">
              <w:rPr>
                <w:lang w:eastAsia="zh-CN"/>
              </w:rPr>
              <w:t xml:space="preserve">SDG15 </w:t>
            </w:r>
          </w:p>
          <w:p w:rsidR="00FD1967" w:rsidRPr="00FB66D4" w:rsidRDefault="00FD1967" w:rsidP="003D68E2">
            <w:pPr>
              <w:pStyle w:val="SMcaption"/>
              <w:rPr>
                <w:lang w:eastAsia="zh-CN"/>
              </w:rPr>
            </w:pPr>
            <w:r w:rsidRPr="00FB66D4">
              <w:rPr>
                <w:lang w:eastAsia="zh-CN"/>
              </w:rPr>
              <w:t>Life on Land</w:t>
            </w:r>
          </w:p>
        </w:tc>
        <w:tc>
          <w:tcPr>
            <w:tcW w:w="3215" w:type="dxa"/>
            <w:vMerge w:val="restart"/>
          </w:tcPr>
          <w:p w:rsidR="00FD1967" w:rsidRPr="00FB66D4" w:rsidRDefault="00FD1967" w:rsidP="003D68E2">
            <w:pPr>
              <w:pStyle w:val="SMcaption"/>
              <w:rPr>
                <w:lang w:eastAsia="zh-CN"/>
              </w:rPr>
            </w:pPr>
            <w:r w:rsidRPr="00FB66D4">
              <w:rPr>
                <w:lang w:eastAsia="zh-CN"/>
              </w:rPr>
              <w:t>15.1 By 2020, ensure the conservation, restoration and sustainable use of terrestrial and inland freshwater ecosystems and their services, in particular forests, wetlands, mountains and drylands, in line with obligations under international agreements</w:t>
            </w:r>
          </w:p>
        </w:tc>
        <w:tc>
          <w:tcPr>
            <w:tcW w:w="2551" w:type="dxa"/>
          </w:tcPr>
          <w:p w:rsidR="00FD1967" w:rsidRPr="00FB66D4" w:rsidRDefault="00FD1967" w:rsidP="003D68E2">
            <w:pPr>
              <w:pStyle w:val="SMcaption"/>
              <w:rPr>
                <w:lang w:eastAsia="zh-CN"/>
              </w:rPr>
            </w:pPr>
            <w:r w:rsidRPr="00FB66D4">
              <w:rPr>
                <w:lang w:eastAsia="zh-CN"/>
              </w:rPr>
              <w:t>15.1.1 Forest area as a proportion of total land area</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Forestry Statistical Yearbook, </w:t>
            </w:r>
          </w:p>
          <w:p w:rsidR="00FD1967" w:rsidRPr="00FB66D4" w:rsidRDefault="00FD1967" w:rsidP="003D68E2">
            <w:pPr>
              <w:pStyle w:val="SMcaption"/>
              <w:rPr>
                <w:vertAlign w:val="superscript"/>
                <w:lang w:eastAsia="zh-CN"/>
              </w:rPr>
            </w:pPr>
            <w:r w:rsidRPr="00FB66D4">
              <w:rPr>
                <w:vertAlign w:val="superscript"/>
                <w:lang w:eastAsia="zh-CN"/>
              </w:rPr>
              <w:t>24</w:t>
            </w:r>
          </w:p>
        </w:tc>
        <w:tc>
          <w:tcPr>
            <w:tcW w:w="1404" w:type="dxa"/>
          </w:tcPr>
          <w:p w:rsidR="00FD1967" w:rsidRPr="00FB66D4" w:rsidRDefault="00FD1967" w:rsidP="003D68E2">
            <w:pPr>
              <w:pStyle w:val="SMcaption"/>
              <w:rPr>
                <w:lang w:eastAsia="zh-CN"/>
              </w:rPr>
            </w:pPr>
            <w:r w:rsidRPr="00FB66D4">
              <w:rPr>
                <w:lang w:eastAsia="zh-CN"/>
              </w:rPr>
              <w:t>2002-2020</w:t>
            </w:r>
          </w:p>
        </w:tc>
      </w:tr>
      <w:tr w:rsidR="00FD1967" w:rsidRPr="00FB66D4" w:rsidTr="003D68E2">
        <w:trPr>
          <w:trHeight w:val="735"/>
          <w:jc w:val="center"/>
        </w:trPr>
        <w:tc>
          <w:tcPr>
            <w:tcW w:w="1593" w:type="dxa"/>
            <w:vMerge/>
          </w:tcPr>
          <w:p w:rsidR="00FD1967" w:rsidRPr="00FB66D4" w:rsidRDefault="00FD1967" w:rsidP="003D68E2">
            <w:pPr>
              <w:pStyle w:val="SMcaption"/>
              <w:rPr>
                <w:lang w:eastAsia="zh-CN"/>
              </w:rPr>
            </w:pPr>
          </w:p>
        </w:tc>
        <w:tc>
          <w:tcPr>
            <w:tcW w:w="3215" w:type="dxa"/>
            <w:vMerge/>
          </w:tcPr>
          <w:p w:rsidR="00FD1967" w:rsidRPr="00FB66D4" w:rsidRDefault="00FD1967" w:rsidP="003D68E2">
            <w:pPr>
              <w:pStyle w:val="SMcaption"/>
              <w:rPr>
                <w:lang w:eastAsia="zh-CN"/>
              </w:rPr>
            </w:pPr>
          </w:p>
        </w:tc>
        <w:tc>
          <w:tcPr>
            <w:tcW w:w="2551" w:type="dxa"/>
          </w:tcPr>
          <w:p w:rsidR="00FD1967" w:rsidRPr="00FB66D4" w:rsidRDefault="00FD1967" w:rsidP="003D68E2">
            <w:pPr>
              <w:pStyle w:val="SMcaption"/>
              <w:rPr>
                <w:lang w:eastAsia="zh-CN"/>
              </w:rPr>
            </w:pPr>
            <w:r w:rsidRPr="00FB66D4">
              <w:rPr>
                <w:lang w:eastAsia="zh-CN"/>
              </w:rPr>
              <w:t>15.1.2 Wetland area as a proportion of total land area</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Statistical Yearbook on Environment, China Statistical Yearbook </w:t>
            </w:r>
            <w:r w:rsidRPr="00FB66D4">
              <w:rPr>
                <w:vertAlign w:val="superscript"/>
                <w:lang w:eastAsia="zh-CN"/>
              </w:rPr>
              <w:t>2,4</w:t>
            </w:r>
          </w:p>
        </w:tc>
        <w:tc>
          <w:tcPr>
            <w:tcW w:w="1404" w:type="dxa"/>
          </w:tcPr>
          <w:p w:rsidR="00FD1967" w:rsidRPr="00FB66D4" w:rsidRDefault="00FD1967" w:rsidP="003D68E2">
            <w:pPr>
              <w:pStyle w:val="SMcaption"/>
              <w:rPr>
                <w:lang w:eastAsia="zh-CN"/>
              </w:rPr>
            </w:pPr>
            <w:r w:rsidRPr="00FB66D4">
              <w:rPr>
                <w:lang w:eastAsia="zh-CN"/>
              </w:rPr>
              <w:t>2004-2019</w:t>
            </w:r>
          </w:p>
        </w:tc>
      </w:tr>
      <w:tr w:rsidR="00FD1967" w:rsidRPr="00FB66D4" w:rsidTr="003D68E2">
        <w:trPr>
          <w:trHeight w:val="1540"/>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15.2 By 2020, promote the implementation of sustainable management of all types of forests, halt deforestation, restore degraded forests and substantially increase afforestation and reforestation globally</w:t>
            </w:r>
          </w:p>
        </w:tc>
        <w:tc>
          <w:tcPr>
            <w:tcW w:w="2551" w:type="dxa"/>
          </w:tcPr>
          <w:p w:rsidR="00FD1967" w:rsidRPr="00FB66D4" w:rsidRDefault="00FD1967" w:rsidP="003D68E2">
            <w:pPr>
              <w:pStyle w:val="SMcaption"/>
              <w:rPr>
                <w:lang w:eastAsia="zh-CN"/>
              </w:rPr>
            </w:pPr>
            <w:r w:rsidRPr="00FB66D4">
              <w:rPr>
                <w:lang w:eastAsia="zh-CN"/>
              </w:rPr>
              <w:t>15.2.1 Afforestation area as a percent of forest area</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Forestry Statistical Yearbook, </w:t>
            </w:r>
          </w:p>
          <w:p w:rsidR="00FD1967" w:rsidRPr="00FB66D4" w:rsidRDefault="00FD1967" w:rsidP="003D68E2">
            <w:pPr>
              <w:pStyle w:val="SMcaption"/>
              <w:rPr>
                <w:lang w:eastAsia="zh-CN"/>
              </w:rPr>
            </w:pPr>
            <w:r w:rsidRPr="00FB66D4">
              <w:rPr>
                <w:vertAlign w:val="superscript"/>
                <w:lang w:eastAsia="zh-CN"/>
              </w:rPr>
              <w:t>24</w:t>
            </w:r>
          </w:p>
        </w:tc>
        <w:tc>
          <w:tcPr>
            <w:tcW w:w="1404" w:type="dxa"/>
          </w:tcPr>
          <w:p w:rsidR="00FD1967" w:rsidRPr="00FB66D4" w:rsidRDefault="00FD1967" w:rsidP="003D68E2">
            <w:pPr>
              <w:pStyle w:val="SMcaption"/>
              <w:rPr>
                <w:lang w:eastAsia="zh-CN"/>
              </w:rPr>
            </w:pPr>
            <w:r w:rsidRPr="00FB66D4">
              <w:rPr>
                <w:lang w:eastAsia="zh-CN"/>
              </w:rPr>
              <w:t>2002-2020</w:t>
            </w:r>
          </w:p>
        </w:tc>
      </w:tr>
      <w:tr w:rsidR="00FD1967" w:rsidRPr="00FB66D4" w:rsidTr="003D68E2">
        <w:trPr>
          <w:trHeight w:val="1234"/>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15.3 By 2030, combat desertification, restore degraded land and soil, including land affected by desertification, drought and floods, and strive to achieve a land degradation-neutral world</w:t>
            </w:r>
          </w:p>
        </w:tc>
        <w:tc>
          <w:tcPr>
            <w:tcW w:w="2551" w:type="dxa"/>
          </w:tcPr>
          <w:p w:rsidR="00FD1967" w:rsidRPr="00FB66D4" w:rsidRDefault="00FD1967" w:rsidP="003D68E2">
            <w:pPr>
              <w:pStyle w:val="SMcaption"/>
              <w:rPr>
                <w:lang w:eastAsia="zh-CN"/>
              </w:rPr>
            </w:pPr>
            <w:r w:rsidRPr="00FB66D4">
              <w:rPr>
                <w:lang w:eastAsia="zh-CN"/>
              </w:rPr>
              <w:t>15.3.1 Proportion of land that is degraded over total land area</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China Statistical Yearbook on Environment</w:t>
            </w:r>
            <w:r w:rsidRPr="00FB66D4">
              <w:rPr>
                <w:vertAlign w:val="superscript"/>
                <w:lang w:eastAsia="zh-CN"/>
              </w:rPr>
              <w:t>4</w:t>
            </w:r>
          </w:p>
        </w:tc>
        <w:tc>
          <w:tcPr>
            <w:tcW w:w="1404" w:type="dxa"/>
          </w:tcPr>
          <w:p w:rsidR="00FD1967" w:rsidRPr="00FB66D4" w:rsidRDefault="00FD1967" w:rsidP="003D68E2">
            <w:pPr>
              <w:pStyle w:val="SMcaption"/>
              <w:rPr>
                <w:lang w:eastAsia="zh-CN"/>
              </w:rPr>
            </w:pPr>
            <w:r w:rsidRPr="00FB66D4">
              <w:rPr>
                <w:lang w:eastAsia="zh-CN"/>
              </w:rPr>
              <w:t>2004-2020</w:t>
            </w:r>
          </w:p>
        </w:tc>
      </w:tr>
      <w:tr w:rsidR="00FD1967" w:rsidRPr="00FB66D4" w:rsidTr="003D68E2">
        <w:trPr>
          <w:trHeight w:val="927"/>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15.a Mobilize and significantly increase financial resources from all sources to conserve and sustainably use biodiversity and ecosystems</w:t>
            </w:r>
          </w:p>
        </w:tc>
        <w:tc>
          <w:tcPr>
            <w:tcW w:w="2551" w:type="dxa"/>
          </w:tcPr>
          <w:p w:rsidR="00FD1967" w:rsidRPr="00FB66D4" w:rsidRDefault="00FD1967" w:rsidP="003D68E2">
            <w:pPr>
              <w:pStyle w:val="SMcaption"/>
              <w:rPr>
                <w:lang w:eastAsia="zh-CN"/>
              </w:rPr>
            </w:pPr>
            <w:r w:rsidRPr="00FB66D4">
              <w:rPr>
                <w:lang w:eastAsia="zh-CN"/>
              </w:rPr>
              <w:t>15.a.1 Official development assistance and public expenditure on conservation and sustainable use of biodiversity and ecosystems as a proportion of GDP</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Forestry Statistical Yearbook, </w:t>
            </w:r>
          </w:p>
          <w:p w:rsidR="00FD1967" w:rsidRPr="00FB66D4" w:rsidRDefault="00FD1967" w:rsidP="003D68E2">
            <w:pPr>
              <w:pStyle w:val="SMcaption"/>
              <w:rPr>
                <w:lang w:eastAsia="zh-CN"/>
              </w:rPr>
            </w:pPr>
            <w:r w:rsidRPr="00FB66D4">
              <w:rPr>
                <w:lang w:eastAsia="zh-CN"/>
              </w:rPr>
              <w:t>China Statistical Yearbook</w:t>
            </w:r>
            <w:r w:rsidRPr="00FB66D4">
              <w:rPr>
                <w:vertAlign w:val="superscript"/>
                <w:lang w:eastAsia="zh-CN"/>
              </w:rPr>
              <w:t>2,24</w:t>
            </w:r>
          </w:p>
        </w:tc>
        <w:tc>
          <w:tcPr>
            <w:tcW w:w="1404" w:type="dxa"/>
          </w:tcPr>
          <w:p w:rsidR="00FD1967" w:rsidRPr="00FB66D4" w:rsidRDefault="00FD1967" w:rsidP="003D68E2">
            <w:pPr>
              <w:pStyle w:val="SMcaption"/>
              <w:rPr>
                <w:lang w:eastAsia="zh-CN"/>
              </w:rPr>
            </w:pPr>
            <w:r w:rsidRPr="00FB66D4">
              <w:rPr>
                <w:lang w:eastAsia="zh-CN"/>
              </w:rPr>
              <w:t>2002-2018</w:t>
            </w:r>
          </w:p>
        </w:tc>
      </w:tr>
      <w:tr w:rsidR="00FD1967" w:rsidRPr="00FB66D4" w:rsidTr="003D68E2">
        <w:trPr>
          <w:trHeight w:val="1540"/>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15.b Mobilize significant resources from all sources and at all levels to finance sustainable forest management and provide adequate incentives to developing countries to advance such management, including for conservation and reforestation</w:t>
            </w:r>
          </w:p>
        </w:tc>
        <w:tc>
          <w:tcPr>
            <w:tcW w:w="2551" w:type="dxa"/>
          </w:tcPr>
          <w:p w:rsidR="00FD1967" w:rsidRPr="00FB66D4" w:rsidRDefault="00FD1967" w:rsidP="003D68E2">
            <w:pPr>
              <w:pStyle w:val="SMcaption"/>
              <w:rPr>
                <w:lang w:eastAsia="zh-CN"/>
              </w:rPr>
            </w:pPr>
            <w:r w:rsidRPr="00FB66D4">
              <w:rPr>
                <w:lang w:eastAsia="zh-CN"/>
              </w:rPr>
              <w:t>15.b.1 Government expenditure on environmental pollution control as a proportion of GDP</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Statistical Yearbook on Environment, </w:t>
            </w:r>
          </w:p>
          <w:p w:rsidR="00FD1967" w:rsidRPr="00FB66D4" w:rsidRDefault="00FD1967" w:rsidP="003D68E2">
            <w:pPr>
              <w:pStyle w:val="SMcaption"/>
              <w:rPr>
                <w:lang w:eastAsia="zh-CN"/>
              </w:rPr>
            </w:pPr>
            <w:r w:rsidRPr="00FB66D4">
              <w:rPr>
                <w:lang w:eastAsia="zh-CN"/>
              </w:rPr>
              <w:t>China Statistical Yearbook</w:t>
            </w:r>
            <w:r w:rsidRPr="00FB66D4">
              <w:rPr>
                <w:vertAlign w:val="superscript"/>
                <w:lang w:eastAsia="zh-CN"/>
              </w:rPr>
              <w:t>2,4</w:t>
            </w:r>
          </w:p>
        </w:tc>
        <w:tc>
          <w:tcPr>
            <w:tcW w:w="1404" w:type="dxa"/>
          </w:tcPr>
          <w:p w:rsidR="00FD1967" w:rsidRPr="00FB66D4" w:rsidRDefault="00FD1967" w:rsidP="003D68E2">
            <w:pPr>
              <w:pStyle w:val="SMcaption"/>
              <w:rPr>
                <w:lang w:eastAsia="zh-CN"/>
              </w:rPr>
            </w:pPr>
            <w:r w:rsidRPr="00FB66D4">
              <w:rPr>
                <w:lang w:eastAsia="zh-CN"/>
              </w:rPr>
              <w:t>2004-2017</w:t>
            </w:r>
          </w:p>
        </w:tc>
      </w:tr>
      <w:tr w:rsidR="00FD1967" w:rsidRPr="00FB66D4" w:rsidTr="003D68E2">
        <w:trPr>
          <w:trHeight w:val="620"/>
          <w:jc w:val="center"/>
        </w:trPr>
        <w:tc>
          <w:tcPr>
            <w:tcW w:w="1593" w:type="dxa"/>
            <w:vMerge w:val="restart"/>
          </w:tcPr>
          <w:p w:rsidR="00FD1967" w:rsidRPr="00FB66D4" w:rsidRDefault="00FD1967" w:rsidP="003D68E2">
            <w:pPr>
              <w:pStyle w:val="SMcaption"/>
              <w:rPr>
                <w:lang w:eastAsia="zh-CN"/>
              </w:rPr>
            </w:pPr>
            <w:r w:rsidRPr="00FB66D4">
              <w:rPr>
                <w:lang w:eastAsia="zh-CN"/>
              </w:rPr>
              <w:t>SDG16 Peace, Justice and Strong Institutions</w:t>
            </w:r>
          </w:p>
        </w:tc>
        <w:tc>
          <w:tcPr>
            <w:tcW w:w="3215" w:type="dxa"/>
          </w:tcPr>
          <w:p w:rsidR="00FD1967" w:rsidRPr="00FB66D4" w:rsidRDefault="00FD1967" w:rsidP="003D68E2">
            <w:pPr>
              <w:pStyle w:val="SMcaption"/>
              <w:rPr>
                <w:lang w:eastAsia="zh-CN"/>
              </w:rPr>
            </w:pPr>
            <w:r w:rsidRPr="00FB66D4">
              <w:rPr>
                <w:lang w:eastAsia="zh-CN"/>
              </w:rPr>
              <w:t>16.6 Develop effective, accountable and transparent institutions at all levels</w:t>
            </w:r>
          </w:p>
        </w:tc>
        <w:tc>
          <w:tcPr>
            <w:tcW w:w="2551" w:type="dxa"/>
          </w:tcPr>
          <w:p w:rsidR="00FD1967" w:rsidRPr="00FB66D4" w:rsidRDefault="00FD1967" w:rsidP="003D68E2">
            <w:pPr>
              <w:pStyle w:val="SMcaption"/>
              <w:rPr>
                <w:lang w:eastAsia="zh-CN"/>
              </w:rPr>
            </w:pPr>
            <w:r w:rsidRPr="00FB66D4">
              <w:rPr>
                <w:lang w:eastAsia="zh-CN"/>
              </w:rPr>
              <w:t>16.6.1 Primary government expenditures as a proportion of original approved budget</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val="en-GB" w:eastAsia="zh-CN"/>
              </w:rPr>
            </w:pPr>
            <w:r w:rsidRPr="00FB66D4">
              <w:rPr>
                <w:lang w:eastAsia="zh-CN"/>
              </w:rPr>
              <w:t>Finance Yearbook of China</w:t>
            </w:r>
            <w:r w:rsidRPr="00FB66D4">
              <w:rPr>
                <w:vertAlign w:val="superscript"/>
                <w:lang w:eastAsia="zh-CN"/>
              </w:rPr>
              <w:t>11</w:t>
            </w:r>
          </w:p>
        </w:tc>
        <w:tc>
          <w:tcPr>
            <w:tcW w:w="1404" w:type="dxa"/>
          </w:tcPr>
          <w:p w:rsidR="00FD1967" w:rsidRPr="00FB66D4" w:rsidRDefault="00FD1967" w:rsidP="003D68E2">
            <w:pPr>
              <w:pStyle w:val="SMcaption"/>
              <w:rPr>
                <w:lang w:eastAsia="zh-CN"/>
              </w:rPr>
            </w:pPr>
            <w:r w:rsidRPr="00FB66D4">
              <w:rPr>
                <w:lang w:eastAsia="zh-CN"/>
              </w:rPr>
              <w:t>2000-2020</w:t>
            </w:r>
          </w:p>
        </w:tc>
      </w:tr>
      <w:tr w:rsidR="00FD1967" w:rsidRPr="00FB66D4" w:rsidTr="003D68E2">
        <w:trPr>
          <w:trHeight w:val="927"/>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16.7 Ensure responsive, inclusive, participatory and representative decision-making at all levels</w:t>
            </w:r>
          </w:p>
        </w:tc>
        <w:tc>
          <w:tcPr>
            <w:tcW w:w="2551" w:type="dxa"/>
          </w:tcPr>
          <w:p w:rsidR="00FD1967" w:rsidRPr="00FB66D4" w:rsidRDefault="00FD1967" w:rsidP="003D68E2">
            <w:pPr>
              <w:pStyle w:val="SMcaption"/>
              <w:rPr>
                <w:lang w:eastAsia="zh-CN"/>
              </w:rPr>
            </w:pPr>
            <w:r w:rsidRPr="00FB66D4">
              <w:rPr>
                <w:lang w:eastAsia="zh-CN"/>
              </w:rPr>
              <w:t xml:space="preserve">16.7.1 Proportions of positions (population groups) in public institutions (national </w:t>
            </w:r>
            <w:r w:rsidRPr="00FB66D4">
              <w:rPr>
                <w:lang w:eastAsia="zh-CN"/>
              </w:rPr>
              <w:lastRenderedPageBreak/>
              <w:t>and local legislatures, public service, and judiciary) compared to national distributions</w:t>
            </w:r>
          </w:p>
        </w:tc>
        <w:tc>
          <w:tcPr>
            <w:tcW w:w="1276" w:type="dxa"/>
            <w:noWrap/>
          </w:tcPr>
          <w:p w:rsidR="00FD1967" w:rsidRPr="00FB66D4" w:rsidRDefault="00FD1967" w:rsidP="003D68E2">
            <w:pPr>
              <w:pStyle w:val="SMcaption"/>
              <w:rPr>
                <w:lang w:eastAsia="zh-CN"/>
              </w:rPr>
            </w:pPr>
            <w:r w:rsidRPr="00FB66D4">
              <w:rPr>
                <w:lang w:eastAsia="zh-CN"/>
              </w:rPr>
              <w:lastRenderedPageBreak/>
              <w:t>1</w:t>
            </w:r>
          </w:p>
        </w:tc>
        <w:tc>
          <w:tcPr>
            <w:tcW w:w="2268" w:type="dxa"/>
          </w:tcPr>
          <w:p w:rsidR="00FD1967" w:rsidRPr="00FB66D4" w:rsidRDefault="00FD1967" w:rsidP="003D68E2">
            <w:pPr>
              <w:pStyle w:val="SMcaption"/>
              <w:rPr>
                <w:lang w:eastAsia="zh-CN"/>
              </w:rPr>
            </w:pPr>
            <w:r w:rsidRPr="00FB66D4">
              <w:rPr>
                <w:lang w:eastAsia="zh-CN"/>
              </w:rPr>
              <w:t>the National People's Congress of the People's Republic of China</w:t>
            </w:r>
            <w:r w:rsidRPr="00FB66D4">
              <w:rPr>
                <w:vertAlign w:val="superscript"/>
                <w:lang w:eastAsia="zh-CN"/>
              </w:rPr>
              <w:t>13</w:t>
            </w:r>
          </w:p>
        </w:tc>
        <w:tc>
          <w:tcPr>
            <w:tcW w:w="1404" w:type="dxa"/>
          </w:tcPr>
          <w:p w:rsidR="00FD1967" w:rsidRPr="00FB66D4" w:rsidRDefault="00FD1967" w:rsidP="003D68E2">
            <w:pPr>
              <w:pStyle w:val="SMcaption"/>
              <w:rPr>
                <w:lang w:eastAsia="zh-CN"/>
              </w:rPr>
            </w:pPr>
            <w:r w:rsidRPr="00FB66D4">
              <w:rPr>
                <w:lang w:eastAsia="zh-CN"/>
              </w:rPr>
              <w:t>2003-2017</w:t>
            </w:r>
          </w:p>
        </w:tc>
      </w:tr>
      <w:tr w:rsidR="00FD1967" w:rsidRPr="00FB66D4" w:rsidTr="003D68E2">
        <w:trPr>
          <w:trHeight w:val="620"/>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16.9 By 2030, provide legal identity for all, including birth registration</w:t>
            </w:r>
          </w:p>
        </w:tc>
        <w:tc>
          <w:tcPr>
            <w:tcW w:w="2551" w:type="dxa"/>
          </w:tcPr>
          <w:p w:rsidR="00FD1967" w:rsidRPr="00FB66D4" w:rsidRDefault="00FD1967" w:rsidP="003D68E2">
            <w:pPr>
              <w:pStyle w:val="SMcaption"/>
              <w:rPr>
                <w:lang w:eastAsia="zh-CN"/>
              </w:rPr>
            </w:pPr>
            <w:r w:rsidRPr="00FB66D4">
              <w:rPr>
                <w:lang w:eastAsia="zh-CN"/>
              </w:rPr>
              <w:t>16.9.L Proportion of children under 3 years of age whose births have been registered with a civil authority</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Health Statistical Yearbook </w:t>
            </w:r>
            <w:r w:rsidRPr="00FB66D4">
              <w:rPr>
                <w:vertAlign w:val="superscript"/>
                <w:lang w:eastAsia="zh-CN"/>
              </w:rPr>
              <w:t>6</w:t>
            </w:r>
          </w:p>
        </w:tc>
        <w:tc>
          <w:tcPr>
            <w:tcW w:w="1404" w:type="dxa"/>
          </w:tcPr>
          <w:p w:rsidR="00FD1967" w:rsidRPr="00FB66D4" w:rsidRDefault="00FD1967" w:rsidP="003D68E2">
            <w:pPr>
              <w:pStyle w:val="SMcaption"/>
              <w:rPr>
                <w:lang w:eastAsia="zh-CN"/>
              </w:rPr>
            </w:pPr>
            <w:r w:rsidRPr="00FB66D4">
              <w:rPr>
                <w:lang w:eastAsia="zh-CN"/>
              </w:rPr>
              <w:t>2002-2020</w:t>
            </w:r>
          </w:p>
        </w:tc>
      </w:tr>
      <w:tr w:rsidR="00FD1967" w:rsidRPr="00FB66D4" w:rsidTr="003D68E2">
        <w:trPr>
          <w:trHeight w:val="620"/>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16.b Promote and enforce non-discriminatory laws and policies for sustainable development</w:t>
            </w:r>
          </w:p>
        </w:tc>
        <w:tc>
          <w:tcPr>
            <w:tcW w:w="2551" w:type="dxa"/>
          </w:tcPr>
          <w:p w:rsidR="00FD1967" w:rsidRPr="00FB66D4" w:rsidRDefault="00FD1967" w:rsidP="003D68E2">
            <w:pPr>
              <w:pStyle w:val="SMcaption"/>
              <w:rPr>
                <w:lang w:eastAsia="zh-CN"/>
              </w:rPr>
            </w:pPr>
            <w:r w:rsidRPr="00FB66D4">
              <w:rPr>
                <w:lang w:eastAsia="zh-CN"/>
              </w:rPr>
              <w:t>16.b.L Proportion of seats held by women in parliaments (national and provincial people’s congress in China)</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the National People's Congress of the People's Republic of China</w:t>
            </w:r>
            <w:r w:rsidRPr="00FB66D4">
              <w:rPr>
                <w:vertAlign w:val="superscript"/>
                <w:lang w:eastAsia="zh-CN"/>
              </w:rPr>
              <w:t>13</w:t>
            </w:r>
          </w:p>
        </w:tc>
        <w:tc>
          <w:tcPr>
            <w:tcW w:w="1404" w:type="dxa"/>
          </w:tcPr>
          <w:p w:rsidR="00FD1967" w:rsidRPr="00FB66D4" w:rsidRDefault="00FD1967" w:rsidP="003D68E2">
            <w:pPr>
              <w:pStyle w:val="SMcaption"/>
              <w:rPr>
                <w:lang w:eastAsia="zh-CN"/>
              </w:rPr>
            </w:pPr>
            <w:r w:rsidRPr="00FB66D4">
              <w:rPr>
                <w:lang w:eastAsia="zh-CN"/>
              </w:rPr>
              <w:t>2003-2017</w:t>
            </w:r>
          </w:p>
        </w:tc>
      </w:tr>
      <w:tr w:rsidR="00FD1967" w:rsidRPr="00FB66D4" w:rsidTr="003D68E2">
        <w:trPr>
          <w:trHeight w:val="1275"/>
          <w:jc w:val="center"/>
        </w:trPr>
        <w:tc>
          <w:tcPr>
            <w:tcW w:w="1593" w:type="dxa"/>
            <w:vMerge w:val="restart"/>
          </w:tcPr>
          <w:p w:rsidR="00FD1967" w:rsidRPr="00FB66D4" w:rsidRDefault="00FD1967" w:rsidP="003D68E2">
            <w:pPr>
              <w:pStyle w:val="SMcaption"/>
              <w:rPr>
                <w:lang w:eastAsia="zh-CN"/>
              </w:rPr>
            </w:pPr>
            <w:r w:rsidRPr="00FB66D4">
              <w:rPr>
                <w:lang w:eastAsia="zh-CN"/>
              </w:rPr>
              <w:t>SDG17 Partnerships for the Goals</w:t>
            </w:r>
          </w:p>
        </w:tc>
        <w:tc>
          <w:tcPr>
            <w:tcW w:w="3215" w:type="dxa"/>
            <w:vMerge w:val="restart"/>
          </w:tcPr>
          <w:p w:rsidR="00FD1967" w:rsidRPr="00FB66D4" w:rsidRDefault="00FD1967" w:rsidP="003D68E2">
            <w:pPr>
              <w:pStyle w:val="SMcaption"/>
              <w:rPr>
                <w:lang w:eastAsia="zh-CN"/>
              </w:rPr>
            </w:pPr>
            <w:r w:rsidRPr="00FB66D4">
              <w:rPr>
                <w:lang w:eastAsia="zh-CN"/>
              </w:rPr>
              <w:t>17.1 Strengthen domestic resource mobilization, including through international support to developing countries, to improve domestic capacity for tax and other revenue collection</w:t>
            </w:r>
          </w:p>
        </w:tc>
        <w:tc>
          <w:tcPr>
            <w:tcW w:w="2551" w:type="dxa"/>
          </w:tcPr>
          <w:p w:rsidR="00FD1967" w:rsidRPr="00FB66D4" w:rsidRDefault="00FD1967" w:rsidP="003D68E2">
            <w:pPr>
              <w:pStyle w:val="SMcaption"/>
              <w:rPr>
                <w:lang w:eastAsia="zh-CN"/>
              </w:rPr>
            </w:pPr>
            <w:r w:rsidRPr="00FB66D4">
              <w:rPr>
                <w:lang w:eastAsia="zh-CN"/>
              </w:rPr>
              <w:t>17.1.1 Total government revenue as a proportion of GDP</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eastAsia="zh-CN"/>
              </w:rPr>
            </w:pPr>
            <w:r w:rsidRPr="00FB66D4">
              <w:rPr>
                <w:lang w:eastAsia="zh-CN"/>
              </w:rPr>
              <w:t xml:space="preserve">China Statistical Yearbook, Finance </w:t>
            </w:r>
          </w:p>
          <w:p w:rsidR="00FD1967" w:rsidRPr="00FB66D4" w:rsidRDefault="00FD1967" w:rsidP="003D68E2">
            <w:pPr>
              <w:pStyle w:val="SMcaption"/>
              <w:rPr>
                <w:lang w:eastAsia="zh-CN"/>
              </w:rPr>
            </w:pPr>
            <w:r w:rsidRPr="00FB66D4">
              <w:rPr>
                <w:lang w:eastAsia="zh-CN"/>
              </w:rPr>
              <w:t xml:space="preserve">Yearbook of China </w:t>
            </w:r>
            <w:r w:rsidRPr="00FB66D4">
              <w:rPr>
                <w:vertAlign w:val="superscript"/>
                <w:lang w:eastAsia="zh-CN"/>
              </w:rPr>
              <w:t>2,11</w:t>
            </w:r>
          </w:p>
        </w:tc>
        <w:tc>
          <w:tcPr>
            <w:tcW w:w="1404" w:type="dxa"/>
          </w:tcPr>
          <w:p w:rsidR="00FD1967" w:rsidRPr="00FB66D4" w:rsidRDefault="00FD1967" w:rsidP="003D68E2">
            <w:pPr>
              <w:pStyle w:val="SMcaption"/>
              <w:rPr>
                <w:lang w:eastAsia="zh-CN"/>
              </w:rPr>
            </w:pPr>
            <w:r w:rsidRPr="00FB66D4">
              <w:rPr>
                <w:lang w:eastAsia="zh-CN"/>
              </w:rPr>
              <w:t>2000-2020</w:t>
            </w:r>
          </w:p>
        </w:tc>
      </w:tr>
      <w:tr w:rsidR="00FD1967" w:rsidRPr="00FB66D4" w:rsidTr="003D68E2">
        <w:trPr>
          <w:trHeight w:val="620"/>
          <w:jc w:val="center"/>
        </w:trPr>
        <w:tc>
          <w:tcPr>
            <w:tcW w:w="1593" w:type="dxa"/>
            <w:vMerge/>
          </w:tcPr>
          <w:p w:rsidR="00FD1967" w:rsidRPr="00FB66D4" w:rsidRDefault="00FD1967" w:rsidP="003D68E2">
            <w:pPr>
              <w:pStyle w:val="SMcaption"/>
              <w:rPr>
                <w:lang w:eastAsia="zh-CN"/>
              </w:rPr>
            </w:pPr>
          </w:p>
        </w:tc>
        <w:tc>
          <w:tcPr>
            <w:tcW w:w="3215" w:type="dxa"/>
            <w:vMerge/>
          </w:tcPr>
          <w:p w:rsidR="00FD1967" w:rsidRPr="00FB66D4" w:rsidRDefault="00FD1967" w:rsidP="003D68E2">
            <w:pPr>
              <w:pStyle w:val="SMcaption"/>
              <w:rPr>
                <w:lang w:eastAsia="zh-CN"/>
              </w:rPr>
            </w:pPr>
          </w:p>
        </w:tc>
        <w:tc>
          <w:tcPr>
            <w:tcW w:w="2551" w:type="dxa"/>
          </w:tcPr>
          <w:p w:rsidR="00FD1967" w:rsidRPr="00FB66D4" w:rsidRDefault="00FD1967" w:rsidP="003D68E2">
            <w:pPr>
              <w:pStyle w:val="SMcaption"/>
              <w:rPr>
                <w:lang w:eastAsia="zh-CN"/>
              </w:rPr>
            </w:pPr>
            <w:r w:rsidRPr="00FB66D4">
              <w:rPr>
                <w:lang w:eastAsia="zh-CN"/>
              </w:rPr>
              <w:t>17.1.2 The percentage share of tax revenues in a country's gross domestic product (GDP)</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val="en-GB" w:eastAsia="zh-CN"/>
              </w:rPr>
            </w:pPr>
            <w:r w:rsidRPr="00FB66D4">
              <w:rPr>
                <w:lang w:val="en-GB" w:eastAsia="zh-CN"/>
              </w:rPr>
              <w:t xml:space="preserve">Finance Yearbook of China, China </w:t>
            </w:r>
          </w:p>
          <w:p w:rsidR="00FD1967" w:rsidRPr="00FB66D4" w:rsidRDefault="00FD1967" w:rsidP="003D68E2">
            <w:pPr>
              <w:pStyle w:val="SMcaption"/>
              <w:rPr>
                <w:lang w:val="en-GB" w:eastAsia="zh-CN"/>
              </w:rPr>
            </w:pPr>
            <w:r w:rsidRPr="00FB66D4">
              <w:rPr>
                <w:lang w:val="en-GB" w:eastAsia="zh-CN"/>
              </w:rPr>
              <w:t xml:space="preserve">Statistical Yearbook </w:t>
            </w:r>
            <w:r w:rsidRPr="00FB66D4">
              <w:rPr>
                <w:vertAlign w:val="superscript"/>
                <w:lang w:eastAsia="zh-CN"/>
              </w:rPr>
              <w:t>2,11</w:t>
            </w:r>
          </w:p>
        </w:tc>
        <w:tc>
          <w:tcPr>
            <w:tcW w:w="1404" w:type="dxa"/>
          </w:tcPr>
          <w:p w:rsidR="00FD1967" w:rsidRPr="00FB66D4" w:rsidRDefault="00FD1967" w:rsidP="003D68E2">
            <w:pPr>
              <w:pStyle w:val="SMcaption"/>
              <w:rPr>
                <w:lang w:val="en-GB" w:eastAsia="zh-CN"/>
              </w:rPr>
            </w:pPr>
            <w:r w:rsidRPr="00FB66D4">
              <w:rPr>
                <w:lang w:val="en-GB" w:eastAsia="zh-CN"/>
              </w:rPr>
              <w:t>2003-2020</w:t>
            </w:r>
          </w:p>
        </w:tc>
      </w:tr>
      <w:tr w:rsidR="00FD1967" w:rsidRPr="00FB66D4" w:rsidTr="003D68E2">
        <w:trPr>
          <w:trHeight w:val="620"/>
          <w:jc w:val="center"/>
        </w:trPr>
        <w:tc>
          <w:tcPr>
            <w:tcW w:w="1593" w:type="dxa"/>
            <w:vMerge/>
          </w:tcPr>
          <w:p w:rsidR="00FD1967" w:rsidRPr="00FB66D4" w:rsidRDefault="00FD1967" w:rsidP="003D68E2">
            <w:pPr>
              <w:pStyle w:val="SMcaption"/>
              <w:rPr>
                <w:lang w:eastAsia="zh-CN"/>
              </w:rPr>
            </w:pPr>
          </w:p>
        </w:tc>
        <w:tc>
          <w:tcPr>
            <w:tcW w:w="3215" w:type="dxa"/>
            <w:vMerge w:val="restart"/>
          </w:tcPr>
          <w:p w:rsidR="00FD1967" w:rsidRPr="00FB66D4" w:rsidRDefault="00FD1967" w:rsidP="003D68E2">
            <w:pPr>
              <w:pStyle w:val="SMcaption"/>
              <w:rPr>
                <w:lang w:eastAsia="zh-CN"/>
              </w:rPr>
            </w:pPr>
            <w:r w:rsidRPr="00FB66D4">
              <w:rPr>
                <w:lang w:eastAsia="zh-CN"/>
              </w:rPr>
              <w:t>17.3 Mobilize additional financial resources for developing countries from multiple sources</w:t>
            </w:r>
          </w:p>
        </w:tc>
        <w:tc>
          <w:tcPr>
            <w:tcW w:w="2551" w:type="dxa"/>
          </w:tcPr>
          <w:p w:rsidR="00FD1967" w:rsidRPr="00FB66D4" w:rsidRDefault="00FD1967" w:rsidP="003D68E2">
            <w:pPr>
              <w:pStyle w:val="SMcaption"/>
              <w:rPr>
                <w:lang w:eastAsia="zh-CN"/>
              </w:rPr>
            </w:pPr>
            <w:r w:rsidRPr="00FB66D4">
              <w:rPr>
                <w:lang w:eastAsia="zh-CN"/>
              </w:rPr>
              <w:t>17.3.1 Foreign direct investments (FDI) proportion of total domestic budget</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val="en-GB" w:eastAsia="zh-CN"/>
              </w:rPr>
            </w:pPr>
            <w:r w:rsidRPr="00FB66D4">
              <w:rPr>
                <w:lang w:val="en-GB" w:eastAsia="zh-CN"/>
              </w:rPr>
              <w:t xml:space="preserve">Finance Yearbook of China, China </w:t>
            </w:r>
          </w:p>
          <w:p w:rsidR="00FD1967" w:rsidRPr="00FB66D4" w:rsidRDefault="00FD1967" w:rsidP="003D68E2">
            <w:pPr>
              <w:pStyle w:val="SMcaption"/>
              <w:rPr>
                <w:lang w:eastAsia="zh-CN"/>
              </w:rPr>
            </w:pPr>
            <w:r w:rsidRPr="00FB66D4">
              <w:rPr>
                <w:lang w:val="en-GB" w:eastAsia="zh-CN"/>
              </w:rPr>
              <w:t xml:space="preserve">Statistical Yearbook </w:t>
            </w:r>
            <w:r w:rsidRPr="00FB66D4">
              <w:rPr>
                <w:vertAlign w:val="superscript"/>
                <w:lang w:eastAsia="zh-CN"/>
              </w:rPr>
              <w:t>2,11</w:t>
            </w:r>
          </w:p>
        </w:tc>
        <w:tc>
          <w:tcPr>
            <w:tcW w:w="1404" w:type="dxa"/>
          </w:tcPr>
          <w:p w:rsidR="00FD1967" w:rsidRPr="00FB66D4" w:rsidRDefault="00FD1967" w:rsidP="003D68E2">
            <w:pPr>
              <w:pStyle w:val="SMcaption"/>
              <w:rPr>
                <w:lang w:val="en-GB" w:eastAsia="zh-CN"/>
              </w:rPr>
            </w:pPr>
            <w:r w:rsidRPr="00FB66D4">
              <w:rPr>
                <w:lang w:val="en-GB" w:eastAsia="zh-CN"/>
              </w:rPr>
              <w:t>2000-2020</w:t>
            </w:r>
          </w:p>
        </w:tc>
      </w:tr>
      <w:tr w:rsidR="00FD1967" w:rsidRPr="00FB66D4" w:rsidTr="003D68E2">
        <w:trPr>
          <w:trHeight w:val="620"/>
          <w:jc w:val="center"/>
        </w:trPr>
        <w:tc>
          <w:tcPr>
            <w:tcW w:w="1593" w:type="dxa"/>
            <w:vMerge/>
          </w:tcPr>
          <w:p w:rsidR="00FD1967" w:rsidRPr="00FB66D4" w:rsidRDefault="00FD1967" w:rsidP="003D68E2">
            <w:pPr>
              <w:pStyle w:val="SMcaption"/>
              <w:rPr>
                <w:lang w:eastAsia="zh-CN"/>
              </w:rPr>
            </w:pPr>
          </w:p>
        </w:tc>
        <w:tc>
          <w:tcPr>
            <w:tcW w:w="3215" w:type="dxa"/>
            <w:vMerge/>
          </w:tcPr>
          <w:p w:rsidR="00FD1967" w:rsidRPr="00FB66D4" w:rsidRDefault="00FD1967" w:rsidP="003D68E2">
            <w:pPr>
              <w:pStyle w:val="SMcaption"/>
              <w:rPr>
                <w:lang w:eastAsia="zh-CN"/>
              </w:rPr>
            </w:pPr>
          </w:p>
        </w:tc>
        <w:tc>
          <w:tcPr>
            <w:tcW w:w="2551" w:type="dxa"/>
          </w:tcPr>
          <w:p w:rsidR="00FD1967" w:rsidRPr="00FB66D4" w:rsidRDefault="00FD1967" w:rsidP="003D68E2">
            <w:pPr>
              <w:pStyle w:val="SMcaption"/>
              <w:rPr>
                <w:lang w:eastAsia="zh-CN"/>
              </w:rPr>
            </w:pPr>
            <w:r w:rsidRPr="00FB66D4">
              <w:rPr>
                <w:lang w:eastAsia="zh-CN"/>
              </w:rPr>
              <w:t>17.3.2 Foreign direct investments (FDI) as a proportion of total GDP</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val="en-GB" w:eastAsia="zh-CN"/>
              </w:rPr>
            </w:pPr>
            <w:r w:rsidRPr="00FB66D4">
              <w:rPr>
                <w:lang w:val="en-GB" w:eastAsia="zh-CN"/>
              </w:rPr>
              <w:t xml:space="preserve">Finance Yearbook of China, China </w:t>
            </w:r>
          </w:p>
          <w:p w:rsidR="00FD1967" w:rsidRPr="00FB66D4" w:rsidRDefault="00FD1967" w:rsidP="003D68E2">
            <w:pPr>
              <w:pStyle w:val="SMcaption"/>
              <w:rPr>
                <w:lang w:eastAsia="zh-CN"/>
              </w:rPr>
            </w:pPr>
            <w:r w:rsidRPr="00FB66D4">
              <w:rPr>
                <w:lang w:val="en-GB" w:eastAsia="zh-CN"/>
              </w:rPr>
              <w:t xml:space="preserve">Statistical Yearbook </w:t>
            </w:r>
            <w:r w:rsidRPr="00FB66D4">
              <w:rPr>
                <w:vertAlign w:val="superscript"/>
                <w:lang w:eastAsia="zh-CN"/>
              </w:rPr>
              <w:t>2,11</w:t>
            </w:r>
          </w:p>
        </w:tc>
        <w:tc>
          <w:tcPr>
            <w:tcW w:w="1404" w:type="dxa"/>
          </w:tcPr>
          <w:p w:rsidR="00FD1967" w:rsidRPr="00FB66D4" w:rsidRDefault="00FD1967" w:rsidP="003D68E2">
            <w:pPr>
              <w:pStyle w:val="SMcaption"/>
              <w:rPr>
                <w:lang w:val="en-GB" w:eastAsia="zh-CN"/>
              </w:rPr>
            </w:pPr>
            <w:r w:rsidRPr="00FB66D4">
              <w:rPr>
                <w:lang w:val="en-GB" w:eastAsia="zh-CN"/>
              </w:rPr>
              <w:t>2000-2020</w:t>
            </w:r>
          </w:p>
        </w:tc>
      </w:tr>
      <w:tr w:rsidR="00FD1967" w:rsidRPr="00FB66D4" w:rsidTr="003D68E2">
        <w:trPr>
          <w:trHeight w:val="2460"/>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17.8 Fully operationalize the technology bank and science, technology and innovation capacity-building mechanism for least developed countries by 2017 and enhance the use of enabling technology, in particular information and communications technology</w:t>
            </w:r>
          </w:p>
        </w:tc>
        <w:tc>
          <w:tcPr>
            <w:tcW w:w="2551" w:type="dxa"/>
          </w:tcPr>
          <w:p w:rsidR="00FD1967" w:rsidRPr="00FB66D4" w:rsidRDefault="00FD1967" w:rsidP="003D68E2">
            <w:pPr>
              <w:pStyle w:val="SMcaption"/>
              <w:rPr>
                <w:lang w:eastAsia="zh-CN"/>
              </w:rPr>
            </w:pPr>
            <w:r w:rsidRPr="00FB66D4">
              <w:rPr>
                <w:lang w:eastAsia="zh-CN"/>
              </w:rPr>
              <w:t>17.8.1 Proportion of individuals using the Internet</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val="en-GB" w:eastAsia="zh-CN"/>
              </w:rPr>
            </w:pPr>
            <w:r w:rsidRPr="00FB66D4">
              <w:rPr>
                <w:lang w:val="en-GB" w:eastAsia="zh-CN"/>
              </w:rPr>
              <w:t xml:space="preserve">China </w:t>
            </w:r>
          </w:p>
          <w:p w:rsidR="00FD1967" w:rsidRPr="00FB66D4" w:rsidRDefault="00FD1967" w:rsidP="003D68E2">
            <w:pPr>
              <w:pStyle w:val="SMcaption"/>
              <w:rPr>
                <w:lang w:eastAsia="zh-CN"/>
              </w:rPr>
            </w:pPr>
            <w:r w:rsidRPr="00FB66D4">
              <w:rPr>
                <w:lang w:val="en-GB" w:eastAsia="zh-CN"/>
              </w:rPr>
              <w:t xml:space="preserve">Statistical Yearbook </w:t>
            </w:r>
            <w:r w:rsidRPr="00FB66D4">
              <w:rPr>
                <w:vertAlign w:val="superscript"/>
                <w:lang w:val="en-GB" w:eastAsia="zh-CN"/>
              </w:rPr>
              <w:t>2</w:t>
            </w:r>
          </w:p>
        </w:tc>
        <w:tc>
          <w:tcPr>
            <w:tcW w:w="1404" w:type="dxa"/>
          </w:tcPr>
          <w:p w:rsidR="00FD1967" w:rsidRPr="00FB66D4" w:rsidRDefault="00FD1967" w:rsidP="003D68E2">
            <w:pPr>
              <w:pStyle w:val="SMcaption"/>
              <w:rPr>
                <w:lang w:val="en-GB" w:eastAsia="zh-CN"/>
              </w:rPr>
            </w:pPr>
            <w:r w:rsidRPr="00FB66D4">
              <w:rPr>
                <w:lang w:val="en-GB" w:eastAsia="zh-CN"/>
              </w:rPr>
              <w:t>2011-2020</w:t>
            </w:r>
          </w:p>
        </w:tc>
      </w:tr>
      <w:tr w:rsidR="00FD1967" w:rsidRPr="00FB66D4" w:rsidTr="003D68E2">
        <w:trPr>
          <w:trHeight w:val="645"/>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17.14 Enhance policy coherence for sustainable development</w:t>
            </w:r>
          </w:p>
        </w:tc>
        <w:tc>
          <w:tcPr>
            <w:tcW w:w="2551" w:type="dxa"/>
          </w:tcPr>
          <w:p w:rsidR="00FD1967" w:rsidRPr="00FB66D4" w:rsidRDefault="00FD1967" w:rsidP="003D68E2">
            <w:pPr>
              <w:pStyle w:val="SMcaption"/>
              <w:rPr>
                <w:lang w:eastAsia="zh-CN"/>
              </w:rPr>
            </w:pPr>
            <w:r w:rsidRPr="00FB66D4">
              <w:rPr>
                <w:lang w:eastAsia="zh-CN"/>
              </w:rPr>
              <w:t>17.14.L Government health and education spending (% GDP)</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val="en-GB" w:eastAsia="zh-CN"/>
              </w:rPr>
            </w:pPr>
            <w:r w:rsidRPr="00FB66D4">
              <w:rPr>
                <w:lang w:val="en-GB" w:eastAsia="zh-CN"/>
              </w:rPr>
              <w:t xml:space="preserve">Finance Yearbook of China, China </w:t>
            </w:r>
          </w:p>
          <w:p w:rsidR="00FD1967" w:rsidRPr="00FB66D4" w:rsidRDefault="00FD1967" w:rsidP="003D68E2">
            <w:pPr>
              <w:pStyle w:val="SMcaption"/>
              <w:rPr>
                <w:lang w:eastAsia="zh-CN"/>
              </w:rPr>
            </w:pPr>
            <w:r w:rsidRPr="00FB66D4">
              <w:rPr>
                <w:lang w:val="en-GB" w:eastAsia="zh-CN"/>
              </w:rPr>
              <w:t xml:space="preserve">Statistical Yearbook </w:t>
            </w:r>
            <w:r w:rsidRPr="00FB66D4">
              <w:rPr>
                <w:vertAlign w:val="superscript"/>
                <w:lang w:val="en-GB" w:eastAsia="zh-CN"/>
              </w:rPr>
              <w:t>2,11</w:t>
            </w:r>
          </w:p>
        </w:tc>
        <w:tc>
          <w:tcPr>
            <w:tcW w:w="1404" w:type="dxa"/>
          </w:tcPr>
          <w:p w:rsidR="00FD1967" w:rsidRPr="00FB66D4" w:rsidRDefault="00FD1967" w:rsidP="003D68E2">
            <w:pPr>
              <w:pStyle w:val="SMcaption"/>
              <w:rPr>
                <w:lang w:val="en-GB" w:eastAsia="zh-CN"/>
              </w:rPr>
            </w:pPr>
            <w:r w:rsidRPr="00FB66D4">
              <w:rPr>
                <w:lang w:val="en-GB" w:eastAsia="zh-CN"/>
              </w:rPr>
              <w:t>2000-2020</w:t>
            </w:r>
          </w:p>
        </w:tc>
      </w:tr>
      <w:tr w:rsidR="00FD1967" w:rsidRPr="00FB66D4" w:rsidTr="003D68E2">
        <w:trPr>
          <w:trHeight w:val="927"/>
          <w:jc w:val="center"/>
        </w:trPr>
        <w:tc>
          <w:tcPr>
            <w:tcW w:w="1593" w:type="dxa"/>
            <w:vMerge/>
          </w:tcPr>
          <w:p w:rsidR="00FD1967" w:rsidRPr="00FB66D4" w:rsidRDefault="00FD1967" w:rsidP="003D68E2">
            <w:pPr>
              <w:pStyle w:val="SMcaption"/>
              <w:rPr>
                <w:lang w:eastAsia="zh-CN"/>
              </w:rPr>
            </w:pPr>
          </w:p>
        </w:tc>
        <w:tc>
          <w:tcPr>
            <w:tcW w:w="3215" w:type="dxa"/>
          </w:tcPr>
          <w:p w:rsidR="00FD1967" w:rsidRPr="00FB66D4" w:rsidRDefault="00FD1967" w:rsidP="003D68E2">
            <w:pPr>
              <w:pStyle w:val="SMcaption"/>
              <w:rPr>
                <w:lang w:eastAsia="zh-CN"/>
              </w:rPr>
            </w:pPr>
            <w:r w:rsidRPr="00FB66D4">
              <w:rPr>
                <w:lang w:eastAsia="zh-CN"/>
              </w:rPr>
              <w:t>17.15 Respect each country’s policy space and leadership to establish and implement policies for poverty eradication and sustainable development</w:t>
            </w:r>
          </w:p>
        </w:tc>
        <w:tc>
          <w:tcPr>
            <w:tcW w:w="2551" w:type="dxa"/>
          </w:tcPr>
          <w:p w:rsidR="00FD1967" w:rsidRPr="00FB66D4" w:rsidRDefault="00FD1967" w:rsidP="003D68E2">
            <w:pPr>
              <w:pStyle w:val="SMcaption"/>
              <w:rPr>
                <w:lang w:eastAsia="zh-CN"/>
              </w:rPr>
            </w:pPr>
            <w:r w:rsidRPr="00FB66D4">
              <w:rPr>
                <w:lang w:eastAsia="zh-CN"/>
              </w:rPr>
              <w:t>17.15.L Expenditure on social security and employment (% total government expenditure)</w:t>
            </w:r>
          </w:p>
        </w:tc>
        <w:tc>
          <w:tcPr>
            <w:tcW w:w="1276" w:type="dxa"/>
            <w:noWrap/>
          </w:tcPr>
          <w:p w:rsidR="00FD1967" w:rsidRPr="00FB66D4" w:rsidRDefault="00FD1967" w:rsidP="003D68E2">
            <w:pPr>
              <w:pStyle w:val="SMcaption"/>
              <w:rPr>
                <w:lang w:eastAsia="zh-CN"/>
              </w:rPr>
            </w:pPr>
            <w:r w:rsidRPr="00FB66D4">
              <w:rPr>
                <w:lang w:eastAsia="zh-CN"/>
              </w:rPr>
              <w:t>1</w:t>
            </w:r>
          </w:p>
        </w:tc>
        <w:tc>
          <w:tcPr>
            <w:tcW w:w="2268" w:type="dxa"/>
          </w:tcPr>
          <w:p w:rsidR="00FD1967" w:rsidRPr="00FB66D4" w:rsidRDefault="00FD1967" w:rsidP="003D68E2">
            <w:pPr>
              <w:pStyle w:val="SMcaption"/>
              <w:rPr>
                <w:lang w:val="en-GB" w:eastAsia="zh-CN"/>
              </w:rPr>
            </w:pPr>
            <w:r w:rsidRPr="00FB66D4">
              <w:rPr>
                <w:lang w:val="en-GB" w:eastAsia="zh-CN"/>
              </w:rPr>
              <w:t xml:space="preserve">Finance Yearbook of China, China </w:t>
            </w:r>
          </w:p>
          <w:p w:rsidR="00FD1967" w:rsidRPr="00FB66D4" w:rsidRDefault="00FD1967" w:rsidP="003D68E2">
            <w:pPr>
              <w:pStyle w:val="SMcaption"/>
              <w:rPr>
                <w:lang w:eastAsia="zh-CN"/>
              </w:rPr>
            </w:pPr>
            <w:r w:rsidRPr="00FB66D4">
              <w:rPr>
                <w:lang w:val="en-GB" w:eastAsia="zh-CN"/>
              </w:rPr>
              <w:t xml:space="preserve">Statistical Yearbook </w:t>
            </w:r>
            <w:r w:rsidRPr="00FB66D4">
              <w:rPr>
                <w:vertAlign w:val="superscript"/>
                <w:lang w:val="en-GB" w:eastAsia="zh-CN"/>
              </w:rPr>
              <w:t>2,11</w:t>
            </w:r>
          </w:p>
        </w:tc>
        <w:tc>
          <w:tcPr>
            <w:tcW w:w="1404" w:type="dxa"/>
          </w:tcPr>
          <w:p w:rsidR="00FD1967" w:rsidRPr="00FB66D4" w:rsidRDefault="00FD1967" w:rsidP="003D68E2">
            <w:pPr>
              <w:pStyle w:val="SMcaption"/>
              <w:rPr>
                <w:lang w:val="en-GB" w:eastAsia="zh-CN"/>
              </w:rPr>
            </w:pPr>
            <w:r w:rsidRPr="00FB66D4">
              <w:rPr>
                <w:lang w:val="en-GB" w:eastAsia="zh-CN"/>
              </w:rPr>
              <w:t>2000-2020</w:t>
            </w:r>
          </w:p>
        </w:tc>
      </w:tr>
    </w:tbl>
    <w:p w:rsidR="00FD1967" w:rsidRPr="00FB66D4" w:rsidRDefault="00FD1967" w:rsidP="00FD1967">
      <w:pPr>
        <w:pStyle w:val="SMcaption"/>
      </w:pPr>
    </w:p>
    <w:p w:rsidR="00FD1967" w:rsidRPr="00FB66D4" w:rsidRDefault="00FD1967" w:rsidP="00FD1967">
      <w:pPr>
        <w:pStyle w:val="SMcaption"/>
      </w:pPr>
    </w:p>
    <w:p w:rsidR="00FD1967" w:rsidRPr="00FB66D4" w:rsidRDefault="00FD1967" w:rsidP="00FD1967">
      <w:pPr>
        <w:pStyle w:val="SMcaption"/>
      </w:pPr>
    </w:p>
    <w:p w:rsidR="00FD1967" w:rsidRPr="00FB66D4" w:rsidRDefault="00FD1967" w:rsidP="00FD1967">
      <w:pPr>
        <w:pStyle w:val="SMcaption"/>
      </w:pPr>
    </w:p>
    <w:p w:rsidR="00FD1967" w:rsidRPr="00FB66D4" w:rsidRDefault="00FD1967" w:rsidP="00FD1967">
      <w:pPr>
        <w:pStyle w:val="SMcaption"/>
      </w:pPr>
    </w:p>
    <w:p w:rsidR="00FD1967" w:rsidRPr="00FB66D4" w:rsidRDefault="00FD1967" w:rsidP="00FD1967">
      <w:pPr>
        <w:pStyle w:val="SMcaption"/>
      </w:pPr>
    </w:p>
    <w:p w:rsidR="00FD1967" w:rsidRPr="00FB66D4" w:rsidRDefault="00FD1967" w:rsidP="00FD1967">
      <w:pPr>
        <w:pStyle w:val="SMcaption"/>
      </w:pPr>
    </w:p>
    <w:p w:rsidR="00FD1967" w:rsidRPr="00FB66D4" w:rsidRDefault="00FD1967" w:rsidP="00FD1967">
      <w:pPr>
        <w:pStyle w:val="SMcaption"/>
      </w:pPr>
    </w:p>
    <w:p w:rsidR="00FD1967" w:rsidRPr="00FB66D4" w:rsidRDefault="00FD1967" w:rsidP="00FD1967">
      <w:pPr>
        <w:pStyle w:val="SMcaption"/>
      </w:pPr>
    </w:p>
    <w:p w:rsidR="00FD1967" w:rsidRPr="00FB66D4" w:rsidRDefault="00FD1967" w:rsidP="00FD1967">
      <w:pPr>
        <w:pStyle w:val="SMcaption"/>
      </w:pPr>
    </w:p>
    <w:p w:rsidR="00FD1967" w:rsidRPr="00FB66D4" w:rsidRDefault="00FD1967" w:rsidP="00FD1967">
      <w:pPr>
        <w:pStyle w:val="SMcaption"/>
      </w:pPr>
    </w:p>
    <w:p w:rsidR="00FD1967" w:rsidRPr="00FD1967" w:rsidRDefault="00FD1967" w:rsidP="00FD1967"/>
    <w:p w:rsidR="007B182A" w:rsidRPr="00FB66D4" w:rsidRDefault="00863AF8">
      <w:pPr>
        <w:pStyle w:val="SMHeading"/>
      </w:pPr>
      <w:r w:rsidRPr="00FB66D4">
        <w:lastRenderedPageBreak/>
        <w:t>Table S3.</w:t>
      </w:r>
    </w:p>
    <w:p w:rsidR="007B182A" w:rsidRPr="00FB66D4" w:rsidRDefault="00863AF8">
      <w:pPr>
        <w:pStyle w:val="SMcaption"/>
      </w:pPr>
      <w:r w:rsidRPr="00FB66D4">
        <w:t>The regional division in China following Resource and Environment Science and Data Center, Chinese Academy of Science</w:t>
      </w:r>
      <w:r w:rsidRPr="00FB66D4">
        <w:rPr>
          <w:vertAlign w:val="superscript"/>
        </w:rPr>
        <w:t>25</w:t>
      </w:r>
    </w:p>
    <w:p w:rsidR="007B182A" w:rsidRPr="00FB66D4" w:rsidRDefault="007B182A">
      <w:pPr>
        <w:pStyle w:val="SMcaption"/>
      </w:pPr>
    </w:p>
    <w:tbl>
      <w:tblPr>
        <w:tblStyle w:val="aff7"/>
        <w:tblW w:w="0" w:type="auto"/>
        <w:jc w:val="center"/>
        <w:tblLook w:val="04A0" w:firstRow="1" w:lastRow="0" w:firstColumn="1" w:lastColumn="0" w:noHBand="0" w:noVBand="1"/>
      </w:tblPr>
      <w:tblGrid>
        <w:gridCol w:w="2235"/>
        <w:gridCol w:w="6287"/>
      </w:tblGrid>
      <w:tr w:rsidR="007B182A" w:rsidRPr="00FB66D4">
        <w:trPr>
          <w:jc w:val="center"/>
        </w:trPr>
        <w:tc>
          <w:tcPr>
            <w:tcW w:w="2235" w:type="dxa"/>
          </w:tcPr>
          <w:p w:rsidR="007B182A" w:rsidRPr="00FB66D4" w:rsidRDefault="00863AF8">
            <w:pPr>
              <w:pStyle w:val="SMcaption"/>
              <w:rPr>
                <w:lang w:eastAsia="zh-CN"/>
              </w:rPr>
            </w:pPr>
            <w:r w:rsidRPr="00FB66D4">
              <w:rPr>
                <w:lang w:eastAsia="zh-CN"/>
              </w:rPr>
              <w:t>Regions</w:t>
            </w:r>
          </w:p>
        </w:tc>
        <w:tc>
          <w:tcPr>
            <w:tcW w:w="6287" w:type="dxa"/>
          </w:tcPr>
          <w:p w:rsidR="007B182A" w:rsidRPr="00FB66D4" w:rsidRDefault="00863AF8">
            <w:pPr>
              <w:pStyle w:val="SMcaption"/>
              <w:rPr>
                <w:lang w:eastAsia="zh-CN"/>
              </w:rPr>
            </w:pPr>
            <w:r w:rsidRPr="00FB66D4">
              <w:rPr>
                <w:lang w:eastAsia="zh-CN"/>
              </w:rPr>
              <w:t>Provinces</w:t>
            </w:r>
          </w:p>
        </w:tc>
      </w:tr>
      <w:tr w:rsidR="007B182A" w:rsidRPr="00FB66D4">
        <w:trPr>
          <w:jc w:val="center"/>
        </w:trPr>
        <w:tc>
          <w:tcPr>
            <w:tcW w:w="2235" w:type="dxa"/>
          </w:tcPr>
          <w:p w:rsidR="007B182A" w:rsidRPr="00FB66D4" w:rsidRDefault="00863AF8">
            <w:pPr>
              <w:pStyle w:val="SMcaption"/>
              <w:rPr>
                <w:lang w:eastAsia="zh-CN"/>
              </w:rPr>
            </w:pPr>
            <w:r w:rsidRPr="00FB66D4">
              <w:rPr>
                <w:lang w:eastAsia="zh-CN"/>
              </w:rPr>
              <w:t>Southwest</w:t>
            </w:r>
          </w:p>
        </w:tc>
        <w:tc>
          <w:tcPr>
            <w:tcW w:w="6287" w:type="dxa"/>
          </w:tcPr>
          <w:p w:rsidR="007B182A" w:rsidRPr="00FB66D4" w:rsidRDefault="00863AF8">
            <w:pPr>
              <w:pStyle w:val="SMcaption"/>
              <w:rPr>
                <w:lang w:eastAsia="zh-CN"/>
              </w:rPr>
            </w:pPr>
            <w:r w:rsidRPr="00FB66D4">
              <w:rPr>
                <w:lang w:eastAsia="zh-CN"/>
              </w:rPr>
              <w:t>Tibet, Sichuan, Chongqing, Guizhou, Yunnan</w:t>
            </w:r>
          </w:p>
        </w:tc>
      </w:tr>
      <w:tr w:rsidR="007B182A" w:rsidRPr="00FB66D4">
        <w:trPr>
          <w:jc w:val="center"/>
        </w:trPr>
        <w:tc>
          <w:tcPr>
            <w:tcW w:w="2235" w:type="dxa"/>
          </w:tcPr>
          <w:p w:rsidR="007B182A" w:rsidRPr="00FB66D4" w:rsidRDefault="00863AF8">
            <w:pPr>
              <w:pStyle w:val="SMcaption"/>
              <w:rPr>
                <w:lang w:eastAsia="zh-CN"/>
              </w:rPr>
            </w:pPr>
            <w:r w:rsidRPr="00FB66D4">
              <w:rPr>
                <w:lang w:eastAsia="zh-CN"/>
              </w:rPr>
              <w:t>East</w:t>
            </w:r>
          </w:p>
        </w:tc>
        <w:tc>
          <w:tcPr>
            <w:tcW w:w="6287" w:type="dxa"/>
          </w:tcPr>
          <w:p w:rsidR="007B182A" w:rsidRPr="00FB66D4" w:rsidRDefault="00863AF8">
            <w:pPr>
              <w:pStyle w:val="SMcaption"/>
              <w:rPr>
                <w:lang w:eastAsia="zh-CN"/>
              </w:rPr>
            </w:pPr>
            <w:r w:rsidRPr="00FB66D4">
              <w:rPr>
                <w:lang w:eastAsia="zh-CN"/>
              </w:rPr>
              <w:t>Shanghai, Jiangsu, Zhejiang, Anhui, Jiangxi, Shandong, Fujian</w:t>
            </w:r>
          </w:p>
        </w:tc>
      </w:tr>
      <w:tr w:rsidR="007B182A" w:rsidRPr="00FB66D4">
        <w:trPr>
          <w:jc w:val="center"/>
        </w:trPr>
        <w:tc>
          <w:tcPr>
            <w:tcW w:w="2235" w:type="dxa"/>
          </w:tcPr>
          <w:p w:rsidR="007B182A" w:rsidRPr="00FB66D4" w:rsidRDefault="00863AF8">
            <w:pPr>
              <w:pStyle w:val="SMcaption"/>
              <w:rPr>
                <w:lang w:eastAsia="zh-CN"/>
              </w:rPr>
            </w:pPr>
            <w:r w:rsidRPr="00FB66D4">
              <w:rPr>
                <w:lang w:eastAsia="zh-CN"/>
              </w:rPr>
              <w:t>Central South</w:t>
            </w:r>
          </w:p>
        </w:tc>
        <w:tc>
          <w:tcPr>
            <w:tcW w:w="6287" w:type="dxa"/>
          </w:tcPr>
          <w:p w:rsidR="007B182A" w:rsidRPr="00FB66D4" w:rsidRDefault="00863AF8">
            <w:pPr>
              <w:pStyle w:val="SMcaption"/>
              <w:rPr>
                <w:lang w:eastAsia="zh-CN"/>
              </w:rPr>
            </w:pPr>
            <w:r w:rsidRPr="00FB66D4">
              <w:rPr>
                <w:lang w:eastAsia="zh-CN"/>
              </w:rPr>
              <w:t>Henan, Hubei, Hunan, Guangxi, Guangdong, Hainan</w:t>
            </w:r>
          </w:p>
        </w:tc>
      </w:tr>
      <w:tr w:rsidR="007B182A" w:rsidRPr="00FB66D4">
        <w:trPr>
          <w:jc w:val="center"/>
        </w:trPr>
        <w:tc>
          <w:tcPr>
            <w:tcW w:w="2235" w:type="dxa"/>
          </w:tcPr>
          <w:p w:rsidR="007B182A" w:rsidRPr="00FB66D4" w:rsidRDefault="00863AF8">
            <w:pPr>
              <w:pStyle w:val="SMcaption"/>
              <w:rPr>
                <w:lang w:eastAsia="zh-CN"/>
              </w:rPr>
            </w:pPr>
            <w:r w:rsidRPr="00FB66D4">
              <w:rPr>
                <w:lang w:eastAsia="zh-CN"/>
              </w:rPr>
              <w:t>North</w:t>
            </w:r>
          </w:p>
        </w:tc>
        <w:tc>
          <w:tcPr>
            <w:tcW w:w="6287" w:type="dxa"/>
          </w:tcPr>
          <w:p w:rsidR="007B182A" w:rsidRPr="00FB66D4" w:rsidRDefault="00863AF8">
            <w:pPr>
              <w:pStyle w:val="SMcaption"/>
              <w:rPr>
                <w:lang w:eastAsia="zh-CN"/>
              </w:rPr>
            </w:pPr>
            <w:r w:rsidRPr="00FB66D4">
              <w:rPr>
                <w:lang w:eastAsia="zh-CN"/>
              </w:rPr>
              <w:t>Inner Mongolia, Beijing, Tianjin, Hebei, Shanxi</w:t>
            </w:r>
          </w:p>
        </w:tc>
      </w:tr>
      <w:tr w:rsidR="007B182A" w:rsidRPr="00FB66D4">
        <w:trPr>
          <w:jc w:val="center"/>
        </w:trPr>
        <w:tc>
          <w:tcPr>
            <w:tcW w:w="2235" w:type="dxa"/>
          </w:tcPr>
          <w:p w:rsidR="007B182A" w:rsidRPr="00FB66D4" w:rsidRDefault="00863AF8">
            <w:pPr>
              <w:pStyle w:val="SMcaption"/>
              <w:rPr>
                <w:lang w:eastAsia="zh-CN"/>
              </w:rPr>
            </w:pPr>
            <w:r w:rsidRPr="00FB66D4">
              <w:rPr>
                <w:lang w:eastAsia="zh-CN"/>
              </w:rPr>
              <w:t>Northwest</w:t>
            </w:r>
          </w:p>
        </w:tc>
        <w:tc>
          <w:tcPr>
            <w:tcW w:w="6287" w:type="dxa"/>
          </w:tcPr>
          <w:p w:rsidR="007B182A" w:rsidRPr="00FB66D4" w:rsidRDefault="00863AF8">
            <w:pPr>
              <w:pStyle w:val="SMcaption"/>
              <w:rPr>
                <w:lang w:eastAsia="zh-CN"/>
              </w:rPr>
            </w:pPr>
            <w:r w:rsidRPr="00FB66D4">
              <w:rPr>
                <w:lang w:eastAsia="zh-CN"/>
              </w:rPr>
              <w:t>Xinjiang, Gansu, Qinghai, Ningxia, Shaanxi</w:t>
            </w:r>
          </w:p>
        </w:tc>
      </w:tr>
      <w:tr w:rsidR="007B182A" w:rsidRPr="00FB66D4">
        <w:trPr>
          <w:jc w:val="center"/>
        </w:trPr>
        <w:tc>
          <w:tcPr>
            <w:tcW w:w="2235" w:type="dxa"/>
          </w:tcPr>
          <w:p w:rsidR="007B182A" w:rsidRPr="00FB66D4" w:rsidRDefault="00863AF8">
            <w:pPr>
              <w:pStyle w:val="SMcaption"/>
              <w:rPr>
                <w:lang w:eastAsia="zh-CN"/>
              </w:rPr>
            </w:pPr>
            <w:r w:rsidRPr="00FB66D4">
              <w:rPr>
                <w:lang w:eastAsia="zh-CN"/>
              </w:rPr>
              <w:t>Northeast</w:t>
            </w:r>
          </w:p>
        </w:tc>
        <w:tc>
          <w:tcPr>
            <w:tcW w:w="6287" w:type="dxa"/>
          </w:tcPr>
          <w:p w:rsidR="007B182A" w:rsidRPr="00FB66D4" w:rsidRDefault="00863AF8">
            <w:pPr>
              <w:pStyle w:val="SMcaption"/>
              <w:rPr>
                <w:lang w:eastAsia="zh-CN"/>
              </w:rPr>
            </w:pPr>
            <w:r w:rsidRPr="00FB66D4">
              <w:rPr>
                <w:lang w:eastAsia="zh-CN"/>
              </w:rPr>
              <w:t>Heilongjiang, Jilin, Liaoning</w:t>
            </w:r>
          </w:p>
        </w:tc>
      </w:tr>
    </w:tbl>
    <w:p w:rsidR="007B182A" w:rsidRPr="00FB66D4" w:rsidRDefault="007B182A">
      <w:pPr>
        <w:pStyle w:val="SMcaption"/>
      </w:pPr>
    </w:p>
    <w:p w:rsidR="007B182A" w:rsidRPr="00FB66D4" w:rsidRDefault="007B182A">
      <w:pPr>
        <w:pStyle w:val="SMcaption"/>
      </w:pPr>
    </w:p>
    <w:p w:rsidR="007B182A" w:rsidRPr="00FB66D4" w:rsidRDefault="007B182A">
      <w:pPr>
        <w:pStyle w:val="SMcaption"/>
        <w:sectPr w:rsidR="007B182A" w:rsidRPr="00FB66D4">
          <w:pgSz w:w="15840" w:h="12240" w:orient="landscape"/>
          <w:pgMar w:top="1440" w:right="1440" w:bottom="1440" w:left="1440" w:header="720" w:footer="720" w:gutter="0"/>
          <w:cols w:space="720"/>
          <w:docGrid w:linePitch="360"/>
        </w:sectPr>
      </w:pPr>
    </w:p>
    <w:p w:rsidR="00AB3063" w:rsidRPr="00FB66D4" w:rsidRDefault="00863AF8" w:rsidP="00C807B8">
      <w:pPr>
        <w:pStyle w:val="SMHeading"/>
        <w:spacing w:line="480" w:lineRule="auto"/>
        <w:jc w:val="center"/>
      </w:pPr>
      <w:r w:rsidRPr="00FB66D4">
        <w:lastRenderedPageBreak/>
        <w:t>Supplementary text</w:t>
      </w:r>
    </w:p>
    <w:p w:rsidR="00E65E89" w:rsidRPr="00FB66D4" w:rsidRDefault="00A50141" w:rsidP="00C807B8">
      <w:pPr>
        <w:pStyle w:val="Acknowledgement"/>
        <w:spacing w:line="480" w:lineRule="auto"/>
        <w:ind w:left="0" w:firstLine="0"/>
        <w:rPr>
          <w:rFonts w:eastAsiaTheme="minorEastAsia"/>
          <w:b/>
          <w:lang w:eastAsia="zh-CN"/>
        </w:rPr>
      </w:pPr>
      <w:r w:rsidRPr="00FB66D4">
        <w:rPr>
          <w:rFonts w:eastAsiaTheme="minorEastAsia"/>
          <w:b/>
          <w:lang w:eastAsia="zh-CN"/>
        </w:rPr>
        <w:t>Supplementary r</w:t>
      </w:r>
      <w:r w:rsidR="00AB3063" w:rsidRPr="00FB66D4">
        <w:rPr>
          <w:rFonts w:eastAsiaTheme="minorEastAsia" w:hint="eastAsia"/>
          <w:b/>
          <w:lang w:eastAsia="zh-CN"/>
        </w:rPr>
        <w:t>esults on the priority of SDGs at the national level</w:t>
      </w:r>
    </w:p>
    <w:p w:rsidR="00355E14" w:rsidRPr="00FB66D4" w:rsidRDefault="00355E14" w:rsidP="00071E28">
      <w:pPr>
        <w:pStyle w:val="Teaser"/>
        <w:spacing w:line="480" w:lineRule="auto"/>
      </w:pPr>
      <w:r w:rsidRPr="00FB66D4">
        <w:rPr>
          <w:rFonts w:hint="eastAsia"/>
        </w:rPr>
        <w:t>We also found that</w:t>
      </w:r>
      <w:r w:rsidRPr="00FB66D4">
        <w:t xml:space="preserve"> China achieved great co-benefits on most of the SDGs at the national level, </w:t>
      </w:r>
      <w:r w:rsidR="009073F7" w:rsidRPr="00FB66D4">
        <w:t>such as</w:t>
      </w:r>
      <w:r w:rsidRPr="00FB66D4">
        <w:t xml:space="preserve"> SDG1 (No Poverty), SDG2 (</w:t>
      </w:r>
      <w:r w:rsidR="006E5271" w:rsidRPr="00FB66D4">
        <w:t>Zero Hunger</w:t>
      </w:r>
      <w:r w:rsidRPr="00FB66D4">
        <w:t>), SDG3 (</w:t>
      </w:r>
      <w:r w:rsidR="006E5271" w:rsidRPr="00FB66D4">
        <w:t>Good Health and Well-being</w:t>
      </w:r>
      <w:r w:rsidRPr="00FB66D4">
        <w:t>), SDG4 (</w:t>
      </w:r>
      <w:r w:rsidR="006E5271" w:rsidRPr="00FB66D4">
        <w:t>Quality Education</w:t>
      </w:r>
      <w:r w:rsidRPr="00FB66D4">
        <w:t>), SDG6 (Clean Water and Sanitation), SDG7 (</w:t>
      </w:r>
      <w:r w:rsidR="006E5271" w:rsidRPr="00FB66D4">
        <w:t>Affordable and Clean Energy</w:t>
      </w:r>
      <w:r w:rsidRPr="00FB66D4">
        <w:t>), SDG8 (</w:t>
      </w:r>
      <w:r w:rsidR="006E5271" w:rsidRPr="00FB66D4">
        <w:t>Decent Work and Economic Growth</w:t>
      </w:r>
      <w:r w:rsidRPr="00FB66D4">
        <w:t>), SDG9 (</w:t>
      </w:r>
      <w:r w:rsidR="006E5271" w:rsidRPr="00FB66D4">
        <w:t>Industry, Innovation and Infrastructure</w:t>
      </w:r>
      <w:r w:rsidRPr="00FB66D4">
        <w:t>), SDG10 (</w:t>
      </w:r>
      <w:r w:rsidR="006E5271" w:rsidRPr="00FB66D4">
        <w:t>Reduced Inequalities</w:t>
      </w:r>
      <w:r w:rsidRPr="00FB66D4">
        <w:t>), SDG11 (Sustainable cities and Communities), and SDG15 (</w:t>
      </w:r>
      <w:r w:rsidR="006E5271" w:rsidRPr="00FB66D4">
        <w:rPr>
          <w:rFonts w:eastAsia="宋体"/>
          <w:lang w:eastAsia="zh-CN"/>
        </w:rPr>
        <w:t>Life on Land</w:t>
      </w:r>
      <w:r w:rsidRPr="00FB66D4">
        <w:t>)</w:t>
      </w:r>
      <w:r w:rsidR="006E5271" w:rsidRPr="00FB66D4">
        <w:t>.</w:t>
      </w:r>
    </w:p>
    <w:p w:rsidR="006E5271" w:rsidRPr="00FB66D4" w:rsidRDefault="006E5271" w:rsidP="00C807B8">
      <w:pPr>
        <w:pStyle w:val="Teaser"/>
        <w:spacing w:line="480" w:lineRule="auto"/>
        <w:rPr>
          <w:rFonts w:eastAsiaTheme="minorEastAsia"/>
          <w:lang w:eastAsia="zh-CN"/>
        </w:rPr>
      </w:pPr>
    </w:p>
    <w:p w:rsidR="00AB3063" w:rsidRPr="00FB66D4" w:rsidRDefault="00A50141" w:rsidP="00C807B8">
      <w:pPr>
        <w:pStyle w:val="Teaser"/>
        <w:spacing w:line="480" w:lineRule="auto"/>
        <w:rPr>
          <w:rFonts w:eastAsiaTheme="minorEastAsia"/>
          <w:lang w:eastAsia="zh-CN"/>
        </w:rPr>
      </w:pPr>
      <w:r w:rsidRPr="00FB66D4">
        <w:rPr>
          <w:rFonts w:eastAsiaTheme="minorEastAsia"/>
          <w:b/>
          <w:lang w:eastAsia="zh-CN"/>
        </w:rPr>
        <w:t>Supplementary r</w:t>
      </w:r>
      <w:r w:rsidR="00AB3063" w:rsidRPr="00FB66D4">
        <w:rPr>
          <w:rFonts w:eastAsiaTheme="minorEastAsia" w:hint="eastAsia"/>
          <w:b/>
          <w:lang w:eastAsia="zh-CN"/>
        </w:rPr>
        <w:t>esults on the priority of SDGs among provinces</w:t>
      </w:r>
    </w:p>
    <w:p w:rsidR="00DA316A" w:rsidRPr="00FB66D4" w:rsidRDefault="00313767" w:rsidP="00071E28">
      <w:pPr>
        <w:pStyle w:val="Teaser"/>
        <w:spacing w:line="480" w:lineRule="auto"/>
      </w:pPr>
      <w:r w:rsidRPr="00FB66D4">
        <w:t>Among the 19 provinces, 14 of them had the highest trade-off in SDG5 (Gender Equality) (Anhui, Fujian, Gansu, Guangxi, Guizhou, Hainan, Hebei, Hunan, Jiangsu, Liaoning, Shandong, Sichuan, Yunnan, and Zhejiang) and 5 of them had the highest trade-off in SDG13 (Climate Action) (Inner Mongolia, Jiangxi, Ningxia, Shaanxi, Shanxi).</w:t>
      </w:r>
    </w:p>
    <w:p w:rsidR="006E5271" w:rsidRPr="00FB66D4" w:rsidRDefault="006E5271" w:rsidP="00DA316A">
      <w:pPr>
        <w:pStyle w:val="Teaser"/>
        <w:spacing w:line="480" w:lineRule="auto"/>
        <w:ind w:firstLineChars="100" w:firstLine="240"/>
      </w:pPr>
      <w:r w:rsidRPr="00FB66D4">
        <w:rPr>
          <w:rFonts w:hint="eastAsia"/>
        </w:rPr>
        <w:t>The highest goal in trade-off diff</w:t>
      </w:r>
      <w:r w:rsidRPr="00FB66D4">
        <w:t>ered</w:t>
      </w:r>
      <w:r w:rsidRPr="00FB66D4">
        <w:rPr>
          <w:rFonts w:hint="eastAsia"/>
        </w:rPr>
        <w:t xml:space="preserve"> </w:t>
      </w:r>
      <w:r w:rsidRPr="00FB66D4">
        <w:t>among the other 12 provinces (Hubei and Tianjin: SDG2 (Zero Hunger); Tibet: SDG3 (Good Health and Well-being); Beijing and Chongqing: SDG8 (Decent Work and Economic Growth); Heilongjiang: SDG9 (Industry, Innovation and Infrastructure); Xinjiang: SDG10 (Reduced Inequalities); Jilin: SDG12 (Responsible Consumption and Production); Henan: SDG16 (Peace, Justice and Strong Institutions); Guangdong, Qinghai, Shanghai: SDG17 (Partnerships for the Goals)).</w:t>
      </w:r>
    </w:p>
    <w:p w:rsidR="00DA316A" w:rsidRPr="00FB66D4" w:rsidRDefault="00DA316A" w:rsidP="00071E28">
      <w:pPr>
        <w:pStyle w:val="Teaser"/>
        <w:spacing w:line="480" w:lineRule="auto"/>
      </w:pPr>
    </w:p>
    <w:p w:rsidR="00313767" w:rsidRPr="00FB66D4" w:rsidRDefault="006206C1" w:rsidP="006206C1">
      <w:pPr>
        <w:pStyle w:val="Teaser"/>
        <w:spacing w:line="480" w:lineRule="auto"/>
        <w:ind w:firstLineChars="100" w:firstLine="240"/>
      </w:pPr>
      <w:r w:rsidRPr="00FB66D4">
        <w:lastRenderedPageBreak/>
        <w:t>Among the 24 provinces, 14 of them had the highest synergy in SDG1 (No Poverty) (Anhui, Beijing, Fujian, Gansu, Guangdong, Guangxi, Hainan, Hebei, Hunan, Liaoning, Qinghai, Shaanxi, Shanxi, Yunnan) and 10 of them had the highest synergy in SDG6 (Clean Water and Sanitation) (Chongqing, Guizhou, Heilongjiang, Hubei, Jiangsu, Ningxia, Shandong, Shanghai, Tianjin, Zhejiang).</w:t>
      </w:r>
    </w:p>
    <w:p w:rsidR="009B6B65" w:rsidRPr="00FB66D4" w:rsidRDefault="009B6B65" w:rsidP="00C807B8">
      <w:pPr>
        <w:pStyle w:val="Teaser"/>
        <w:spacing w:line="480" w:lineRule="auto"/>
        <w:ind w:firstLineChars="100" w:firstLine="240"/>
      </w:pPr>
      <w:r w:rsidRPr="00FB66D4">
        <w:t xml:space="preserve">The highest goal in synergy differed among the other </w:t>
      </w:r>
      <w:r w:rsidRPr="00FB66D4">
        <w:rPr>
          <w:rFonts w:hint="eastAsia"/>
        </w:rPr>
        <w:t>7</w:t>
      </w:r>
      <w:r w:rsidRPr="00FB66D4">
        <w:t xml:space="preserve"> provinces (Henan: SDG2 (Zero Hunger); Sichuan, Tibet, and Xinjiang: SDG4 (Quality Education); Inner Mongolia and Jilin: SDG11 (Sustainable cities and Communities); Jiangxi: SDG7 (Affordable and Clean Energy)).</w:t>
      </w:r>
    </w:p>
    <w:p w:rsidR="009B6B65" w:rsidRPr="00FB66D4" w:rsidRDefault="009B6B65" w:rsidP="00C807B8">
      <w:pPr>
        <w:pStyle w:val="Teaser"/>
        <w:spacing w:line="480" w:lineRule="auto"/>
        <w:rPr>
          <w:rFonts w:eastAsiaTheme="minorEastAsia"/>
          <w:lang w:eastAsia="zh-CN"/>
        </w:rPr>
      </w:pPr>
    </w:p>
    <w:p w:rsidR="007F0DE0" w:rsidRPr="00FB66D4" w:rsidRDefault="00A50141" w:rsidP="00C807B8">
      <w:pPr>
        <w:pStyle w:val="Acknowledgement"/>
        <w:spacing w:line="480" w:lineRule="auto"/>
        <w:ind w:left="0" w:firstLine="0"/>
        <w:rPr>
          <w:rFonts w:eastAsiaTheme="minorEastAsia"/>
          <w:b/>
          <w:lang w:eastAsia="zh-CN"/>
        </w:rPr>
      </w:pPr>
      <w:r w:rsidRPr="00FB66D4">
        <w:rPr>
          <w:rFonts w:eastAsiaTheme="minorEastAsia"/>
          <w:b/>
          <w:lang w:eastAsia="zh-CN"/>
        </w:rPr>
        <w:t>Supplementary d</w:t>
      </w:r>
      <w:r w:rsidR="007F0DE0" w:rsidRPr="00FB66D4">
        <w:rPr>
          <w:rFonts w:eastAsiaTheme="minorEastAsia"/>
          <w:b/>
          <w:lang w:eastAsia="zh-CN"/>
        </w:rPr>
        <w:t>iscussion on t</w:t>
      </w:r>
      <w:r w:rsidR="007F0DE0" w:rsidRPr="00FB66D4">
        <w:rPr>
          <w:rFonts w:eastAsiaTheme="minorEastAsia" w:hint="eastAsia"/>
          <w:b/>
          <w:lang w:eastAsia="zh-CN"/>
        </w:rPr>
        <w:t xml:space="preserve">he </w:t>
      </w:r>
      <w:r w:rsidR="007F0DE0" w:rsidRPr="00FB66D4">
        <w:rPr>
          <w:rFonts w:eastAsiaTheme="minorEastAsia"/>
          <w:b/>
          <w:lang w:eastAsia="zh-CN"/>
        </w:rPr>
        <w:t>availability</w:t>
      </w:r>
      <w:r w:rsidR="007F0DE0" w:rsidRPr="00FB66D4">
        <w:rPr>
          <w:rFonts w:eastAsiaTheme="minorEastAsia" w:hint="eastAsia"/>
          <w:b/>
          <w:lang w:eastAsia="zh-CN"/>
        </w:rPr>
        <w:t xml:space="preserve"> of indicator data</w:t>
      </w:r>
    </w:p>
    <w:p w:rsidR="007F0DE0" w:rsidRPr="00FB66D4" w:rsidRDefault="007F0DE0" w:rsidP="00071E28">
      <w:pPr>
        <w:pStyle w:val="Teaser"/>
        <w:spacing w:line="480" w:lineRule="auto"/>
      </w:pPr>
      <w:r w:rsidRPr="00FB66D4">
        <w:t xml:space="preserve">Previous studies are based on the </w:t>
      </w:r>
      <w:r w:rsidR="004A15F8" w:rsidRPr="00FB66D4">
        <w:t xml:space="preserve">public </w:t>
      </w:r>
      <w:r w:rsidRPr="00FB66D4">
        <w:t xml:space="preserve">SDG Index database </w:t>
      </w:r>
      <w:r w:rsidR="004A15F8" w:rsidRPr="00FB66D4">
        <w:t xml:space="preserve">at global and national levels, which </w:t>
      </w:r>
      <w:r w:rsidRPr="00FB66D4">
        <w:t>may not be applicable at the sub-national level</w:t>
      </w:r>
      <w:r w:rsidR="004A15F8" w:rsidRPr="00FB66D4">
        <w:t>.</w:t>
      </w:r>
      <w:r w:rsidRPr="00FB66D4">
        <w:t xml:space="preserve"> </w:t>
      </w:r>
      <w:r w:rsidR="004A15F8" w:rsidRPr="00FB66D4">
        <w:t>U</w:t>
      </w:r>
      <w:r w:rsidRPr="00FB66D4">
        <w:t xml:space="preserve">sing indicators suitable for the </w:t>
      </w:r>
      <w:r w:rsidRPr="00FB66D4">
        <w:rPr>
          <w:lang w:val="en-GB"/>
        </w:rPr>
        <w:t>sub-national</w:t>
      </w:r>
      <w:r w:rsidRPr="00FB66D4">
        <w:t xml:space="preserve"> level will be of </w:t>
      </w:r>
      <w:r w:rsidR="004A15F8" w:rsidRPr="00FB66D4">
        <w:t>great</w:t>
      </w:r>
      <w:r w:rsidRPr="00FB66D4">
        <w:t xml:space="preserve"> help in identifying the </w:t>
      </w:r>
      <w:r w:rsidR="004A15F8" w:rsidRPr="00FB66D4">
        <w:t>common but differentiated priorities</w:t>
      </w:r>
      <w:r w:rsidRPr="00FB66D4">
        <w:t xml:space="preserve"> among the 17 SDGs from synergy and trade-off perspectives. Nevertheless, it is indeed not easy to find suitable indicators available at the national and </w:t>
      </w:r>
      <w:r w:rsidRPr="00FB66D4">
        <w:rPr>
          <w:lang w:val="en-GB"/>
        </w:rPr>
        <w:t>sub-national</w:t>
      </w:r>
      <w:r w:rsidRPr="00FB66D4">
        <w:t xml:space="preserve"> levels simultaneously. After </w:t>
      </w:r>
      <w:r w:rsidRPr="00FB66D4">
        <w:rPr>
          <w:rFonts w:eastAsiaTheme="minorEastAsia" w:hint="eastAsia"/>
          <w:lang w:eastAsia="zh-CN"/>
        </w:rPr>
        <w:t>massive efforts on data collection, o</w:t>
      </w:r>
      <w:r w:rsidRPr="00FB66D4">
        <w:t xml:space="preserve">ur list of indicators included a total of 102 SDG indicators (118 original indicator and 102 after calculation), 81 targets, and 17 goals, at both the national level and </w:t>
      </w:r>
      <w:r w:rsidRPr="00FB66D4">
        <w:rPr>
          <w:lang w:val="en-GB"/>
        </w:rPr>
        <w:t>sub-national</w:t>
      </w:r>
      <w:r w:rsidRPr="00FB66D4">
        <w:t xml:space="preserve"> level on a yearly basis, which is greater than the number of indicators in the 2022 SDG Index and Dashboards Report (which used 8</w:t>
      </w:r>
      <w:r w:rsidR="006743CF" w:rsidRPr="00FB66D4">
        <w:t>8</w:t>
      </w:r>
      <w:r w:rsidRPr="00FB66D4">
        <w:t xml:space="preserve"> indicators to assess China's SDGs performances </w:t>
      </w:r>
      <w:r w:rsidR="006743CF" w:rsidRPr="00FB66D4">
        <w:t>at the national level</w:t>
      </w:r>
      <w:r w:rsidRPr="00FB66D4">
        <w:t>)</w:t>
      </w:r>
      <w:r w:rsidRPr="00FB66D4">
        <w:rPr>
          <w:rFonts w:eastAsiaTheme="minorEastAsia"/>
          <w:vertAlign w:val="superscript"/>
          <w:lang w:val="en-GB" w:eastAsia="zh-CN"/>
        </w:rPr>
        <w:t xml:space="preserve"> 2</w:t>
      </w:r>
      <w:r w:rsidR="001463AE" w:rsidRPr="00FB66D4">
        <w:rPr>
          <w:rFonts w:eastAsiaTheme="minorEastAsia"/>
          <w:vertAlign w:val="superscript"/>
          <w:lang w:val="en-GB" w:eastAsia="zh-CN"/>
        </w:rPr>
        <w:t>6</w:t>
      </w:r>
      <w:r w:rsidRPr="00FB66D4">
        <w:t xml:space="preserve"> and one previous study (which used 88 indicators, 71 targets, and 16 goals to </w:t>
      </w:r>
      <w:r w:rsidRPr="00FB66D4">
        <w:rPr>
          <w:rFonts w:eastAsiaTheme="minorEastAsia" w:hint="eastAsia"/>
          <w:lang w:eastAsia="zh-CN"/>
        </w:rPr>
        <w:t xml:space="preserve">calculate the score of 16 goals in China and </w:t>
      </w:r>
      <w:r w:rsidRPr="00FB66D4">
        <w:t xml:space="preserve">analyze </w:t>
      </w:r>
      <w:r w:rsidRPr="00FB66D4">
        <w:rPr>
          <w:rFonts w:eastAsiaTheme="minorEastAsia" w:hint="eastAsia"/>
          <w:lang w:eastAsia="zh-CN"/>
        </w:rPr>
        <w:t>the</w:t>
      </w:r>
      <w:r w:rsidRPr="00FB66D4">
        <w:t xml:space="preserve"> SDGs interactions between 3 </w:t>
      </w:r>
      <w:r w:rsidRPr="00FB66D4">
        <w:rPr>
          <w:rFonts w:eastAsiaTheme="minorEastAsia" w:hint="eastAsia"/>
          <w:lang w:eastAsia="zh-CN"/>
        </w:rPr>
        <w:t xml:space="preserve">general </w:t>
      </w:r>
      <w:r w:rsidRPr="00FB66D4">
        <w:t>categories using the score</w:t>
      </w:r>
      <w:r w:rsidR="006743CF" w:rsidRPr="00FB66D4">
        <w:t xml:space="preserve"> at the goal level</w:t>
      </w:r>
      <w:r w:rsidRPr="00FB66D4">
        <w:t>)</w:t>
      </w:r>
      <w:r w:rsidR="001463AE" w:rsidRPr="00FB66D4">
        <w:rPr>
          <w:rFonts w:eastAsiaTheme="minorEastAsia"/>
          <w:vertAlign w:val="superscript"/>
          <w:lang w:val="en-GB" w:eastAsia="zh-CN"/>
        </w:rPr>
        <w:t>27</w:t>
      </w:r>
      <w:r w:rsidRPr="00FB66D4">
        <w:t xml:space="preserve">. </w:t>
      </w:r>
      <w:r w:rsidRPr="00FB66D4">
        <w:rPr>
          <w:rFonts w:eastAsiaTheme="minorEastAsia" w:hint="eastAsia"/>
          <w:lang w:eastAsia="zh-CN"/>
        </w:rPr>
        <w:t>O</w:t>
      </w:r>
      <w:r w:rsidRPr="00FB66D4">
        <w:t xml:space="preserve">ur understanding of the SDGs interaction </w:t>
      </w:r>
      <w:r w:rsidRPr="00FB66D4">
        <w:lastRenderedPageBreak/>
        <w:t xml:space="preserve">networks in China </w:t>
      </w:r>
      <w:r w:rsidR="0097594E" w:rsidRPr="00FB66D4">
        <w:t xml:space="preserve">at provincial, regional and national levels </w:t>
      </w:r>
      <w:r w:rsidRPr="00FB66D4">
        <w:t>will evolve as more data become available.</w:t>
      </w:r>
    </w:p>
    <w:p w:rsidR="00C807B8" w:rsidRPr="00FB66D4" w:rsidRDefault="00C807B8" w:rsidP="00C807B8">
      <w:pPr>
        <w:pStyle w:val="Teaser"/>
        <w:spacing w:line="480" w:lineRule="auto"/>
        <w:ind w:firstLineChars="100" w:firstLine="240"/>
      </w:pPr>
    </w:p>
    <w:p w:rsidR="007F0DE0" w:rsidRPr="00FB66D4" w:rsidRDefault="00A50141" w:rsidP="00C807B8">
      <w:pPr>
        <w:pStyle w:val="Acknowledgement"/>
        <w:spacing w:line="480" w:lineRule="auto"/>
        <w:rPr>
          <w:rFonts w:eastAsiaTheme="minorEastAsia"/>
          <w:b/>
          <w:lang w:eastAsia="zh-CN"/>
        </w:rPr>
      </w:pPr>
      <w:r w:rsidRPr="00FB66D4">
        <w:rPr>
          <w:rFonts w:eastAsiaTheme="minorEastAsia"/>
          <w:b/>
          <w:lang w:eastAsia="zh-CN"/>
        </w:rPr>
        <w:t>Supplementary</w:t>
      </w:r>
      <w:r w:rsidRPr="00FB66D4">
        <w:rPr>
          <w:rFonts w:eastAsiaTheme="minorEastAsia" w:hint="eastAsia"/>
          <w:b/>
          <w:lang w:eastAsia="zh-CN"/>
        </w:rPr>
        <w:t xml:space="preserve"> </w:t>
      </w:r>
      <w:r w:rsidRPr="00FB66D4">
        <w:rPr>
          <w:rFonts w:eastAsiaTheme="minorEastAsia"/>
          <w:b/>
          <w:lang w:eastAsia="zh-CN"/>
        </w:rPr>
        <w:t>d</w:t>
      </w:r>
      <w:r w:rsidR="007F0DE0" w:rsidRPr="00FB66D4">
        <w:rPr>
          <w:rFonts w:eastAsiaTheme="minorEastAsia" w:hint="eastAsia"/>
          <w:b/>
          <w:lang w:eastAsia="zh-CN"/>
        </w:rPr>
        <w:t xml:space="preserve">iscussion on </w:t>
      </w:r>
      <w:r w:rsidR="007F0DE0" w:rsidRPr="00FB66D4">
        <w:rPr>
          <w:rFonts w:eastAsiaTheme="minorEastAsia" w:hint="eastAsia"/>
          <w:b/>
          <w:lang w:val="en-GB" w:eastAsia="zh-CN"/>
        </w:rPr>
        <w:t>t</w:t>
      </w:r>
      <w:r w:rsidR="007F0DE0" w:rsidRPr="00FB66D4">
        <w:rPr>
          <w:rFonts w:eastAsiaTheme="minorEastAsia"/>
          <w:b/>
          <w:lang w:val="en-GB" w:eastAsia="zh-CN"/>
        </w:rPr>
        <w:t xml:space="preserve">he high </w:t>
      </w:r>
      <w:r w:rsidR="007F0DE0" w:rsidRPr="00FB66D4">
        <w:rPr>
          <w:rFonts w:eastAsiaTheme="minorEastAsia" w:hint="eastAsia"/>
          <w:b/>
          <w:lang w:val="en-GB" w:eastAsia="zh-CN"/>
        </w:rPr>
        <w:t>trade-off</w:t>
      </w:r>
      <w:r w:rsidR="007F0DE0" w:rsidRPr="00FB66D4">
        <w:rPr>
          <w:rFonts w:eastAsiaTheme="minorEastAsia"/>
          <w:b/>
          <w:lang w:val="en-GB" w:eastAsia="zh-CN"/>
        </w:rPr>
        <w:t xml:space="preserve"> in SDG1</w:t>
      </w:r>
      <w:r w:rsidR="007F0DE0" w:rsidRPr="00FB66D4">
        <w:rPr>
          <w:rFonts w:eastAsiaTheme="minorEastAsia" w:hint="eastAsia"/>
          <w:b/>
          <w:lang w:val="en-GB" w:eastAsia="zh-CN"/>
        </w:rPr>
        <w:t>3</w:t>
      </w:r>
      <w:r w:rsidR="007F0DE0" w:rsidRPr="00FB66D4">
        <w:rPr>
          <w:rFonts w:eastAsiaTheme="minorEastAsia"/>
          <w:b/>
          <w:lang w:val="en-GB" w:eastAsia="zh-CN"/>
        </w:rPr>
        <w:t xml:space="preserve"> and SDG</w:t>
      </w:r>
      <w:r w:rsidR="007F0DE0" w:rsidRPr="00FB66D4">
        <w:rPr>
          <w:rFonts w:eastAsiaTheme="minorEastAsia" w:hint="eastAsia"/>
          <w:b/>
          <w:lang w:val="en-GB" w:eastAsia="zh-CN"/>
        </w:rPr>
        <w:t>5</w:t>
      </w:r>
    </w:p>
    <w:p w:rsidR="007F0DE0" w:rsidRPr="00FB66D4" w:rsidRDefault="007F0DE0" w:rsidP="00071E28">
      <w:pPr>
        <w:pStyle w:val="Teaser"/>
        <w:spacing w:line="480" w:lineRule="auto"/>
      </w:pPr>
      <w:r w:rsidRPr="00FB66D4">
        <w:t>China needs to strengthen the top-level design of carbon peak and carbon neutral, propose a systematic, all-round plan for every sector</w:t>
      </w:r>
      <w:r w:rsidRPr="00FB66D4">
        <w:rPr>
          <w:rFonts w:hint="eastAsia"/>
        </w:rPr>
        <w:t>, le</w:t>
      </w:r>
      <w:r w:rsidR="00AC641F" w:rsidRPr="00FB66D4">
        <w:rPr>
          <w:rFonts w:hint="eastAsia"/>
        </w:rPr>
        <w:t>ad</w:t>
      </w:r>
      <w:r w:rsidRPr="00FB66D4">
        <w:rPr>
          <w:rFonts w:hint="eastAsia"/>
        </w:rPr>
        <w:t xml:space="preserve"> </w:t>
      </w:r>
      <w:r w:rsidRPr="00FB66D4">
        <w:t>all-round green transformation</w:t>
      </w:r>
      <w:r w:rsidRPr="00FB66D4">
        <w:rPr>
          <w:rFonts w:hint="eastAsia"/>
        </w:rPr>
        <w:t xml:space="preserve"> to</w:t>
      </w:r>
      <w:r w:rsidRPr="00FB66D4">
        <w:t xml:space="preserve"> </w:t>
      </w:r>
      <w:r w:rsidRPr="00FB66D4">
        <w:rPr>
          <w:rFonts w:eastAsiaTheme="minorEastAsia" w:hint="eastAsia"/>
          <w:lang w:eastAsia="zh-CN"/>
        </w:rPr>
        <w:t>c</w:t>
      </w:r>
      <w:r w:rsidRPr="00FB66D4">
        <w:t>ombat</w:t>
      </w:r>
      <w:r w:rsidRPr="00FB66D4">
        <w:rPr>
          <w:rFonts w:eastAsiaTheme="minorEastAsia" w:hint="eastAsia"/>
          <w:lang w:eastAsia="zh-CN"/>
        </w:rPr>
        <w:t xml:space="preserve"> </w:t>
      </w:r>
      <w:r w:rsidRPr="00FB66D4">
        <w:t>climate change (SDG13)</w:t>
      </w:r>
      <w:r w:rsidRPr="00FB66D4">
        <w:rPr>
          <w:rFonts w:eastAsiaTheme="minorEastAsia" w:hint="eastAsia"/>
          <w:lang w:eastAsia="zh-CN"/>
        </w:rPr>
        <w:t>. O</w:t>
      </w:r>
      <w:r w:rsidRPr="00FB66D4">
        <w:t xml:space="preserve">n one side, </w:t>
      </w:r>
      <w:r w:rsidRPr="00FB66D4">
        <w:rPr>
          <w:rFonts w:eastAsiaTheme="minorEastAsia" w:hint="eastAsia"/>
          <w:lang w:eastAsia="zh-CN"/>
        </w:rPr>
        <w:t xml:space="preserve">it </w:t>
      </w:r>
      <w:r w:rsidRPr="00FB66D4">
        <w:t xml:space="preserve">requires reductions in high carbon emissions from </w:t>
      </w:r>
      <w:r w:rsidRPr="00FB66D4">
        <w:rPr>
          <w:rFonts w:hint="eastAsia"/>
        </w:rPr>
        <w:t>economic development (SDG8)</w:t>
      </w:r>
      <w:r w:rsidR="008F6A4D" w:rsidRPr="00FB66D4">
        <w:rPr>
          <w:vertAlign w:val="superscript"/>
        </w:rPr>
        <w:t xml:space="preserve"> 21</w:t>
      </w:r>
      <w:r w:rsidRPr="00FB66D4">
        <w:rPr>
          <w:rFonts w:hint="eastAsia"/>
        </w:rPr>
        <w:t xml:space="preserve">, </w:t>
      </w:r>
      <w:r w:rsidRPr="00FB66D4">
        <w:t xml:space="preserve">especially </w:t>
      </w:r>
      <w:r w:rsidRPr="00FB66D4">
        <w:rPr>
          <w:rFonts w:hint="eastAsia"/>
        </w:rPr>
        <w:t>the</w:t>
      </w:r>
      <w:r w:rsidRPr="00FB66D4">
        <w:t xml:space="preserve"> industry</w:t>
      </w:r>
      <w:r w:rsidRPr="00FB66D4">
        <w:rPr>
          <w:rFonts w:hint="eastAsia"/>
        </w:rPr>
        <w:t xml:space="preserve"> (SDG9) and</w:t>
      </w:r>
      <w:r w:rsidRPr="00FB66D4">
        <w:t xml:space="preserve"> traditional</w:t>
      </w:r>
      <w:r w:rsidRPr="00FB66D4">
        <w:rPr>
          <w:rFonts w:hint="eastAsia"/>
        </w:rPr>
        <w:t xml:space="preserve"> </w:t>
      </w:r>
      <w:r w:rsidRPr="00FB66D4">
        <w:t>energy sector</w:t>
      </w:r>
      <w:r w:rsidRPr="00FB66D4">
        <w:rPr>
          <w:rFonts w:hint="eastAsia"/>
        </w:rPr>
        <w:t>s (SDG7)</w:t>
      </w:r>
      <w:r w:rsidR="00733D4D" w:rsidRPr="00FB66D4">
        <w:rPr>
          <w:vertAlign w:val="superscript"/>
        </w:rPr>
        <w:t>21</w:t>
      </w:r>
      <w:r w:rsidRPr="00FB66D4">
        <w:t>, and</w:t>
      </w:r>
      <w:r w:rsidRPr="00FB66D4">
        <w:rPr>
          <w:rFonts w:hint="eastAsia"/>
        </w:rPr>
        <w:t xml:space="preserve"> </w:t>
      </w:r>
      <w:bookmarkStart w:id="0" w:name="OLE_LINK1"/>
      <w:r w:rsidRPr="00FB66D4">
        <w:rPr>
          <w:rFonts w:hint="eastAsia"/>
        </w:rPr>
        <w:t>from agriculture</w:t>
      </w:r>
      <w:bookmarkEnd w:id="0"/>
      <w:r w:rsidRPr="00FB66D4">
        <w:rPr>
          <w:rFonts w:hint="eastAsia"/>
        </w:rPr>
        <w:t xml:space="preserve"> (SDG2)</w:t>
      </w:r>
      <w:r w:rsidR="00A22F83" w:rsidRPr="00FB66D4">
        <w:rPr>
          <w:vertAlign w:val="superscript"/>
        </w:rPr>
        <w:t>28</w:t>
      </w:r>
      <w:r w:rsidRPr="00FB66D4">
        <w:t>;</w:t>
      </w:r>
      <w:r w:rsidRPr="00FB66D4">
        <w:rPr>
          <w:rFonts w:hint="eastAsia"/>
        </w:rPr>
        <w:t xml:space="preserve"> </w:t>
      </w:r>
      <w:r w:rsidRPr="00FB66D4">
        <w:t>on the other side</w:t>
      </w:r>
      <w:r w:rsidRPr="00FB66D4">
        <w:rPr>
          <w:rFonts w:hint="eastAsia"/>
        </w:rPr>
        <w:t xml:space="preserve">, it </w:t>
      </w:r>
      <w:r w:rsidRPr="00FB66D4">
        <w:t>requires</w:t>
      </w:r>
      <w:r w:rsidRPr="00FB66D4">
        <w:rPr>
          <w:rFonts w:hint="eastAsia"/>
        </w:rPr>
        <w:t xml:space="preserve"> reinforcing </w:t>
      </w:r>
      <w:r w:rsidR="00265152" w:rsidRPr="00FB66D4">
        <w:t xml:space="preserve">the carbon sink in China’s terrestrial ecosystems </w:t>
      </w:r>
      <w:r w:rsidRPr="00FB66D4">
        <w:rPr>
          <w:rFonts w:hint="eastAsia"/>
        </w:rPr>
        <w:t>(SDG15)</w:t>
      </w:r>
      <w:r w:rsidR="00836740" w:rsidRPr="00FB66D4">
        <w:rPr>
          <w:vertAlign w:val="superscript"/>
        </w:rPr>
        <w:t>29</w:t>
      </w:r>
      <w:r w:rsidRPr="00FB66D4">
        <w:rPr>
          <w:rFonts w:hint="eastAsia"/>
        </w:rPr>
        <w:t xml:space="preserve">. </w:t>
      </w:r>
      <w:r w:rsidRPr="00FB66D4">
        <w:t>Besides</w:t>
      </w:r>
      <w:r w:rsidRPr="00FB66D4">
        <w:rPr>
          <w:rFonts w:hint="eastAsia"/>
        </w:rPr>
        <w:t xml:space="preserve">, it </w:t>
      </w:r>
      <w:r w:rsidRPr="00FB66D4">
        <w:t xml:space="preserve">also </w:t>
      </w:r>
      <w:r w:rsidRPr="00FB66D4">
        <w:rPr>
          <w:rFonts w:hint="eastAsia"/>
        </w:rPr>
        <w:t xml:space="preserve">needs </w:t>
      </w:r>
      <w:r w:rsidRPr="00FB66D4">
        <w:t>reducing the threat to water supplies and sanitation services</w:t>
      </w:r>
      <w:r w:rsidRPr="00FB66D4">
        <w:rPr>
          <w:rFonts w:hint="eastAsia"/>
        </w:rPr>
        <w:t xml:space="preserve"> (SDG6)</w:t>
      </w:r>
      <w:r w:rsidRPr="00FB66D4">
        <w:rPr>
          <w:vertAlign w:val="superscript"/>
        </w:rPr>
        <w:t>3</w:t>
      </w:r>
      <w:r w:rsidR="00D03849" w:rsidRPr="00FB66D4">
        <w:rPr>
          <w:vertAlign w:val="superscript"/>
        </w:rPr>
        <w:t>0</w:t>
      </w:r>
      <w:r w:rsidRPr="00FB66D4">
        <w:rPr>
          <w:vertAlign w:val="superscript"/>
        </w:rPr>
        <w:t>-</w:t>
      </w:r>
      <w:r w:rsidR="00D03849" w:rsidRPr="00FB66D4">
        <w:rPr>
          <w:vertAlign w:val="superscript"/>
        </w:rPr>
        <w:t>31</w:t>
      </w:r>
      <w:r w:rsidRPr="00FB66D4">
        <w:t xml:space="preserve">, </w:t>
      </w:r>
      <w:r w:rsidRPr="00FB66D4">
        <w:rPr>
          <w:rFonts w:hint="eastAsia"/>
        </w:rPr>
        <w:t>quality</w:t>
      </w:r>
      <w:r w:rsidRPr="00FB66D4">
        <w:t xml:space="preserve"> education</w:t>
      </w:r>
      <w:r w:rsidRPr="00FB66D4">
        <w:rPr>
          <w:rFonts w:hint="eastAsia"/>
        </w:rPr>
        <w:t xml:space="preserve"> (SDG4)</w:t>
      </w:r>
      <w:r w:rsidR="003876F6" w:rsidRPr="00FB66D4">
        <w:rPr>
          <w:vertAlign w:val="superscript"/>
        </w:rPr>
        <w:t>32</w:t>
      </w:r>
      <w:r w:rsidRPr="00FB66D4">
        <w:rPr>
          <w:vertAlign w:val="superscript"/>
        </w:rPr>
        <w:t>-</w:t>
      </w:r>
      <w:r w:rsidR="003876F6" w:rsidRPr="00FB66D4">
        <w:rPr>
          <w:vertAlign w:val="superscript"/>
        </w:rPr>
        <w:t>33</w:t>
      </w:r>
      <w:r w:rsidRPr="00FB66D4">
        <w:t>, and human health</w:t>
      </w:r>
      <w:r w:rsidRPr="00FB66D4">
        <w:rPr>
          <w:rFonts w:hint="eastAsia"/>
        </w:rPr>
        <w:t xml:space="preserve"> (SDG3)</w:t>
      </w:r>
      <w:r w:rsidR="003876F6" w:rsidRPr="00FB66D4">
        <w:rPr>
          <w:vertAlign w:val="superscript"/>
        </w:rPr>
        <w:t>34</w:t>
      </w:r>
      <w:r w:rsidRPr="00FB66D4">
        <w:rPr>
          <w:vertAlign w:val="superscript"/>
        </w:rPr>
        <w:t>-</w:t>
      </w:r>
      <w:r w:rsidR="003876F6" w:rsidRPr="00FB66D4">
        <w:rPr>
          <w:vertAlign w:val="superscript"/>
        </w:rPr>
        <w:t>35</w:t>
      </w:r>
      <w:r w:rsidRPr="00FB66D4">
        <w:t xml:space="preserve">. </w:t>
      </w:r>
    </w:p>
    <w:p w:rsidR="007F0DE0" w:rsidRPr="00FB66D4" w:rsidRDefault="007F0DE0" w:rsidP="00C807B8">
      <w:pPr>
        <w:pStyle w:val="Teaser"/>
        <w:spacing w:line="480" w:lineRule="auto"/>
        <w:ind w:firstLineChars="100" w:firstLine="240"/>
        <w:rPr>
          <w:rFonts w:eastAsiaTheme="minorEastAsia"/>
          <w:lang w:eastAsia="zh-CN"/>
        </w:rPr>
      </w:pPr>
      <w:bookmarkStart w:id="1" w:name="_GoBack"/>
      <w:bookmarkEnd w:id="1"/>
      <w:r w:rsidRPr="00FB66D4">
        <w:rPr>
          <w:rFonts w:hint="eastAsia"/>
        </w:rPr>
        <w:t xml:space="preserve">The central government should take the lead to </w:t>
      </w:r>
      <w:r w:rsidRPr="00FB66D4">
        <w:t>strengthen</w:t>
      </w:r>
      <w:r w:rsidRPr="00FB66D4">
        <w:rPr>
          <w:rFonts w:hint="eastAsia"/>
        </w:rPr>
        <w:t xml:space="preserve"> the top-level design and </w:t>
      </w:r>
      <w:r w:rsidRPr="00FB66D4">
        <w:t>launch a package of much stronger</w:t>
      </w:r>
      <w:r w:rsidRPr="00FB66D4">
        <w:rPr>
          <w:rFonts w:hint="eastAsia"/>
        </w:rPr>
        <w:t xml:space="preserve"> plans and measure</w:t>
      </w:r>
      <w:r w:rsidRPr="00FB66D4">
        <w:t xml:space="preserve">s in every sector </w:t>
      </w:r>
      <w:r w:rsidRPr="00FB66D4">
        <w:rPr>
          <w:rFonts w:hint="eastAsia"/>
        </w:rPr>
        <w:t xml:space="preserve">in the short and long terms to promote </w:t>
      </w:r>
      <w:r w:rsidRPr="00FB66D4">
        <w:t>the all-round development of women</w:t>
      </w:r>
      <w:r w:rsidRPr="00FB66D4">
        <w:rPr>
          <w:rFonts w:eastAsiaTheme="minorEastAsia" w:hint="eastAsia"/>
          <w:lang w:eastAsia="zh-CN"/>
        </w:rPr>
        <w:t xml:space="preserve"> and girl. In particular, </w:t>
      </w:r>
      <w:r w:rsidR="009F2C7F" w:rsidRPr="00FB66D4">
        <w:rPr>
          <w:rFonts w:eastAsiaTheme="minorEastAsia"/>
          <w:lang w:eastAsia="zh-CN"/>
        </w:rPr>
        <w:t xml:space="preserve">they should </w:t>
      </w:r>
      <w:r w:rsidRPr="00FB66D4">
        <w:rPr>
          <w:rFonts w:eastAsiaTheme="minorEastAsia" w:hint="eastAsia"/>
          <w:lang w:eastAsia="zh-CN"/>
        </w:rPr>
        <w:t xml:space="preserve">reduce gender gap </w:t>
      </w:r>
      <w:r w:rsidRPr="00FB66D4">
        <w:rPr>
          <w:rFonts w:hint="eastAsia"/>
        </w:rPr>
        <w:t>in women</w:t>
      </w:r>
      <w:r w:rsidRPr="00FB66D4">
        <w:t>’s</w:t>
      </w:r>
      <w:r w:rsidRPr="00FB66D4">
        <w:rPr>
          <w:rFonts w:hint="eastAsia"/>
        </w:rPr>
        <w:t xml:space="preserve"> </w:t>
      </w:r>
      <w:r w:rsidR="00AC641F" w:rsidRPr="00FB66D4">
        <w:rPr>
          <w:rFonts w:hint="eastAsia"/>
        </w:rPr>
        <w:t xml:space="preserve">employment </w:t>
      </w:r>
      <w:r w:rsidR="003245A5" w:rsidRPr="00FB66D4">
        <w:t xml:space="preserve">rate </w:t>
      </w:r>
      <w:r w:rsidR="005A0669" w:rsidRPr="00FB66D4">
        <w:t xml:space="preserve">and wage </w:t>
      </w:r>
      <w:r w:rsidR="00AC641F" w:rsidRPr="00FB66D4">
        <w:rPr>
          <w:rFonts w:hint="eastAsia"/>
        </w:rPr>
        <w:t>(SDG8</w:t>
      </w:r>
      <w:r w:rsidR="002F60A1" w:rsidRPr="00FB66D4">
        <w:t xml:space="preserve"> and SDG9</w:t>
      </w:r>
      <w:r w:rsidR="00AC641F" w:rsidRPr="00FB66D4">
        <w:rPr>
          <w:rFonts w:hint="eastAsia"/>
        </w:rPr>
        <w:t>)</w:t>
      </w:r>
      <w:r w:rsidR="00A91ABD" w:rsidRPr="00FB66D4">
        <w:rPr>
          <w:vertAlign w:val="superscript"/>
        </w:rPr>
        <w:t>36</w:t>
      </w:r>
      <w:r w:rsidR="00AC641F" w:rsidRPr="00FB66D4">
        <w:rPr>
          <w:rFonts w:hint="eastAsia"/>
        </w:rPr>
        <w:t xml:space="preserve">, </w:t>
      </w:r>
      <w:r w:rsidR="009F2C7F" w:rsidRPr="00FB66D4">
        <w:t>participation in decision-making (SDG5)</w:t>
      </w:r>
      <w:r w:rsidR="00A51325" w:rsidRPr="00FB66D4">
        <w:rPr>
          <w:vertAlign w:val="superscript"/>
        </w:rPr>
        <w:t>37</w:t>
      </w:r>
      <w:r w:rsidR="009F2C7F" w:rsidRPr="00FB66D4">
        <w:t xml:space="preserve">, </w:t>
      </w:r>
      <w:r w:rsidR="002F60A1" w:rsidRPr="00FB66D4">
        <w:rPr>
          <w:rFonts w:hint="eastAsia"/>
        </w:rPr>
        <w:t>health</w:t>
      </w:r>
      <w:r w:rsidR="002F60A1" w:rsidRPr="00FB66D4">
        <w:rPr>
          <w:rFonts w:eastAsiaTheme="minorEastAsia" w:hint="eastAsia"/>
          <w:lang w:eastAsia="zh-CN"/>
        </w:rPr>
        <w:t xml:space="preserve">care </w:t>
      </w:r>
      <w:r w:rsidR="002F60A1" w:rsidRPr="00FB66D4">
        <w:rPr>
          <w:rFonts w:hint="eastAsia"/>
        </w:rPr>
        <w:t>(SDG3)</w:t>
      </w:r>
      <w:r w:rsidR="00203D5F" w:rsidRPr="00FB66D4">
        <w:rPr>
          <w:vertAlign w:val="superscript"/>
        </w:rPr>
        <w:t>3</w:t>
      </w:r>
      <w:r w:rsidR="00A51325" w:rsidRPr="00FB66D4">
        <w:rPr>
          <w:vertAlign w:val="superscript"/>
        </w:rPr>
        <w:t>8</w:t>
      </w:r>
      <w:r w:rsidR="002F60A1" w:rsidRPr="00FB66D4">
        <w:rPr>
          <w:rFonts w:hint="eastAsia"/>
        </w:rPr>
        <w:t xml:space="preserve">, </w:t>
      </w:r>
      <w:r w:rsidR="00C25EBE" w:rsidRPr="00FB66D4">
        <w:t xml:space="preserve">rural </w:t>
      </w:r>
      <w:r w:rsidR="00A51325" w:rsidRPr="00FB66D4">
        <w:t xml:space="preserve">and secondary </w:t>
      </w:r>
      <w:r w:rsidRPr="00FB66D4">
        <w:rPr>
          <w:rFonts w:hint="eastAsia"/>
        </w:rPr>
        <w:t>education (SDG4)</w:t>
      </w:r>
      <w:r w:rsidR="00A51325" w:rsidRPr="00FB66D4">
        <w:rPr>
          <w:vertAlign w:val="superscript"/>
        </w:rPr>
        <w:t xml:space="preserve">37, </w:t>
      </w:r>
      <w:r w:rsidR="00C25EBE" w:rsidRPr="00FB66D4">
        <w:rPr>
          <w:vertAlign w:val="superscript"/>
        </w:rPr>
        <w:t>3</w:t>
      </w:r>
      <w:r w:rsidR="00A51325" w:rsidRPr="00FB66D4">
        <w:rPr>
          <w:vertAlign w:val="superscript"/>
        </w:rPr>
        <w:t>9</w:t>
      </w:r>
      <w:r w:rsidRPr="00FB66D4">
        <w:rPr>
          <w:rFonts w:hint="eastAsia"/>
        </w:rPr>
        <w:t xml:space="preserve">, </w:t>
      </w:r>
      <w:r w:rsidRPr="00FB66D4">
        <w:t>poverty reduction (SDG1)</w:t>
      </w:r>
      <w:r w:rsidR="00A51325" w:rsidRPr="00FB66D4">
        <w:rPr>
          <w:vertAlign w:val="superscript"/>
        </w:rPr>
        <w:t>40</w:t>
      </w:r>
      <w:r w:rsidRPr="00FB66D4">
        <w:t xml:space="preserve">, </w:t>
      </w:r>
      <w:r w:rsidRPr="00FB66D4">
        <w:rPr>
          <w:rFonts w:hint="eastAsia"/>
        </w:rPr>
        <w:t>rights protection in agriculture</w:t>
      </w:r>
      <w:r w:rsidR="00FC7C16" w:rsidRPr="00FB66D4">
        <w:rPr>
          <w:rFonts w:eastAsiaTheme="minorEastAsia" w:hint="eastAsia"/>
          <w:lang w:eastAsia="zh-CN"/>
        </w:rPr>
        <w:t xml:space="preserve">, </w:t>
      </w:r>
      <w:r w:rsidRPr="00FB66D4">
        <w:rPr>
          <w:rFonts w:hint="eastAsia"/>
        </w:rPr>
        <w:t xml:space="preserve">forestry </w:t>
      </w:r>
      <w:r w:rsidR="00FC7C16" w:rsidRPr="00FB66D4">
        <w:rPr>
          <w:rFonts w:eastAsiaTheme="minorEastAsia" w:hint="eastAsia"/>
          <w:lang w:eastAsia="zh-CN"/>
        </w:rPr>
        <w:t xml:space="preserve">and </w:t>
      </w:r>
      <w:r w:rsidR="00FC7C16" w:rsidRPr="00FB66D4">
        <w:rPr>
          <w:rFonts w:eastAsiaTheme="minorEastAsia"/>
          <w:lang w:eastAsia="zh-CN"/>
        </w:rPr>
        <w:t>animal husbandry</w:t>
      </w:r>
      <w:r w:rsidR="00FC7C16" w:rsidRPr="00FB66D4">
        <w:rPr>
          <w:rFonts w:eastAsiaTheme="minorEastAsia" w:hint="eastAsia"/>
          <w:lang w:eastAsia="zh-CN"/>
        </w:rPr>
        <w:t xml:space="preserve"> </w:t>
      </w:r>
      <w:r w:rsidRPr="00FB66D4">
        <w:rPr>
          <w:rFonts w:hint="eastAsia"/>
        </w:rPr>
        <w:t>(SDG2 and SDG15)</w:t>
      </w:r>
      <w:r w:rsidR="009E0753" w:rsidRPr="00FB66D4">
        <w:rPr>
          <w:vertAlign w:val="superscript"/>
        </w:rPr>
        <w:t>4</w:t>
      </w:r>
      <w:r w:rsidR="00A51325" w:rsidRPr="00FB66D4">
        <w:rPr>
          <w:vertAlign w:val="superscript"/>
        </w:rPr>
        <w:t>1</w:t>
      </w:r>
      <w:r w:rsidRPr="00FB66D4">
        <w:rPr>
          <w:rFonts w:hint="eastAsia"/>
        </w:rPr>
        <w:t xml:space="preserve">, </w:t>
      </w:r>
      <w:r w:rsidRPr="00FB66D4">
        <w:rPr>
          <w:rFonts w:eastAsiaTheme="minorEastAsia" w:hint="eastAsia"/>
          <w:lang w:eastAsia="zh-CN"/>
        </w:rPr>
        <w:t xml:space="preserve">water and </w:t>
      </w:r>
      <w:r w:rsidRPr="00FB66D4">
        <w:rPr>
          <w:rFonts w:hint="eastAsia"/>
        </w:rPr>
        <w:t>sanitation (SDG6)</w:t>
      </w:r>
      <w:r w:rsidR="003665D0" w:rsidRPr="00FB66D4">
        <w:rPr>
          <w:vertAlign w:val="superscript"/>
        </w:rPr>
        <w:t>4</w:t>
      </w:r>
      <w:r w:rsidR="00A51325" w:rsidRPr="00FB66D4">
        <w:rPr>
          <w:vertAlign w:val="superscript"/>
        </w:rPr>
        <w:t>2</w:t>
      </w:r>
      <w:r w:rsidRPr="00FB66D4">
        <w:rPr>
          <w:rFonts w:hint="eastAsia"/>
        </w:rPr>
        <w:t xml:space="preserve">, and </w:t>
      </w:r>
      <w:r w:rsidRPr="00FB66D4">
        <w:t>building</w:t>
      </w:r>
      <w:r w:rsidRPr="00FB66D4">
        <w:rPr>
          <w:rFonts w:hint="eastAsia"/>
        </w:rPr>
        <w:t xml:space="preserve"> partnership (SDG17)</w:t>
      </w:r>
      <w:r w:rsidR="009952B6" w:rsidRPr="00FB66D4">
        <w:rPr>
          <w:vertAlign w:val="superscript"/>
        </w:rPr>
        <w:t>4</w:t>
      </w:r>
      <w:r w:rsidR="00A51325" w:rsidRPr="00FB66D4">
        <w:rPr>
          <w:vertAlign w:val="superscript"/>
        </w:rPr>
        <w:t>3</w:t>
      </w:r>
      <w:r w:rsidRPr="00FB66D4">
        <w:rPr>
          <w:rFonts w:hint="eastAsia"/>
        </w:rPr>
        <w:t xml:space="preserve">. </w:t>
      </w:r>
    </w:p>
    <w:p w:rsidR="006E5271" w:rsidRPr="00FB66D4" w:rsidRDefault="006E5271" w:rsidP="003A7A54">
      <w:pPr>
        <w:pStyle w:val="Teaser"/>
        <w:sectPr w:rsidR="006E5271" w:rsidRPr="00FB66D4">
          <w:headerReference w:type="default" r:id="rId23"/>
          <w:footerReference w:type="default" r:id="rId24"/>
          <w:headerReference w:type="first" r:id="rId25"/>
          <w:footerReference w:type="first" r:id="rId26"/>
          <w:pgSz w:w="12240" w:h="15840"/>
          <w:pgMar w:top="1440" w:right="1440" w:bottom="1440" w:left="1440" w:header="720" w:footer="720" w:gutter="0"/>
          <w:lnNumType w:countBy="1" w:restart="continuous"/>
          <w:cols w:space="720"/>
          <w:docGrid w:linePitch="360"/>
        </w:sectPr>
      </w:pPr>
    </w:p>
    <w:p w:rsidR="007B182A" w:rsidRPr="00FB66D4" w:rsidRDefault="00863AF8" w:rsidP="002B172C">
      <w:pPr>
        <w:pStyle w:val="SMHeading"/>
        <w:spacing w:line="360" w:lineRule="auto"/>
        <w:rPr>
          <w:lang w:eastAsia="zh-CN"/>
        </w:rPr>
      </w:pPr>
      <w:r w:rsidRPr="00FB66D4">
        <w:rPr>
          <w:rFonts w:hint="eastAsia"/>
          <w:lang w:eastAsia="zh-CN"/>
        </w:rPr>
        <w:lastRenderedPageBreak/>
        <w:t>Reference</w:t>
      </w:r>
    </w:p>
    <w:p w:rsidR="007B182A" w:rsidRPr="00FB66D4" w:rsidRDefault="00863AF8" w:rsidP="002B172C">
      <w:pPr>
        <w:pStyle w:val="SMcaption"/>
        <w:numPr>
          <w:ilvl w:val="0"/>
          <w:numId w:val="1"/>
        </w:numPr>
        <w:spacing w:line="360" w:lineRule="auto"/>
        <w:rPr>
          <w:lang w:eastAsia="zh-CN"/>
        </w:rPr>
      </w:pPr>
      <w:r w:rsidRPr="00FB66D4">
        <w:rPr>
          <w:lang w:eastAsia="zh-CN"/>
        </w:rPr>
        <w:t>China Statistics Press, “Poverty Monitoring Report of Rural China” (Department of Household Surveys of the National Bureau of Statistics of China, 20</w:t>
      </w:r>
      <w:r w:rsidRPr="00FB66D4">
        <w:rPr>
          <w:rFonts w:hint="eastAsia"/>
          <w:lang w:eastAsia="zh-CN"/>
        </w:rPr>
        <w:t>20</w:t>
      </w:r>
      <w:r w:rsidRPr="00FB66D4">
        <w:rPr>
          <w:lang w:eastAsia="zh-CN"/>
        </w:rPr>
        <w:t>).</w:t>
      </w:r>
    </w:p>
    <w:p w:rsidR="007B182A" w:rsidRPr="00FB66D4" w:rsidRDefault="00863AF8" w:rsidP="002B172C">
      <w:pPr>
        <w:pStyle w:val="SMcaption"/>
        <w:numPr>
          <w:ilvl w:val="0"/>
          <w:numId w:val="1"/>
        </w:numPr>
        <w:spacing w:line="360" w:lineRule="auto"/>
      </w:pPr>
      <w:r w:rsidRPr="00FB66D4">
        <w:t xml:space="preserve">China Statistics Press, “China Statistical Yearbook” (National Bureau of Statistics of the People's Republic of China, 2001-2021) [in Chinese]. </w:t>
      </w:r>
    </w:p>
    <w:p w:rsidR="007B182A" w:rsidRPr="00FB66D4" w:rsidRDefault="00863AF8" w:rsidP="002B172C">
      <w:pPr>
        <w:pStyle w:val="SMcaption"/>
        <w:numPr>
          <w:ilvl w:val="0"/>
          <w:numId w:val="1"/>
        </w:numPr>
        <w:spacing w:line="360" w:lineRule="auto"/>
      </w:pPr>
      <w:r w:rsidRPr="00FB66D4">
        <w:t>Press of Yearbook of China's Insurance, “Yearbook of China's Insurance” (China Insurance Regulatory Commission, 2001-2021).</w:t>
      </w:r>
    </w:p>
    <w:p w:rsidR="007B182A" w:rsidRPr="00FB66D4" w:rsidRDefault="00863AF8" w:rsidP="002B172C">
      <w:pPr>
        <w:pStyle w:val="SMcaption"/>
        <w:numPr>
          <w:ilvl w:val="0"/>
          <w:numId w:val="1"/>
        </w:numPr>
        <w:spacing w:line="360" w:lineRule="auto"/>
      </w:pPr>
      <w:r w:rsidRPr="00FB66D4">
        <w:t>China Statistics Press, “China Statistical Yearbook on Environment” (National Bureau of Statistics &amp; State Environmental Protection Administration of the People's Republic of China, 2001-2021) [in Chinese].</w:t>
      </w:r>
    </w:p>
    <w:p w:rsidR="007B182A" w:rsidRPr="00FB66D4" w:rsidRDefault="00863AF8" w:rsidP="002B172C">
      <w:pPr>
        <w:pStyle w:val="SMcaption"/>
        <w:numPr>
          <w:ilvl w:val="0"/>
          <w:numId w:val="1"/>
        </w:numPr>
        <w:spacing w:line="360" w:lineRule="auto"/>
      </w:pPr>
      <w:r w:rsidRPr="00FB66D4">
        <w:t>Friends of Nature. China Environmental Yearbook (in Chinese). (Brill, 2001-2021).</w:t>
      </w:r>
    </w:p>
    <w:p w:rsidR="007B182A" w:rsidRPr="00FB66D4" w:rsidRDefault="00863AF8" w:rsidP="002B172C">
      <w:pPr>
        <w:pStyle w:val="SMcaption"/>
        <w:numPr>
          <w:ilvl w:val="0"/>
          <w:numId w:val="1"/>
        </w:numPr>
        <w:spacing w:line="360" w:lineRule="auto"/>
      </w:pPr>
      <w:r w:rsidRPr="00FB66D4">
        <w:t>Pecking Union Medical College Press, “China Health Statistical Yearbook” (Ministry of Health of the People's Republic of China, 2001-2021) [in Chinese].</w:t>
      </w:r>
    </w:p>
    <w:p w:rsidR="007B182A" w:rsidRPr="00FB66D4" w:rsidRDefault="00863AF8" w:rsidP="002B172C">
      <w:pPr>
        <w:pStyle w:val="SMcaption"/>
        <w:numPr>
          <w:ilvl w:val="0"/>
          <w:numId w:val="1"/>
        </w:numPr>
        <w:spacing w:line="360" w:lineRule="auto"/>
      </w:pPr>
      <w:r w:rsidRPr="00FB66D4">
        <w:t xml:space="preserve">China Statistics Press, “China Population &amp; Employment Statistic Yearbook” (Department of Population and Employment Statistics of the National Bureau of Statistics of China, 2007-2021) [in Chinese]. </w:t>
      </w:r>
    </w:p>
    <w:p w:rsidR="007B182A" w:rsidRPr="00FB66D4" w:rsidRDefault="00863AF8" w:rsidP="002B172C">
      <w:pPr>
        <w:pStyle w:val="SMcaption"/>
        <w:numPr>
          <w:ilvl w:val="0"/>
          <w:numId w:val="1"/>
        </w:numPr>
        <w:spacing w:line="360" w:lineRule="auto"/>
      </w:pPr>
      <w:r w:rsidRPr="00FB66D4">
        <w:t>China Statistics Press, “China Rural Statistical Yearbook” (National Bureau of Statistics of the People's Republic of China, 2001-2021) [in Chinese].</w:t>
      </w:r>
    </w:p>
    <w:p w:rsidR="007B182A" w:rsidRPr="00FB66D4" w:rsidRDefault="00863AF8" w:rsidP="002B172C">
      <w:pPr>
        <w:pStyle w:val="SMcaption"/>
        <w:numPr>
          <w:ilvl w:val="0"/>
          <w:numId w:val="1"/>
        </w:numPr>
        <w:spacing w:line="360" w:lineRule="auto"/>
      </w:pPr>
      <w:r w:rsidRPr="00FB66D4">
        <w:t>China Statistics Press, “China Statistical Yearbook on Science and Technology” (National Bureau of Statistics of the People's Republic of China &amp; Ministry of Science and Technology of China, 2001-2021) [in Chinese].</w:t>
      </w:r>
    </w:p>
    <w:p w:rsidR="007B182A" w:rsidRPr="00FB66D4" w:rsidRDefault="00863AF8" w:rsidP="002B172C">
      <w:pPr>
        <w:pStyle w:val="SMcaption"/>
        <w:numPr>
          <w:ilvl w:val="0"/>
          <w:numId w:val="1"/>
        </w:numPr>
        <w:spacing w:line="360" w:lineRule="auto"/>
      </w:pPr>
      <w:r w:rsidRPr="00FB66D4">
        <w:t>China Statistics Press, “China Health and Family Planning Statistical Yearbook” (National Bureau of Statistics of the People's Republic of China, 2001-2021) [in Chinese].</w:t>
      </w:r>
    </w:p>
    <w:p w:rsidR="007B182A" w:rsidRPr="00FB66D4" w:rsidRDefault="00863AF8" w:rsidP="002B172C">
      <w:pPr>
        <w:pStyle w:val="SMcaption"/>
        <w:numPr>
          <w:ilvl w:val="0"/>
          <w:numId w:val="1"/>
        </w:numPr>
        <w:spacing w:line="360" w:lineRule="auto"/>
      </w:pPr>
      <w:r w:rsidRPr="00FB66D4">
        <w:t>China Financial &amp; Economic Publishing House, “Finance Yearbook of China” (Ministry of Finance of the People's Republic of China, 2001-2021) [in Chinese].</w:t>
      </w:r>
    </w:p>
    <w:p w:rsidR="007B182A" w:rsidRPr="00FB66D4" w:rsidRDefault="00863AF8" w:rsidP="002B172C">
      <w:pPr>
        <w:pStyle w:val="SMcaption"/>
        <w:numPr>
          <w:ilvl w:val="0"/>
          <w:numId w:val="1"/>
        </w:numPr>
        <w:spacing w:line="360" w:lineRule="auto"/>
      </w:pPr>
      <w:r w:rsidRPr="00FB66D4">
        <w:t>People's Education Press, “Educational Statistics Yearbook of China” (Ministry of Education of the People's Republic of China, 2001-2021) [in Chinese].</w:t>
      </w:r>
    </w:p>
    <w:p w:rsidR="007B182A" w:rsidRPr="00FB66D4" w:rsidRDefault="00863AF8" w:rsidP="002B172C">
      <w:pPr>
        <w:pStyle w:val="SMcaption"/>
        <w:numPr>
          <w:ilvl w:val="0"/>
          <w:numId w:val="1"/>
        </w:numPr>
        <w:spacing w:line="360" w:lineRule="auto"/>
      </w:pPr>
      <w:r w:rsidRPr="00FB66D4">
        <w:t>The National People's Congress of the People's Republic of China, &lt;http://www.npc.gov.cn&gt; (2022).</w:t>
      </w:r>
    </w:p>
    <w:p w:rsidR="007B182A" w:rsidRPr="00FB66D4" w:rsidRDefault="00863AF8" w:rsidP="002B172C">
      <w:pPr>
        <w:pStyle w:val="SMcaption"/>
        <w:numPr>
          <w:ilvl w:val="0"/>
          <w:numId w:val="1"/>
        </w:numPr>
        <w:spacing w:line="360" w:lineRule="auto"/>
      </w:pPr>
      <w:r w:rsidRPr="00FB66D4">
        <w:t>China Statistics Press, “China Urban Construction Statistical Yearbook” (Ministry of Housing Urban-Rural Development People’s Republic of China, 2003-2021) [in Chinese].</w:t>
      </w:r>
    </w:p>
    <w:p w:rsidR="007B182A" w:rsidRPr="00FB66D4" w:rsidRDefault="00863AF8" w:rsidP="002B172C">
      <w:pPr>
        <w:pStyle w:val="SMcaption"/>
        <w:numPr>
          <w:ilvl w:val="0"/>
          <w:numId w:val="1"/>
        </w:numPr>
        <w:spacing w:line="360" w:lineRule="auto"/>
      </w:pPr>
      <w:r w:rsidRPr="00FB66D4">
        <w:lastRenderedPageBreak/>
        <w:t>China Statistics Press, “China Energy Statistical Yearbook” (National Bureau of Statistics of the People's Republic of China, 2001-2021) [in Chinese].</w:t>
      </w:r>
    </w:p>
    <w:p w:rsidR="007B182A" w:rsidRPr="00FB66D4" w:rsidRDefault="00863AF8" w:rsidP="002B172C">
      <w:pPr>
        <w:pStyle w:val="SMcaption"/>
        <w:numPr>
          <w:ilvl w:val="0"/>
          <w:numId w:val="1"/>
        </w:numPr>
        <w:spacing w:line="360" w:lineRule="auto"/>
      </w:pPr>
      <w:r w:rsidRPr="00FB66D4">
        <w:t>China Tourism Press, “Yearbook of China Tourism Statistics” (National Tourism Administration of the People's Republic of China, 2001-2021) [in Chinese].</w:t>
      </w:r>
    </w:p>
    <w:p w:rsidR="007B182A" w:rsidRPr="00FB66D4" w:rsidRDefault="00863AF8" w:rsidP="002B172C">
      <w:pPr>
        <w:pStyle w:val="SMcaption"/>
        <w:numPr>
          <w:ilvl w:val="0"/>
          <w:numId w:val="1"/>
        </w:numPr>
        <w:spacing w:line="360" w:lineRule="auto"/>
      </w:pPr>
      <w:r w:rsidRPr="00FB66D4">
        <w:t>China Communications Press, “Yearbook of China Transportation &amp; Communications” (The National Development and Reform Commission of the People's Republic of China, 2001-2021) [in Chinese].</w:t>
      </w:r>
    </w:p>
    <w:p w:rsidR="007B182A" w:rsidRPr="00FB66D4" w:rsidRDefault="00863AF8" w:rsidP="002B172C">
      <w:pPr>
        <w:pStyle w:val="SMcaption"/>
        <w:numPr>
          <w:ilvl w:val="0"/>
          <w:numId w:val="1"/>
        </w:numPr>
        <w:spacing w:line="360" w:lineRule="auto"/>
      </w:pPr>
      <w:r w:rsidRPr="00FB66D4">
        <w:t>China Statistics Press, “China Industry Statistical Yearbook” (National Bureau of Statistics of the People's Republic of China, 2001-2021) [in Chinese].</w:t>
      </w:r>
    </w:p>
    <w:p w:rsidR="007B182A" w:rsidRPr="00FB66D4" w:rsidRDefault="00863AF8" w:rsidP="002B172C">
      <w:pPr>
        <w:pStyle w:val="SMcaption"/>
        <w:numPr>
          <w:ilvl w:val="0"/>
          <w:numId w:val="1"/>
        </w:numPr>
        <w:spacing w:line="360" w:lineRule="auto"/>
      </w:pPr>
      <w:r w:rsidRPr="00FB66D4">
        <w:t>Shan, Y. et al. China CO 2 emission accounts 1997–2015. Scientific Data 5, 170201 (2018).</w:t>
      </w:r>
    </w:p>
    <w:p w:rsidR="007B182A" w:rsidRPr="00FB66D4" w:rsidRDefault="00863AF8" w:rsidP="002B172C">
      <w:pPr>
        <w:pStyle w:val="SMcaption"/>
        <w:numPr>
          <w:ilvl w:val="0"/>
          <w:numId w:val="1"/>
        </w:numPr>
        <w:spacing w:line="360" w:lineRule="auto"/>
      </w:pPr>
      <w:r w:rsidRPr="00FB66D4">
        <w:t>Shan, Y. et al. China CO 2 emission accounts 2016-2017. Scientific Data 5, 170201 (2020).</w:t>
      </w:r>
    </w:p>
    <w:p w:rsidR="007B182A" w:rsidRPr="00FB66D4" w:rsidRDefault="00863AF8" w:rsidP="002B172C">
      <w:pPr>
        <w:pStyle w:val="SMcaption"/>
        <w:numPr>
          <w:ilvl w:val="0"/>
          <w:numId w:val="1"/>
        </w:numPr>
        <w:spacing w:line="360" w:lineRule="auto"/>
      </w:pPr>
      <w:bookmarkStart w:id="2" w:name="OLE_LINK2"/>
      <w:r w:rsidRPr="00FB66D4">
        <w:t>Guan, D. et al. Assessment to China's Recent Emission Pattern Shifts. Earth's Future, 9 (11), e2021EF002241 (2021)</w:t>
      </w:r>
    </w:p>
    <w:bookmarkEnd w:id="2"/>
    <w:p w:rsidR="007B182A" w:rsidRPr="00FB66D4" w:rsidRDefault="00863AF8" w:rsidP="002B172C">
      <w:pPr>
        <w:pStyle w:val="SMcaption"/>
        <w:numPr>
          <w:ilvl w:val="0"/>
          <w:numId w:val="1"/>
        </w:numPr>
        <w:spacing w:line="360" w:lineRule="auto"/>
      </w:pPr>
      <w:r w:rsidRPr="00FB66D4">
        <w:t>China Statistics Press, “China Civil Affairs' Statistical Yearbook” (Ministry of Civil Affairs of the People's Republic of China, 2001-2021) [in Chinese].</w:t>
      </w:r>
    </w:p>
    <w:p w:rsidR="007B182A" w:rsidRPr="00FB66D4" w:rsidRDefault="00863AF8" w:rsidP="002B172C">
      <w:pPr>
        <w:pStyle w:val="SMcaption"/>
        <w:numPr>
          <w:ilvl w:val="0"/>
          <w:numId w:val="1"/>
        </w:numPr>
        <w:spacing w:line="360" w:lineRule="auto"/>
      </w:pPr>
      <w:r w:rsidRPr="00FB66D4">
        <w:t>China Ocean Press, “China Marine Statistical Yearbook” (State Oceanic Administration of the People's Republic of China, 2001-2021) [in Chinese].</w:t>
      </w:r>
    </w:p>
    <w:p w:rsidR="007B182A" w:rsidRPr="00FB66D4" w:rsidRDefault="00863AF8" w:rsidP="002B172C">
      <w:pPr>
        <w:pStyle w:val="SMcaption"/>
        <w:numPr>
          <w:ilvl w:val="0"/>
          <w:numId w:val="1"/>
        </w:numPr>
        <w:spacing w:line="360" w:lineRule="auto"/>
      </w:pPr>
      <w:r w:rsidRPr="00FB66D4">
        <w:t>Chinese Forestry Press, “China Forestry Statistical Yearbook” (State Forestry Administration of the People's Republic of China, 2001-2021) [in Chinese].</w:t>
      </w:r>
    </w:p>
    <w:p w:rsidR="007B182A" w:rsidRPr="00FB66D4" w:rsidRDefault="00863AF8" w:rsidP="002B172C">
      <w:pPr>
        <w:pStyle w:val="SMcaption"/>
        <w:numPr>
          <w:ilvl w:val="0"/>
          <w:numId w:val="1"/>
        </w:numPr>
        <w:spacing w:line="360" w:lineRule="auto"/>
      </w:pPr>
      <w:r w:rsidRPr="00FB66D4">
        <w:t>The regional division in China, http://www.resdc.cn/data.aspx?DATAID=276, accessed on January 15</w:t>
      </w:r>
      <w:r w:rsidRPr="00FB66D4">
        <w:rPr>
          <w:vertAlign w:val="superscript"/>
        </w:rPr>
        <w:t>th</w:t>
      </w:r>
      <w:r w:rsidRPr="00FB66D4">
        <w:t>, 2023.</w:t>
      </w:r>
    </w:p>
    <w:p w:rsidR="001463AE" w:rsidRPr="00FB66D4" w:rsidRDefault="001463AE" w:rsidP="002B172C">
      <w:pPr>
        <w:pStyle w:val="Referencesandnotes"/>
        <w:numPr>
          <w:ilvl w:val="0"/>
          <w:numId w:val="1"/>
        </w:numPr>
        <w:spacing w:line="360" w:lineRule="auto"/>
      </w:pPr>
      <w:r w:rsidRPr="00FB66D4">
        <w:rPr>
          <w:lang w:val="en-GB"/>
        </w:rPr>
        <w:t xml:space="preserve">Sachs, J., </w:t>
      </w:r>
      <w:proofErr w:type="spellStart"/>
      <w:r w:rsidRPr="00FB66D4">
        <w:rPr>
          <w:lang w:val="en-GB"/>
        </w:rPr>
        <w:t>Lafortune</w:t>
      </w:r>
      <w:proofErr w:type="spellEnd"/>
      <w:r w:rsidRPr="00FB66D4">
        <w:rPr>
          <w:lang w:val="en-GB"/>
        </w:rPr>
        <w:t xml:space="preserve">, G., Kroll, C., Fuller, G., </w:t>
      </w:r>
      <w:proofErr w:type="spellStart"/>
      <w:r w:rsidRPr="00FB66D4">
        <w:rPr>
          <w:lang w:val="en-GB"/>
        </w:rPr>
        <w:t>Woelm</w:t>
      </w:r>
      <w:proofErr w:type="spellEnd"/>
      <w:r w:rsidRPr="00FB66D4">
        <w:rPr>
          <w:lang w:val="en-GB"/>
        </w:rPr>
        <w:t xml:space="preserve">, </w:t>
      </w:r>
      <w:proofErr w:type="gramStart"/>
      <w:r w:rsidRPr="00FB66D4">
        <w:rPr>
          <w:lang w:val="en-GB"/>
        </w:rPr>
        <w:t>F..</w:t>
      </w:r>
      <w:proofErr w:type="gramEnd"/>
      <w:r w:rsidRPr="00FB66D4">
        <w:rPr>
          <w:lang w:val="en-GB"/>
        </w:rPr>
        <w:t xml:space="preserve"> From Crisis to Sustainable Development: the SDGs as Roadmap to 2030 and Beyond. </w:t>
      </w:r>
      <w:r w:rsidRPr="00FB66D4">
        <w:rPr>
          <w:lang w:val="de-DE"/>
        </w:rPr>
        <w:t>Sustainable Development Report 2022, Cambridge: Cambridge University Press, doi.org/10.1017/9781009210058 (2022).</w:t>
      </w:r>
    </w:p>
    <w:p w:rsidR="001463AE" w:rsidRPr="00FB66D4" w:rsidRDefault="001463AE" w:rsidP="002B172C">
      <w:pPr>
        <w:pStyle w:val="Referencesandnotes"/>
        <w:numPr>
          <w:ilvl w:val="0"/>
          <w:numId w:val="1"/>
        </w:numPr>
        <w:spacing w:line="360" w:lineRule="auto"/>
      </w:pPr>
      <w:r w:rsidRPr="00FB66D4">
        <w:t xml:space="preserve">Zhang J, Wang S, Pradhan P, et al. Untangling the interactions among the Sustainable Development Goals in China. </w:t>
      </w:r>
      <w:r w:rsidRPr="00FB66D4">
        <w:rPr>
          <w:i/>
        </w:rPr>
        <w:t>Sci. Bull.</w:t>
      </w:r>
      <w:r w:rsidRPr="00FB66D4">
        <w:t xml:space="preserve"> 67(9): 977-984 (2022).</w:t>
      </w:r>
    </w:p>
    <w:p w:rsidR="001463AE" w:rsidRPr="00FB66D4" w:rsidRDefault="00733D4D" w:rsidP="002B172C">
      <w:pPr>
        <w:pStyle w:val="Referencesandnotes"/>
        <w:numPr>
          <w:ilvl w:val="0"/>
          <w:numId w:val="1"/>
        </w:numPr>
        <w:spacing w:line="360" w:lineRule="auto"/>
      </w:pPr>
      <w:r w:rsidRPr="00FB66D4">
        <w:t xml:space="preserve">Liang, D., Lu, X., Zhuang, M., Shi, G., Hu, C., Wang, S., &amp; </w:t>
      </w:r>
      <w:proofErr w:type="spellStart"/>
      <w:r w:rsidRPr="00FB66D4">
        <w:t>Hao</w:t>
      </w:r>
      <w:proofErr w:type="spellEnd"/>
      <w:r w:rsidRPr="00FB66D4">
        <w:t xml:space="preserve">, </w:t>
      </w:r>
      <w:proofErr w:type="gramStart"/>
      <w:r w:rsidRPr="00FB66D4">
        <w:t>J..</w:t>
      </w:r>
      <w:proofErr w:type="gramEnd"/>
      <w:r w:rsidRPr="00FB66D4">
        <w:t xml:space="preserve"> China’s greenhouse gas emissions for cropping systems from 1978–2016. Scientific Data, 8(1), 171 (2021).</w:t>
      </w:r>
    </w:p>
    <w:p w:rsidR="001463AE" w:rsidRPr="00FB66D4" w:rsidRDefault="00265152" w:rsidP="002B172C">
      <w:pPr>
        <w:pStyle w:val="Referencesandnotes"/>
        <w:numPr>
          <w:ilvl w:val="0"/>
          <w:numId w:val="1"/>
        </w:numPr>
        <w:spacing w:line="360" w:lineRule="auto"/>
      </w:pPr>
      <w:proofErr w:type="spellStart"/>
      <w:r w:rsidRPr="00FB66D4">
        <w:t>Piao</w:t>
      </w:r>
      <w:proofErr w:type="spellEnd"/>
      <w:r w:rsidRPr="00FB66D4">
        <w:t xml:space="preserve">, S., He, Y., Wang, X., &amp; Chen, </w:t>
      </w:r>
      <w:proofErr w:type="gramStart"/>
      <w:r w:rsidRPr="00FB66D4">
        <w:t>F..</w:t>
      </w:r>
      <w:proofErr w:type="gramEnd"/>
      <w:r w:rsidRPr="00FB66D4">
        <w:t xml:space="preserve"> Estimation of China’s terrestrial ecosystem carbon sink: </w:t>
      </w:r>
      <w:proofErr w:type="gramStart"/>
      <w:r w:rsidRPr="00FB66D4">
        <w:t>Methods,</w:t>
      </w:r>
      <w:proofErr w:type="gramEnd"/>
      <w:r w:rsidRPr="00FB66D4">
        <w:t xml:space="preserve"> progress and prospects. Science China Earth Sciences, 65(4), 641-651</w:t>
      </w:r>
      <w:r w:rsidR="00836740" w:rsidRPr="00FB66D4">
        <w:t xml:space="preserve"> </w:t>
      </w:r>
      <w:r w:rsidRPr="00FB66D4">
        <w:t>(2022).</w:t>
      </w:r>
    </w:p>
    <w:p w:rsidR="00D03849" w:rsidRPr="00FB66D4" w:rsidRDefault="00D03849" w:rsidP="00D03849">
      <w:pPr>
        <w:pStyle w:val="Referencesandnotes"/>
        <w:numPr>
          <w:ilvl w:val="0"/>
          <w:numId w:val="1"/>
        </w:numPr>
        <w:spacing w:line="360" w:lineRule="auto"/>
      </w:pPr>
      <w:r w:rsidRPr="00FB66D4">
        <w:lastRenderedPageBreak/>
        <w:t>How China Is Responding to Its Water Woes, https://thediplomat.com/2022/09/how-china-is-responding-to-its-water-woes/, accessed on March, 10, 2023</w:t>
      </w:r>
    </w:p>
    <w:p w:rsidR="00D03849" w:rsidRPr="00FB66D4" w:rsidRDefault="00D03849" w:rsidP="00D03849">
      <w:pPr>
        <w:pStyle w:val="Referencesandnotes"/>
        <w:numPr>
          <w:ilvl w:val="0"/>
          <w:numId w:val="1"/>
        </w:numPr>
        <w:spacing w:line="360" w:lineRule="auto"/>
      </w:pPr>
      <w:r w:rsidRPr="00FB66D4">
        <w:t>Climate change adaptation and resilience and water, sanitation and hygiene: links between SDG 13 and SDG 6, Policy brief for the 2019 High Level Political Forum, https://washmatters.wateraid.org/sites/g/files/jkxoof256/files/climate-change-adaptation-and-resilience-and-water-sanitation-and-hygiene-links-between-sdg-13-and-sdg-6_0.pdf, accessed on April 8th, 2023.</w:t>
      </w:r>
    </w:p>
    <w:p w:rsidR="003876F6" w:rsidRPr="00FB66D4" w:rsidRDefault="003876F6" w:rsidP="003876F6">
      <w:pPr>
        <w:pStyle w:val="Referencesandnotes"/>
        <w:numPr>
          <w:ilvl w:val="0"/>
          <w:numId w:val="1"/>
        </w:numPr>
        <w:spacing w:line="360" w:lineRule="auto"/>
      </w:pPr>
      <w:r w:rsidRPr="00FB66D4">
        <w:t>Education is under threat from climate change - especially for women and girls, https://www.ox.ac.uk/news/features/education-under-threat-climate-change-especially-women-and-girls, accessed on March 10th, 2023.</w:t>
      </w:r>
    </w:p>
    <w:p w:rsidR="003876F6" w:rsidRPr="00FB66D4" w:rsidRDefault="003876F6" w:rsidP="003876F6">
      <w:pPr>
        <w:pStyle w:val="Referencesandnotes"/>
        <w:numPr>
          <w:ilvl w:val="0"/>
          <w:numId w:val="1"/>
        </w:numPr>
        <w:spacing w:line="360" w:lineRule="auto"/>
      </w:pPr>
      <w:r w:rsidRPr="00FB66D4">
        <w:t>United Nations International Children's Emergency Fund. It is getting hot: call for education systems to respond to the climate crisis. UNICEF East Asia and Pacific Regional Office (2019).</w:t>
      </w:r>
    </w:p>
    <w:p w:rsidR="003876F6" w:rsidRPr="00FB66D4" w:rsidRDefault="003876F6" w:rsidP="003876F6">
      <w:pPr>
        <w:pStyle w:val="Referencesandnotes"/>
        <w:numPr>
          <w:ilvl w:val="0"/>
          <w:numId w:val="1"/>
        </w:numPr>
        <w:spacing w:line="360" w:lineRule="auto"/>
      </w:pPr>
      <w:r w:rsidRPr="00FB66D4">
        <w:t>Joint Global Change Research Institute and Battelle Memorial Institute, Pacific Northwest Division. China: The Impact of Climate Change to 2030 A Commissioned Research Report (2009).</w:t>
      </w:r>
    </w:p>
    <w:p w:rsidR="003876F6" w:rsidRPr="00FB66D4" w:rsidRDefault="003876F6" w:rsidP="003876F6">
      <w:pPr>
        <w:pStyle w:val="Referencesandnotes"/>
        <w:numPr>
          <w:ilvl w:val="0"/>
          <w:numId w:val="1"/>
        </w:numPr>
        <w:spacing w:line="360" w:lineRule="auto"/>
      </w:pPr>
      <w:r w:rsidRPr="00FB66D4">
        <w:t>Patz, J., Campbell-</w:t>
      </w:r>
      <w:proofErr w:type="spellStart"/>
      <w:r w:rsidRPr="00FB66D4">
        <w:t>Lendrum</w:t>
      </w:r>
      <w:proofErr w:type="spellEnd"/>
      <w:r w:rsidRPr="00FB66D4">
        <w:t xml:space="preserve">, D., Holloway, T. et al. Impact of regional climate change on human health. </w:t>
      </w:r>
      <w:r w:rsidRPr="00FB66D4">
        <w:rPr>
          <w:i/>
        </w:rPr>
        <w:t>Nature</w:t>
      </w:r>
      <w:r w:rsidRPr="00FB66D4">
        <w:t xml:space="preserve"> 438, 310–317 (2005).</w:t>
      </w:r>
    </w:p>
    <w:p w:rsidR="001463AE" w:rsidRPr="00FB66D4" w:rsidRDefault="00A91ABD" w:rsidP="002B172C">
      <w:pPr>
        <w:pStyle w:val="Referencesandnotes"/>
        <w:numPr>
          <w:ilvl w:val="0"/>
          <w:numId w:val="1"/>
        </w:numPr>
        <w:spacing w:line="360" w:lineRule="auto"/>
      </w:pPr>
      <w:proofErr w:type="spellStart"/>
      <w:r w:rsidRPr="00FB66D4">
        <w:t>Brussevich</w:t>
      </w:r>
      <w:proofErr w:type="spellEnd"/>
      <w:r w:rsidRPr="00FB66D4">
        <w:t xml:space="preserve">, M., </w:t>
      </w:r>
      <w:proofErr w:type="spellStart"/>
      <w:r w:rsidRPr="00FB66D4">
        <w:t>Dabla</w:t>
      </w:r>
      <w:proofErr w:type="spellEnd"/>
      <w:r w:rsidRPr="00FB66D4">
        <w:t xml:space="preserve">-Norris, E., &amp; Li, B. </w:t>
      </w:r>
      <w:proofErr w:type="gramStart"/>
      <w:r w:rsidRPr="00FB66D4">
        <w:t>G..</w:t>
      </w:r>
      <w:proofErr w:type="gramEnd"/>
      <w:r w:rsidRPr="00FB66D4">
        <w:t xml:space="preserve"> China's Rebalancing and Gender Inequality (2021).</w:t>
      </w:r>
    </w:p>
    <w:p w:rsidR="00A51325" w:rsidRPr="00FB66D4" w:rsidRDefault="00A51325" w:rsidP="00A51325">
      <w:pPr>
        <w:pStyle w:val="Referencesandnotes"/>
        <w:numPr>
          <w:ilvl w:val="0"/>
          <w:numId w:val="1"/>
        </w:numPr>
        <w:spacing w:line="360" w:lineRule="auto"/>
      </w:pPr>
      <w:proofErr w:type="spellStart"/>
      <w:r w:rsidRPr="00FB66D4">
        <w:t>Binli</w:t>
      </w:r>
      <w:proofErr w:type="spellEnd"/>
      <w:r w:rsidRPr="00FB66D4">
        <w:t xml:space="preserve"> C., &amp; </w:t>
      </w:r>
      <w:proofErr w:type="spellStart"/>
      <w:r w:rsidRPr="00FB66D4">
        <w:t>Hailan</w:t>
      </w:r>
      <w:proofErr w:type="spellEnd"/>
      <w:r w:rsidRPr="00FB66D4">
        <w:t xml:space="preserve"> </w:t>
      </w:r>
      <w:proofErr w:type="gramStart"/>
      <w:r w:rsidRPr="00FB66D4">
        <w:t>H..</w:t>
      </w:r>
      <w:proofErr w:type="gramEnd"/>
      <w:r w:rsidRPr="00FB66D4">
        <w:t xml:space="preserve"> Falling behind the Rest? China and the Gender Gap Index. 8(2), 10–22 (2020).</w:t>
      </w:r>
    </w:p>
    <w:p w:rsidR="001463AE" w:rsidRPr="00FB66D4" w:rsidRDefault="00203D5F" w:rsidP="002B172C">
      <w:pPr>
        <w:pStyle w:val="Referencesandnotes"/>
        <w:numPr>
          <w:ilvl w:val="0"/>
          <w:numId w:val="1"/>
        </w:numPr>
        <w:spacing w:line="360" w:lineRule="auto"/>
      </w:pPr>
      <w:r w:rsidRPr="00FB66D4">
        <w:t xml:space="preserve">Zhou, M., Zhao, S. &amp; Zhao, Z. Gender differences in health insurance coverage in China. </w:t>
      </w:r>
      <w:proofErr w:type="spellStart"/>
      <w:r w:rsidRPr="00FB66D4">
        <w:t>Int</w:t>
      </w:r>
      <w:proofErr w:type="spellEnd"/>
      <w:r w:rsidRPr="00FB66D4">
        <w:t xml:space="preserve"> J Equity Health 20, 52 (2021).</w:t>
      </w:r>
    </w:p>
    <w:p w:rsidR="001463AE" w:rsidRPr="00FB66D4" w:rsidRDefault="00C25EBE" w:rsidP="00C25EBE">
      <w:pPr>
        <w:pStyle w:val="Referencesandnotes"/>
        <w:numPr>
          <w:ilvl w:val="0"/>
          <w:numId w:val="1"/>
        </w:numPr>
        <w:spacing w:line="360" w:lineRule="auto"/>
      </w:pPr>
      <w:proofErr w:type="spellStart"/>
      <w:r w:rsidRPr="00FB66D4">
        <w:t>Yuexuan</w:t>
      </w:r>
      <w:proofErr w:type="spellEnd"/>
      <w:r w:rsidRPr="00FB66D4">
        <w:t xml:space="preserve"> L. Gender Inequality in Education in China. Advances in Social Science, Education and Humanities Research, volume 615 (2021).</w:t>
      </w:r>
    </w:p>
    <w:p w:rsidR="00244C8C" w:rsidRPr="00FB66D4" w:rsidRDefault="00244C8C" w:rsidP="00244C8C">
      <w:pPr>
        <w:pStyle w:val="Referencesandnotes"/>
        <w:numPr>
          <w:ilvl w:val="0"/>
          <w:numId w:val="1"/>
        </w:numPr>
        <w:spacing w:line="360" w:lineRule="auto"/>
      </w:pPr>
      <w:r w:rsidRPr="00FB66D4">
        <w:t>Women and poverty in China: what has been missed out in the poverty elimination campaign? https://alumni.ids.ac.uk/news/blogs-perspectives-provocations-</w:t>
      </w:r>
      <w:r w:rsidRPr="00FB66D4">
        <w:lastRenderedPageBreak/>
        <w:t>initiatives/613/613-Women-and-poverty-in-China-what-has-been-missed-out-in-the-poverty-elimination-campaign, accessed on Feb. 20, 2023.</w:t>
      </w:r>
    </w:p>
    <w:p w:rsidR="009E0753" w:rsidRPr="00FB66D4" w:rsidRDefault="009E0753" w:rsidP="009E0753">
      <w:pPr>
        <w:pStyle w:val="Referencesandnotes"/>
        <w:numPr>
          <w:ilvl w:val="0"/>
          <w:numId w:val="1"/>
        </w:numPr>
        <w:spacing w:line="360" w:lineRule="auto"/>
      </w:pPr>
      <w:r w:rsidRPr="00FB66D4">
        <w:t>Yan Z, Wei F, Deng X, Li C, He Q, Qi Y. Feminization of Agriculture: Do Female Farmers Have Higher Expectations for the Value of Their Farmland?—Empirical Evidence from China. Agriculture. 12(1):60 (2022).</w:t>
      </w:r>
    </w:p>
    <w:p w:rsidR="003665D0" w:rsidRPr="00FB66D4" w:rsidRDefault="003665D0" w:rsidP="003665D0">
      <w:pPr>
        <w:pStyle w:val="Referencesandnotes"/>
        <w:numPr>
          <w:ilvl w:val="0"/>
          <w:numId w:val="1"/>
        </w:numPr>
        <w:spacing w:line="360" w:lineRule="auto"/>
      </w:pPr>
      <w:r w:rsidRPr="00FB66D4">
        <w:t>China Women’s Development Foundation, https://give2asia.org/cwdf/, accessed on Mar., 22, 2023.</w:t>
      </w:r>
    </w:p>
    <w:p w:rsidR="002204BB" w:rsidRPr="00FB66D4" w:rsidRDefault="002204BB" w:rsidP="009952B6">
      <w:pPr>
        <w:pStyle w:val="Referencesandnotes"/>
        <w:numPr>
          <w:ilvl w:val="0"/>
          <w:numId w:val="1"/>
        </w:numPr>
        <w:spacing w:line="360" w:lineRule="auto"/>
      </w:pPr>
      <w:r w:rsidRPr="00FB66D4">
        <w:t>China’s companies giving more opportunities to women</w:t>
      </w:r>
      <w:r w:rsidR="009952B6" w:rsidRPr="00FB66D4">
        <w:t>, https://asiapacific.unwomen.org/ en/news-and-events/stories/2021/03/chinas-companies-giving-more-opportunities-to-women</w:t>
      </w:r>
      <w:r w:rsidRPr="00FB66D4">
        <w:t>, accessed on Apr., 24, 2023.</w:t>
      </w:r>
    </w:p>
    <w:sectPr w:rsidR="002204BB" w:rsidRPr="00FB66D4">
      <w:headerReference w:type="default" r:id="rId27"/>
      <w:footerReference w:type="default" r:id="rId28"/>
      <w:headerReference w:type="first" r:id="rId29"/>
      <w:footerReference w:type="first" r:id="rId30"/>
      <w:pgSz w:w="12240" w:h="15840"/>
      <w:pgMar w:top="1298" w:right="1440" w:bottom="1298" w:left="1440" w:header="431" w:footer="720" w:gutter="0"/>
      <w:lnNumType w:countBy="1" w:distance="720"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6387" w:rsidRDefault="00FF6387">
      <w:r>
        <w:separator/>
      </w:r>
    </w:p>
  </w:endnote>
  <w:endnote w:type="continuationSeparator" w:id="0">
    <w:p w:rsidR="00FF6387" w:rsidRDefault="00FF6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altName w:val="Cambria"/>
    <w:panose1 w:val="00000000000000000000"/>
    <w:charset w:val="00"/>
    <w:family w:val="roman"/>
    <w:notTrueType/>
    <w:pitch w:val="variable"/>
    <w:sig w:usb0="00000003" w:usb1="00000000" w:usb2="00000000" w:usb3="00000000" w:csb0="00000001" w:csb1="00000000"/>
  </w:font>
  <w:font w:name="BlissBold">
    <w:altName w:val="Cambria"/>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5A5" w:rsidRDefault="003245A5">
    <w:pPr>
      <w:pStyle w:val="af9"/>
      <w:jc w:val="right"/>
    </w:pPr>
    <w:r>
      <w:fldChar w:fldCharType="begin"/>
    </w:r>
    <w:r>
      <w:instrText xml:space="preserve"> PAGE   \* MERGEFORMAT </w:instrText>
    </w:r>
    <w:r>
      <w:fldChar w:fldCharType="separate"/>
    </w:r>
    <w:r w:rsidR="00B44861">
      <w:rPr>
        <w:noProof/>
      </w:rPr>
      <w:t>36</w:t>
    </w:r>
    <w:r>
      <w:fldChar w:fldCharType="end"/>
    </w:r>
  </w:p>
  <w:p w:rsidR="003245A5" w:rsidRDefault="003245A5">
    <w:pPr>
      <w:pStyle w:val="af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5A5" w:rsidRDefault="003245A5">
    <w:pPr>
      <w:pStyle w:val="af9"/>
      <w:jc w:val="center"/>
      <w:rPr>
        <w:caps/>
      </w:rPr>
    </w:pPr>
    <w:r>
      <w:rPr>
        <w:caps/>
      </w:rPr>
      <w:fldChar w:fldCharType="begin"/>
    </w:r>
    <w:r>
      <w:rPr>
        <w:caps/>
      </w:rPr>
      <w:instrText xml:space="preserve"> PAGE   \* MERGEFORMAT </w:instrText>
    </w:r>
    <w:r>
      <w:rPr>
        <w:caps/>
      </w:rPr>
      <w:fldChar w:fldCharType="separate"/>
    </w:r>
    <w:r w:rsidR="00B44861">
      <w:rPr>
        <w:caps/>
        <w:noProof/>
      </w:rPr>
      <w:t>39</w:t>
    </w:r>
    <w:r>
      <w:rPr>
        <w:caps/>
      </w:rPr>
      <w:fldChar w:fldCharType="end"/>
    </w:r>
  </w:p>
  <w:p w:rsidR="003245A5" w:rsidRDefault="003245A5">
    <w:pPr>
      <w:pStyle w:val="af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5A5" w:rsidRDefault="003245A5">
    <w:pPr>
      <w:pStyle w:val="af9"/>
      <w:jc w:val="center"/>
      <w:rPr>
        <w:caps/>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color w:val="4F81BD" w:themeColor="accent1"/>
      </w:rPr>
      <w:t>1</w:t>
    </w:r>
    <w:r>
      <w:rPr>
        <w:caps/>
        <w:color w:val="4F81BD" w:themeColor="accent1"/>
      </w:rPr>
      <w:fldChar w:fldCharType="end"/>
    </w:r>
  </w:p>
  <w:p w:rsidR="003245A5" w:rsidRDefault="003245A5">
    <w:pPr>
      <w:pStyle w:val="af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5A5" w:rsidRDefault="003245A5">
    <w:pPr>
      <w:pStyle w:val="af9"/>
      <w:jc w:val="center"/>
      <w:rPr>
        <w:caps/>
      </w:rPr>
    </w:pPr>
    <w:r>
      <w:rPr>
        <w:caps/>
      </w:rPr>
      <w:fldChar w:fldCharType="begin"/>
    </w:r>
    <w:r>
      <w:rPr>
        <w:caps/>
      </w:rPr>
      <w:instrText xml:space="preserve"> PAGE   \* MERGEFORMAT </w:instrText>
    </w:r>
    <w:r>
      <w:rPr>
        <w:caps/>
      </w:rPr>
      <w:fldChar w:fldCharType="separate"/>
    </w:r>
    <w:r w:rsidR="00B44861">
      <w:rPr>
        <w:caps/>
        <w:noProof/>
      </w:rPr>
      <w:t>43</w:t>
    </w:r>
    <w:r>
      <w:rPr>
        <w:caps/>
      </w:rPr>
      <w:fldChar w:fldCharType="end"/>
    </w:r>
  </w:p>
  <w:p w:rsidR="003245A5" w:rsidRDefault="003245A5">
    <w:pPr>
      <w:pStyle w:val="af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5A5" w:rsidRDefault="003245A5">
    <w:pPr>
      <w:pStyle w:val="af9"/>
      <w:jc w:val="center"/>
      <w:rPr>
        <w:caps/>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color w:val="4F81BD" w:themeColor="accent1"/>
      </w:rPr>
      <w:t>1</w:t>
    </w:r>
    <w:r>
      <w:rPr>
        <w:caps/>
        <w:color w:val="4F81BD" w:themeColor="accent1"/>
      </w:rPr>
      <w:fldChar w:fldCharType="end"/>
    </w:r>
  </w:p>
  <w:p w:rsidR="003245A5" w:rsidRDefault="003245A5">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6387" w:rsidRDefault="00FF6387">
      <w:r>
        <w:separator/>
      </w:r>
    </w:p>
  </w:footnote>
  <w:footnote w:type="continuationSeparator" w:id="0">
    <w:p w:rsidR="00FF6387" w:rsidRDefault="00FF63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5A5" w:rsidRDefault="003245A5">
    <w:pPr>
      <w:jc w:val="right"/>
    </w:pPr>
  </w:p>
  <w:p w:rsidR="003245A5" w:rsidRDefault="003245A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5A5" w:rsidRDefault="003245A5">
    <w:pPr>
      <w:pStyle w:val="afb"/>
      <w:tabs>
        <w:tab w:val="clear" w:pos="4320"/>
        <w:tab w:val="clear" w:pos="8640"/>
        <w:tab w:val="left" w:pos="3240"/>
      </w:tabs>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5A5" w:rsidRDefault="003245A5">
    <w:pPr>
      <w:pStyle w:val="afb"/>
    </w:pPr>
    <w:r>
      <w:rPr>
        <w:noProof/>
        <w:lang w:eastAsia="zh-CN"/>
      </w:rPr>
      <w:drawing>
        <wp:anchor distT="0" distB="0" distL="114300" distR="114300" simplePos="0" relativeHeight="251661312" behindDoc="1" locked="0" layoutInCell="1" allowOverlap="1" wp14:anchorId="52C725DA" wp14:editId="3D03F80F">
          <wp:simplePos x="0" y="0"/>
          <wp:positionH relativeFrom="margin">
            <wp:align>left</wp:align>
          </wp:positionH>
          <wp:positionV relativeFrom="paragraph">
            <wp:posOffset>5080</wp:posOffset>
          </wp:positionV>
          <wp:extent cx="1045210" cy="457200"/>
          <wp:effectExtent l="0" t="0" r="3175" b="0"/>
          <wp:wrapTight wrapText="bothSides">
            <wp:wrapPolygon edited="0">
              <wp:start x="0" y="0"/>
              <wp:lineTo x="0" y="20700"/>
              <wp:lineTo x="21272" y="20700"/>
              <wp:lineTo x="21272" y="0"/>
              <wp:lineTo x="0" y="0"/>
            </wp:wrapPolygon>
          </wp:wrapTight>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pic:cNvPicPr>
                </pic:nvPicPr>
                <pic:blipFill>
                  <a:blip r:embed="rId1"/>
                  <a:stretch>
                    <a:fillRect/>
                  </a:stretch>
                </pic:blipFill>
                <pic:spPr>
                  <a:xfrm>
                    <a:off x="0" y="0"/>
                    <a:ext cx="1045029" cy="457200"/>
                  </a:xfrm>
                  <a:prstGeom prst="rect">
                    <a:avLst/>
                  </a:prstGeom>
                </pic:spPr>
              </pic:pic>
            </a:graphicData>
          </a:graphic>
        </wp:anchor>
      </w:drawing>
    </w:r>
    <w:r>
      <w:tab/>
      <w:t>Submitted Manuscript: Confidential</w:t>
    </w:r>
    <w:r>
      <w:tab/>
    </w:r>
  </w:p>
  <w:p w:rsidR="003245A5" w:rsidRDefault="003245A5">
    <w:pPr>
      <w:pStyle w:val="afb"/>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5A5" w:rsidRDefault="003245A5">
    <w:pPr>
      <w:pStyle w:val="afb"/>
      <w:tabs>
        <w:tab w:val="clear" w:pos="4320"/>
        <w:tab w:val="clear" w:pos="8640"/>
        <w:tab w:val="left" w:pos="3240"/>
      </w:tabs>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5A5" w:rsidRDefault="003245A5">
    <w:pPr>
      <w:pStyle w:val="afb"/>
    </w:pPr>
    <w:r>
      <w:rPr>
        <w:noProof/>
        <w:lang w:eastAsia="zh-CN"/>
      </w:rPr>
      <w:drawing>
        <wp:anchor distT="0" distB="0" distL="114300" distR="114300" simplePos="0" relativeHeight="251659264" behindDoc="1" locked="0" layoutInCell="1" allowOverlap="1" wp14:anchorId="1D3643FB" wp14:editId="45DAAA35">
          <wp:simplePos x="0" y="0"/>
          <wp:positionH relativeFrom="margin">
            <wp:align>left</wp:align>
          </wp:positionH>
          <wp:positionV relativeFrom="paragraph">
            <wp:posOffset>5080</wp:posOffset>
          </wp:positionV>
          <wp:extent cx="1045210" cy="457200"/>
          <wp:effectExtent l="0" t="0" r="3175" b="0"/>
          <wp:wrapTight wrapText="bothSides">
            <wp:wrapPolygon edited="0">
              <wp:start x="0" y="0"/>
              <wp:lineTo x="0" y="20700"/>
              <wp:lineTo x="21272" y="20700"/>
              <wp:lineTo x="21272" y="0"/>
              <wp:lineTo x="0" y="0"/>
            </wp:wrapPolygon>
          </wp:wrapTight>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
                  <a:stretch>
                    <a:fillRect/>
                  </a:stretch>
                </pic:blipFill>
                <pic:spPr>
                  <a:xfrm>
                    <a:off x="0" y="0"/>
                    <a:ext cx="1045029" cy="457200"/>
                  </a:xfrm>
                  <a:prstGeom prst="rect">
                    <a:avLst/>
                  </a:prstGeom>
                </pic:spPr>
              </pic:pic>
            </a:graphicData>
          </a:graphic>
        </wp:anchor>
      </w:drawing>
    </w:r>
    <w:r>
      <w:tab/>
      <w:t>Submitted Manuscript: Confidential</w:t>
    </w:r>
    <w:r>
      <w:tab/>
    </w:r>
  </w:p>
  <w:p w:rsidR="003245A5" w:rsidRDefault="003245A5">
    <w:pPr>
      <w:pStyle w:val="af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8067D"/>
    <w:multiLevelType w:val="multilevel"/>
    <w:tmpl w:val="1478067D"/>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51E46D0C"/>
    <w:multiLevelType w:val="multilevel"/>
    <w:tmpl w:val="51E46D0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stylePaneFormatFilter w:val="3704" w:allStyles="0" w:customStyles="0" w:latentStyles="1" w:stylesInUse="0" w:headingStyles="0" w:numberingStyles="0" w:tableStyles="0" w:directFormattingOnRuns="1" w:directFormattingOnParagraphs="1" w:directFormattingOnNumbering="1" w:directFormattingOnTables="0"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YwYzY0N2UwZmI2Y2U5N2EyYWMxNmFlYTVjOTgifQ=="/>
  </w:docVars>
  <w:rsids>
    <w:rsidRoot w:val="0064261D"/>
    <w:rsid w:val="0000161C"/>
    <w:rsid w:val="000037C6"/>
    <w:rsid w:val="00003C62"/>
    <w:rsid w:val="00007203"/>
    <w:rsid w:val="00007DA2"/>
    <w:rsid w:val="00010023"/>
    <w:rsid w:val="00010A90"/>
    <w:rsid w:val="00010CFB"/>
    <w:rsid w:val="00011FF9"/>
    <w:rsid w:val="00012000"/>
    <w:rsid w:val="00012961"/>
    <w:rsid w:val="00014351"/>
    <w:rsid w:val="00015004"/>
    <w:rsid w:val="0001589F"/>
    <w:rsid w:val="0001657C"/>
    <w:rsid w:val="00017543"/>
    <w:rsid w:val="00017CFE"/>
    <w:rsid w:val="00017DA4"/>
    <w:rsid w:val="00017ECA"/>
    <w:rsid w:val="00020BDB"/>
    <w:rsid w:val="00020E5D"/>
    <w:rsid w:val="00022F72"/>
    <w:rsid w:val="000232B0"/>
    <w:rsid w:val="00023E9C"/>
    <w:rsid w:val="00024C58"/>
    <w:rsid w:val="00026585"/>
    <w:rsid w:val="00026FDD"/>
    <w:rsid w:val="00027828"/>
    <w:rsid w:val="00027AA8"/>
    <w:rsid w:val="00027FEC"/>
    <w:rsid w:val="000303F5"/>
    <w:rsid w:val="00030843"/>
    <w:rsid w:val="0003364E"/>
    <w:rsid w:val="0003509B"/>
    <w:rsid w:val="00035936"/>
    <w:rsid w:val="000364DB"/>
    <w:rsid w:val="0004082B"/>
    <w:rsid w:val="00041365"/>
    <w:rsid w:val="00043EFF"/>
    <w:rsid w:val="00044A9B"/>
    <w:rsid w:val="00045100"/>
    <w:rsid w:val="0004557A"/>
    <w:rsid w:val="00045C9F"/>
    <w:rsid w:val="000464E0"/>
    <w:rsid w:val="00047BB2"/>
    <w:rsid w:val="00052536"/>
    <w:rsid w:val="00054EE1"/>
    <w:rsid w:val="000562CC"/>
    <w:rsid w:val="00057082"/>
    <w:rsid w:val="00057807"/>
    <w:rsid w:val="0006015D"/>
    <w:rsid w:val="00063761"/>
    <w:rsid w:val="000638C0"/>
    <w:rsid w:val="000647E2"/>
    <w:rsid w:val="0006686E"/>
    <w:rsid w:val="00071780"/>
    <w:rsid w:val="00071B2F"/>
    <w:rsid w:val="00071E28"/>
    <w:rsid w:val="0007219D"/>
    <w:rsid w:val="000748BF"/>
    <w:rsid w:val="000763F9"/>
    <w:rsid w:val="00076423"/>
    <w:rsid w:val="00077272"/>
    <w:rsid w:val="00082243"/>
    <w:rsid w:val="00082453"/>
    <w:rsid w:val="00083152"/>
    <w:rsid w:val="00084F1C"/>
    <w:rsid w:val="000876B8"/>
    <w:rsid w:val="000877EA"/>
    <w:rsid w:val="0009094C"/>
    <w:rsid w:val="00091141"/>
    <w:rsid w:val="000926F3"/>
    <w:rsid w:val="00095099"/>
    <w:rsid w:val="00095237"/>
    <w:rsid w:val="00096133"/>
    <w:rsid w:val="00096E92"/>
    <w:rsid w:val="000A0FD9"/>
    <w:rsid w:val="000A29D4"/>
    <w:rsid w:val="000A5046"/>
    <w:rsid w:val="000A5BCB"/>
    <w:rsid w:val="000A6B97"/>
    <w:rsid w:val="000A6C06"/>
    <w:rsid w:val="000A735B"/>
    <w:rsid w:val="000B197E"/>
    <w:rsid w:val="000B38FE"/>
    <w:rsid w:val="000B42E8"/>
    <w:rsid w:val="000B44B6"/>
    <w:rsid w:val="000B50BC"/>
    <w:rsid w:val="000B7A46"/>
    <w:rsid w:val="000B7E4F"/>
    <w:rsid w:val="000C1A6A"/>
    <w:rsid w:val="000C3168"/>
    <w:rsid w:val="000C4522"/>
    <w:rsid w:val="000C460C"/>
    <w:rsid w:val="000C4CC3"/>
    <w:rsid w:val="000C5637"/>
    <w:rsid w:val="000C574A"/>
    <w:rsid w:val="000C57BF"/>
    <w:rsid w:val="000C6E87"/>
    <w:rsid w:val="000C6FC6"/>
    <w:rsid w:val="000C7F0C"/>
    <w:rsid w:val="000D2257"/>
    <w:rsid w:val="000E01B5"/>
    <w:rsid w:val="000E0FA1"/>
    <w:rsid w:val="000E1C16"/>
    <w:rsid w:val="000E2119"/>
    <w:rsid w:val="000E2273"/>
    <w:rsid w:val="000E2962"/>
    <w:rsid w:val="000E3C9D"/>
    <w:rsid w:val="000E460D"/>
    <w:rsid w:val="000E48A2"/>
    <w:rsid w:val="000E4F18"/>
    <w:rsid w:val="000E6040"/>
    <w:rsid w:val="000E6537"/>
    <w:rsid w:val="000E7162"/>
    <w:rsid w:val="000F0553"/>
    <w:rsid w:val="000F0FAF"/>
    <w:rsid w:val="000F166F"/>
    <w:rsid w:val="000F3B76"/>
    <w:rsid w:val="000F45A1"/>
    <w:rsid w:val="000F61DE"/>
    <w:rsid w:val="000F62BF"/>
    <w:rsid w:val="000F6FA0"/>
    <w:rsid w:val="00101767"/>
    <w:rsid w:val="00101EA1"/>
    <w:rsid w:val="00103252"/>
    <w:rsid w:val="0010370B"/>
    <w:rsid w:val="00106FE9"/>
    <w:rsid w:val="001070D8"/>
    <w:rsid w:val="001074DD"/>
    <w:rsid w:val="00110652"/>
    <w:rsid w:val="00111899"/>
    <w:rsid w:val="001123B3"/>
    <w:rsid w:val="001141D6"/>
    <w:rsid w:val="0011515F"/>
    <w:rsid w:val="0011731B"/>
    <w:rsid w:val="00117558"/>
    <w:rsid w:val="00121482"/>
    <w:rsid w:val="00122855"/>
    <w:rsid w:val="00124ABC"/>
    <w:rsid w:val="00125370"/>
    <w:rsid w:val="00125867"/>
    <w:rsid w:val="0012596A"/>
    <w:rsid w:val="00125C1B"/>
    <w:rsid w:val="00126036"/>
    <w:rsid w:val="001265B5"/>
    <w:rsid w:val="00126B8A"/>
    <w:rsid w:val="001271F9"/>
    <w:rsid w:val="00131894"/>
    <w:rsid w:val="00131BD5"/>
    <w:rsid w:val="00131F74"/>
    <w:rsid w:val="001331D7"/>
    <w:rsid w:val="00135274"/>
    <w:rsid w:val="00136408"/>
    <w:rsid w:val="00136DA4"/>
    <w:rsid w:val="00141273"/>
    <w:rsid w:val="001414B4"/>
    <w:rsid w:val="001447DE"/>
    <w:rsid w:val="00145083"/>
    <w:rsid w:val="0014558C"/>
    <w:rsid w:val="0014608D"/>
    <w:rsid w:val="001463AE"/>
    <w:rsid w:val="001512A1"/>
    <w:rsid w:val="00152801"/>
    <w:rsid w:val="00152961"/>
    <w:rsid w:val="0015549E"/>
    <w:rsid w:val="00156099"/>
    <w:rsid w:val="001617C0"/>
    <w:rsid w:val="00164241"/>
    <w:rsid w:val="00164F5F"/>
    <w:rsid w:val="00165DDD"/>
    <w:rsid w:val="00166CEE"/>
    <w:rsid w:val="001711DF"/>
    <w:rsid w:val="00174D19"/>
    <w:rsid w:val="0017599C"/>
    <w:rsid w:val="001761FD"/>
    <w:rsid w:val="00176BB9"/>
    <w:rsid w:val="001775FA"/>
    <w:rsid w:val="00181919"/>
    <w:rsid w:val="00182341"/>
    <w:rsid w:val="00182392"/>
    <w:rsid w:val="00182CC7"/>
    <w:rsid w:val="00183A54"/>
    <w:rsid w:val="001840F7"/>
    <w:rsid w:val="0018453F"/>
    <w:rsid w:val="00184C02"/>
    <w:rsid w:val="0019094B"/>
    <w:rsid w:val="001919C2"/>
    <w:rsid w:val="001935DD"/>
    <w:rsid w:val="00193AB6"/>
    <w:rsid w:val="001A05E2"/>
    <w:rsid w:val="001A0606"/>
    <w:rsid w:val="001A0834"/>
    <w:rsid w:val="001A08FA"/>
    <w:rsid w:val="001A1246"/>
    <w:rsid w:val="001A124B"/>
    <w:rsid w:val="001A1FC4"/>
    <w:rsid w:val="001A3AD6"/>
    <w:rsid w:val="001A3FA8"/>
    <w:rsid w:val="001A5EE6"/>
    <w:rsid w:val="001A6898"/>
    <w:rsid w:val="001B07AA"/>
    <w:rsid w:val="001B2E30"/>
    <w:rsid w:val="001B32EC"/>
    <w:rsid w:val="001B3AD0"/>
    <w:rsid w:val="001B3B56"/>
    <w:rsid w:val="001B3D2D"/>
    <w:rsid w:val="001B4BFB"/>
    <w:rsid w:val="001B5C3D"/>
    <w:rsid w:val="001B64FA"/>
    <w:rsid w:val="001B7B57"/>
    <w:rsid w:val="001C0AFF"/>
    <w:rsid w:val="001C722F"/>
    <w:rsid w:val="001C74EB"/>
    <w:rsid w:val="001C7A6D"/>
    <w:rsid w:val="001C7C88"/>
    <w:rsid w:val="001D00CC"/>
    <w:rsid w:val="001D0DF1"/>
    <w:rsid w:val="001D30C7"/>
    <w:rsid w:val="001D3DE1"/>
    <w:rsid w:val="001D4C6A"/>
    <w:rsid w:val="001D57D9"/>
    <w:rsid w:val="001D7F25"/>
    <w:rsid w:val="001E1990"/>
    <w:rsid w:val="001E43D2"/>
    <w:rsid w:val="001E58DD"/>
    <w:rsid w:val="001E5F42"/>
    <w:rsid w:val="001E6AB3"/>
    <w:rsid w:val="001E7001"/>
    <w:rsid w:val="001E7BCB"/>
    <w:rsid w:val="001E7E13"/>
    <w:rsid w:val="001F0EEC"/>
    <w:rsid w:val="001F1C69"/>
    <w:rsid w:val="001F23F7"/>
    <w:rsid w:val="001F32E4"/>
    <w:rsid w:val="001F37B8"/>
    <w:rsid w:val="001F553B"/>
    <w:rsid w:val="001F5E61"/>
    <w:rsid w:val="001F6944"/>
    <w:rsid w:val="001F7EC7"/>
    <w:rsid w:val="00200433"/>
    <w:rsid w:val="002004C5"/>
    <w:rsid w:val="00200F27"/>
    <w:rsid w:val="002015DE"/>
    <w:rsid w:val="00202FB1"/>
    <w:rsid w:val="002034D0"/>
    <w:rsid w:val="00203847"/>
    <w:rsid w:val="00203D5F"/>
    <w:rsid w:val="00203E2A"/>
    <w:rsid w:val="0020428C"/>
    <w:rsid w:val="002053AF"/>
    <w:rsid w:val="00206020"/>
    <w:rsid w:val="002071D3"/>
    <w:rsid w:val="0021079F"/>
    <w:rsid w:val="0021432D"/>
    <w:rsid w:val="00215839"/>
    <w:rsid w:val="00215A84"/>
    <w:rsid w:val="002170C9"/>
    <w:rsid w:val="002175EA"/>
    <w:rsid w:val="002175FD"/>
    <w:rsid w:val="00217F43"/>
    <w:rsid w:val="002204BB"/>
    <w:rsid w:val="002207D1"/>
    <w:rsid w:val="002223E1"/>
    <w:rsid w:val="00222E98"/>
    <w:rsid w:val="00224977"/>
    <w:rsid w:val="0022660B"/>
    <w:rsid w:val="00226621"/>
    <w:rsid w:val="00226735"/>
    <w:rsid w:val="00226B8A"/>
    <w:rsid w:val="00227A41"/>
    <w:rsid w:val="00227AE4"/>
    <w:rsid w:val="00227EB6"/>
    <w:rsid w:val="002303D6"/>
    <w:rsid w:val="00230D22"/>
    <w:rsid w:val="002316DD"/>
    <w:rsid w:val="00231860"/>
    <w:rsid w:val="00231D6C"/>
    <w:rsid w:val="00234911"/>
    <w:rsid w:val="002349BD"/>
    <w:rsid w:val="002353C5"/>
    <w:rsid w:val="002369A1"/>
    <w:rsid w:val="00236F7D"/>
    <w:rsid w:val="00236F8D"/>
    <w:rsid w:val="00237E2B"/>
    <w:rsid w:val="00240E3B"/>
    <w:rsid w:val="00240F0A"/>
    <w:rsid w:val="00241D9A"/>
    <w:rsid w:val="002427CE"/>
    <w:rsid w:val="00244C8C"/>
    <w:rsid w:val="00245366"/>
    <w:rsid w:val="00246C18"/>
    <w:rsid w:val="002475FA"/>
    <w:rsid w:val="0024785D"/>
    <w:rsid w:val="00247868"/>
    <w:rsid w:val="00250722"/>
    <w:rsid w:val="002513FB"/>
    <w:rsid w:val="00251862"/>
    <w:rsid w:val="002525D8"/>
    <w:rsid w:val="0025366E"/>
    <w:rsid w:val="002569ED"/>
    <w:rsid w:val="00260125"/>
    <w:rsid w:val="002609C9"/>
    <w:rsid w:val="00262DCE"/>
    <w:rsid w:val="00263E98"/>
    <w:rsid w:val="00265152"/>
    <w:rsid w:val="00266896"/>
    <w:rsid w:val="00270F47"/>
    <w:rsid w:val="0027104A"/>
    <w:rsid w:val="0027232C"/>
    <w:rsid w:val="0027300D"/>
    <w:rsid w:val="00273230"/>
    <w:rsid w:val="00273DC2"/>
    <w:rsid w:val="002740C9"/>
    <w:rsid w:val="00277A2E"/>
    <w:rsid w:val="00277C75"/>
    <w:rsid w:val="00277E61"/>
    <w:rsid w:val="0028164B"/>
    <w:rsid w:val="00285471"/>
    <w:rsid w:val="00286287"/>
    <w:rsid w:val="00286588"/>
    <w:rsid w:val="00286656"/>
    <w:rsid w:val="00290560"/>
    <w:rsid w:val="00291125"/>
    <w:rsid w:val="002926F0"/>
    <w:rsid w:val="0029371E"/>
    <w:rsid w:val="00293F85"/>
    <w:rsid w:val="0029404C"/>
    <w:rsid w:val="00294618"/>
    <w:rsid w:val="00295F4E"/>
    <w:rsid w:val="00296875"/>
    <w:rsid w:val="002979F1"/>
    <w:rsid w:val="002A0D26"/>
    <w:rsid w:val="002A192C"/>
    <w:rsid w:val="002A25B3"/>
    <w:rsid w:val="002A58F1"/>
    <w:rsid w:val="002A6E04"/>
    <w:rsid w:val="002A798A"/>
    <w:rsid w:val="002B097F"/>
    <w:rsid w:val="002B0E36"/>
    <w:rsid w:val="002B172C"/>
    <w:rsid w:val="002B1B17"/>
    <w:rsid w:val="002B247E"/>
    <w:rsid w:val="002B3F68"/>
    <w:rsid w:val="002B4ABC"/>
    <w:rsid w:val="002B7D05"/>
    <w:rsid w:val="002C07E9"/>
    <w:rsid w:val="002C0C22"/>
    <w:rsid w:val="002C33B8"/>
    <w:rsid w:val="002C3D1D"/>
    <w:rsid w:val="002C4DCA"/>
    <w:rsid w:val="002C5800"/>
    <w:rsid w:val="002C61FD"/>
    <w:rsid w:val="002C7388"/>
    <w:rsid w:val="002D3357"/>
    <w:rsid w:val="002D35DC"/>
    <w:rsid w:val="002D36AA"/>
    <w:rsid w:val="002D3735"/>
    <w:rsid w:val="002D4FAB"/>
    <w:rsid w:val="002D516A"/>
    <w:rsid w:val="002D68A0"/>
    <w:rsid w:val="002E13DD"/>
    <w:rsid w:val="002E5C7C"/>
    <w:rsid w:val="002E5F36"/>
    <w:rsid w:val="002E60B9"/>
    <w:rsid w:val="002E6837"/>
    <w:rsid w:val="002E6A05"/>
    <w:rsid w:val="002E7A3C"/>
    <w:rsid w:val="002F08F1"/>
    <w:rsid w:val="002F0C89"/>
    <w:rsid w:val="002F2E63"/>
    <w:rsid w:val="002F2ED4"/>
    <w:rsid w:val="002F60A1"/>
    <w:rsid w:val="002F6504"/>
    <w:rsid w:val="002F6D84"/>
    <w:rsid w:val="002F726F"/>
    <w:rsid w:val="002F7740"/>
    <w:rsid w:val="002F7C63"/>
    <w:rsid w:val="00300290"/>
    <w:rsid w:val="003008C8"/>
    <w:rsid w:val="0030154B"/>
    <w:rsid w:val="003016F1"/>
    <w:rsid w:val="003026E2"/>
    <w:rsid w:val="00303262"/>
    <w:rsid w:val="00305949"/>
    <w:rsid w:val="00307EF8"/>
    <w:rsid w:val="00307F53"/>
    <w:rsid w:val="00310501"/>
    <w:rsid w:val="003107D6"/>
    <w:rsid w:val="00313767"/>
    <w:rsid w:val="00314675"/>
    <w:rsid w:val="00315D01"/>
    <w:rsid w:val="003164FA"/>
    <w:rsid w:val="00316B1B"/>
    <w:rsid w:val="003172D9"/>
    <w:rsid w:val="00317AAF"/>
    <w:rsid w:val="00320525"/>
    <w:rsid w:val="00321944"/>
    <w:rsid w:val="003224AC"/>
    <w:rsid w:val="0032403D"/>
    <w:rsid w:val="003245A5"/>
    <w:rsid w:val="00324C2F"/>
    <w:rsid w:val="00325B93"/>
    <w:rsid w:val="003318F7"/>
    <w:rsid w:val="003321F5"/>
    <w:rsid w:val="00333812"/>
    <w:rsid w:val="00333F8E"/>
    <w:rsid w:val="003341E2"/>
    <w:rsid w:val="003345D9"/>
    <w:rsid w:val="00334AA5"/>
    <w:rsid w:val="00334BE8"/>
    <w:rsid w:val="00337CFB"/>
    <w:rsid w:val="00337FF7"/>
    <w:rsid w:val="00340C93"/>
    <w:rsid w:val="00340E7F"/>
    <w:rsid w:val="00340F8A"/>
    <w:rsid w:val="00342431"/>
    <w:rsid w:val="00342F12"/>
    <w:rsid w:val="003431BD"/>
    <w:rsid w:val="00345066"/>
    <w:rsid w:val="00345D3B"/>
    <w:rsid w:val="0034716F"/>
    <w:rsid w:val="00347991"/>
    <w:rsid w:val="00347CB0"/>
    <w:rsid w:val="003500A0"/>
    <w:rsid w:val="003501CD"/>
    <w:rsid w:val="00350ADB"/>
    <w:rsid w:val="00351F5F"/>
    <w:rsid w:val="00351FC8"/>
    <w:rsid w:val="003527EC"/>
    <w:rsid w:val="0035362D"/>
    <w:rsid w:val="0035498D"/>
    <w:rsid w:val="00355E14"/>
    <w:rsid w:val="00356098"/>
    <w:rsid w:val="00356109"/>
    <w:rsid w:val="00356A65"/>
    <w:rsid w:val="00356C83"/>
    <w:rsid w:val="00357125"/>
    <w:rsid w:val="003571F8"/>
    <w:rsid w:val="00357455"/>
    <w:rsid w:val="0036071A"/>
    <w:rsid w:val="0036267C"/>
    <w:rsid w:val="00363BF8"/>
    <w:rsid w:val="00364D40"/>
    <w:rsid w:val="00364F1D"/>
    <w:rsid w:val="003658DF"/>
    <w:rsid w:val="00365CBF"/>
    <w:rsid w:val="00365E61"/>
    <w:rsid w:val="003665D0"/>
    <w:rsid w:val="00366B24"/>
    <w:rsid w:val="00370FED"/>
    <w:rsid w:val="00371E5C"/>
    <w:rsid w:val="00372369"/>
    <w:rsid w:val="00372923"/>
    <w:rsid w:val="00372B1C"/>
    <w:rsid w:val="00372D45"/>
    <w:rsid w:val="00373522"/>
    <w:rsid w:val="00374BD9"/>
    <w:rsid w:val="003767AF"/>
    <w:rsid w:val="00377490"/>
    <w:rsid w:val="00377E38"/>
    <w:rsid w:val="00380778"/>
    <w:rsid w:val="003811F6"/>
    <w:rsid w:val="00381E32"/>
    <w:rsid w:val="0038200E"/>
    <w:rsid w:val="0038427C"/>
    <w:rsid w:val="003849AF"/>
    <w:rsid w:val="003851C5"/>
    <w:rsid w:val="00385B6B"/>
    <w:rsid w:val="0038671A"/>
    <w:rsid w:val="00386D6E"/>
    <w:rsid w:val="003876F6"/>
    <w:rsid w:val="00390564"/>
    <w:rsid w:val="00391472"/>
    <w:rsid w:val="00391C28"/>
    <w:rsid w:val="00391FA5"/>
    <w:rsid w:val="0039266F"/>
    <w:rsid w:val="00392704"/>
    <w:rsid w:val="00393631"/>
    <w:rsid w:val="00393EF7"/>
    <w:rsid w:val="003942E7"/>
    <w:rsid w:val="00394521"/>
    <w:rsid w:val="0039747E"/>
    <w:rsid w:val="0039784A"/>
    <w:rsid w:val="003A1CC2"/>
    <w:rsid w:val="003A2417"/>
    <w:rsid w:val="003A380F"/>
    <w:rsid w:val="003A404D"/>
    <w:rsid w:val="003A4834"/>
    <w:rsid w:val="003A6C8E"/>
    <w:rsid w:val="003A6E4A"/>
    <w:rsid w:val="003A77E5"/>
    <w:rsid w:val="003A7A54"/>
    <w:rsid w:val="003A7E63"/>
    <w:rsid w:val="003B0531"/>
    <w:rsid w:val="003B0D1E"/>
    <w:rsid w:val="003B244B"/>
    <w:rsid w:val="003B2B9D"/>
    <w:rsid w:val="003B4057"/>
    <w:rsid w:val="003B46D8"/>
    <w:rsid w:val="003B4AF2"/>
    <w:rsid w:val="003B549E"/>
    <w:rsid w:val="003B5C8F"/>
    <w:rsid w:val="003B6A50"/>
    <w:rsid w:val="003B7483"/>
    <w:rsid w:val="003C064C"/>
    <w:rsid w:val="003C0BCC"/>
    <w:rsid w:val="003C18CD"/>
    <w:rsid w:val="003C1C49"/>
    <w:rsid w:val="003C2547"/>
    <w:rsid w:val="003C3E28"/>
    <w:rsid w:val="003C3FF0"/>
    <w:rsid w:val="003C58F0"/>
    <w:rsid w:val="003C732C"/>
    <w:rsid w:val="003D0BE0"/>
    <w:rsid w:val="003D1F95"/>
    <w:rsid w:val="003D28BD"/>
    <w:rsid w:val="003D324E"/>
    <w:rsid w:val="003D39E6"/>
    <w:rsid w:val="003D42D1"/>
    <w:rsid w:val="003D4B78"/>
    <w:rsid w:val="003D6389"/>
    <w:rsid w:val="003D6392"/>
    <w:rsid w:val="003D7067"/>
    <w:rsid w:val="003E0AB8"/>
    <w:rsid w:val="003E1993"/>
    <w:rsid w:val="003E1FC0"/>
    <w:rsid w:val="003E2BE6"/>
    <w:rsid w:val="003E3041"/>
    <w:rsid w:val="003E413B"/>
    <w:rsid w:val="003E47D5"/>
    <w:rsid w:val="003E4D9C"/>
    <w:rsid w:val="003E6E76"/>
    <w:rsid w:val="003F0B46"/>
    <w:rsid w:val="003F19B9"/>
    <w:rsid w:val="003F31F6"/>
    <w:rsid w:val="003F35C1"/>
    <w:rsid w:val="003F3E69"/>
    <w:rsid w:val="003F3F81"/>
    <w:rsid w:val="003F6E5E"/>
    <w:rsid w:val="003F761E"/>
    <w:rsid w:val="003F763A"/>
    <w:rsid w:val="004010E8"/>
    <w:rsid w:val="004027BD"/>
    <w:rsid w:val="0040312B"/>
    <w:rsid w:val="004057E5"/>
    <w:rsid w:val="00407282"/>
    <w:rsid w:val="004073F4"/>
    <w:rsid w:val="00407F7C"/>
    <w:rsid w:val="00410C66"/>
    <w:rsid w:val="004112C6"/>
    <w:rsid w:val="00412BDF"/>
    <w:rsid w:val="004139B0"/>
    <w:rsid w:val="00414207"/>
    <w:rsid w:val="00415A70"/>
    <w:rsid w:val="00416402"/>
    <w:rsid w:val="00416E1A"/>
    <w:rsid w:val="0042192D"/>
    <w:rsid w:val="004224FE"/>
    <w:rsid w:val="00422812"/>
    <w:rsid w:val="00425118"/>
    <w:rsid w:val="00425E3B"/>
    <w:rsid w:val="00427302"/>
    <w:rsid w:val="00427F32"/>
    <w:rsid w:val="00432295"/>
    <w:rsid w:val="0043282B"/>
    <w:rsid w:val="00432A92"/>
    <w:rsid w:val="00434011"/>
    <w:rsid w:val="00434F5D"/>
    <w:rsid w:val="00435DF0"/>
    <w:rsid w:val="00437650"/>
    <w:rsid w:val="004435A1"/>
    <w:rsid w:val="00445590"/>
    <w:rsid w:val="00446261"/>
    <w:rsid w:val="00446FCE"/>
    <w:rsid w:val="0044778A"/>
    <w:rsid w:val="00447EB3"/>
    <w:rsid w:val="00450DE5"/>
    <w:rsid w:val="0045103F"/>
    <w:rsid w:val="0045124C"/>
    <w:rsid w:val="00452D88"/>
    <w:rsid w:val="00453BA7"/>
    <w:rsid w:val="00453EAC"/>
    <w:rsid w:val="00455233"/>
    <w:rsid w:val="00456B12"/>
    <w:rsid w:val="00456BE0"/>
    <w:rsid w:val="00457E9B"/>
    <w:rsid w:val="00460FDE"/>
    <w:rsid w:val="004612A3"/>
    <w:rsid w:val="004645DD"/>
    <w:rsid w:val="00464ABD"/>
    <w:rsid w:val="004659D0"/>
    <w:rsid w:val="00465F7D"/>
    <w:rsid w:val="004677D4"/>
    <w:rsid w:val="00471D87"/>
    <w:rsid w:val="0047244A"/>
    <w:rsid w:val="00472D03"/>
    <w:rsid w:val="00473211"/>
    <w:rsid w:val="004741BA"/>
    <w:rsid w:val="00475539"/>
    <w:rsid w:val="004763D2"/>
    <w:rsid w:val="004766E8"/>
    <w:rsid w:val="00477562"/>
    <w:rsid w:val="00480885"/>
    <w:rsid w:val="00480FF1"/>
    <w:rsid w:val="00482684"/>
    <w:rsid w:val="00483C90"/>
    <w:rsid w:val="00485093"/>
    <w:rsid w:val="00485F9D"/>
    <w:rsid w:val="00486313"/>
    <w:rsid w:val="004876B9"/>
    <w:rsid w:val="00490555"/>
    <w:rsid w:val="00490972"/>
    <w:rsid w:val="004936A8"/>
    <w:rsid w:val="00493F2C"/>
    <w:rsid w:val="0049776A"/>
    <w:rsid w:val="0049783B"/>
    <w:rsid w:val="004A15F8"/>
    <w:rsid w:val="004A2F93"/>
    <w:rsid w:val="004A4201"/>
    <w:rsid w:val="004A481C"/>
    <w:rsid w:val="004A4ABB"/>
    <w:rsid w:val="004A5417"/>
    <w:rsid w:val="004A5CDA"/>
    <w:rsid w:val="004A5DD4"/>
    <w:rsid w:val="004A65C4"/>
    <w:rsid w:val="004B0CAD"/>
    <w:rsid w:val="004B11AC"/>
    <w:rsid w:val="004B30B4"/>
    <w:rsid w:val="004B3FC7"/>
    <w:rsid w:val="004B4F4B"/>
    <w:rsid w:val="004B5254"/>
    <w:rsid w:val="004B6AD4"/>
    <w:rsid w:val="004B74C7"/>
    <w:rsid w:val="004B7E2F"/>
    <w:rsid w:val="004C0CBE"/>
    <w:rsid w:val="004C23C2"/>
    <w:rsid w:val="004C24EE"/>
    <w:rsid w:val="004C2B70"/>
    <w:rsid w:val="004C5E6A"/>
    <w:rsid w:val="004D10EA"/>
    <w:rsid w:val="004D19A5"/>
    <w:rsid w:val="004D2285"/>
    <w:rsid w:val="004D2CF8"/>
    <w:rsid w:val="004D2EF6"/>
    <w:rsid w:val="004D4194"/>
    <w:rsid w:val="004D475A"/>
    <w:rsid w:val="004D5C4D"/>
    <w:rsid w:val="004D5DCE"/>
    <w:rsid w:val="004D6781"/>
    <w:rsid w:val="004D6796"/>
    <w:rsid w:val="004D6A8B"/>
    <w:rsid w:val="004D6CF0"/>
    <w:rsid w:val="004D7CE9"/>
    <w:rsid w:val="004D7DA0"/>
    <w:rsid w:val="004E0AAE"/>
    <w:rsid w:val="004E2084"/>
    <w:rsid w:val="004E213A"/>
    <w:rsid w:val="004E4418"/>
    <w:rsid w:val="004E68A1"/>
    <w:rsid w:val="004E7B49"/>
    <w:rsid w:val="004E7BF9"/>
    <w:rsid w:val="004F0140"/>
    <w:rsid w:val="004F0196"/>
    <w:rsid w:val="004F098E"/>
    <w:rsid w:val="004F15FF"/>
    <w:rsid w:val="004F1F57"/>
    <w:rsid w:val="004F2611"/>
    <w:rsid w:val="004F34DA"/>
    <w:rsid w:val="004F54F4"/>
    <w:rsid w:val="004F6EAF"/>
    <w:rsid w:val="00503E62"/>
    <w:rsid w:val="005042E0"/>
    <w:rsid w:val="00504B56"/>
    <w:rsid w:val="00504CEC"/>
    <w:rsid w:val="005053FD"/>
    <w:rsid w:val="00505BF7"/>
    <w:rsid w:val="00512134"/>
    <w:rsid w:val="00512194"/>
    <w:rsid w:val="0051227B"/>
    <w:rsid w:val="00513409"/>
    <w:rsid w:val="005151F6"/>
    <w:rsid w:val="00517675"/>
    <w:rsid w:val="005202B7"/>
    <w:rsid w:val="0052150A"/>
    <w:rsid w:val="00523060"/>
    <w:rsid w:val="005306E0"/>
    <w:rsid w:val="0053312F"/>
    <w:rsid w:val="00535F71"/>
    <w:rsid w:val="0053776C"/>
    <w:rsid w:val="00537EBD"/>
    <w:rsid w:val="00541667"/>
    <w:rsid w:val="00542112"/>
    <w:rsid w:val="00545CAB"/>
    <w:rsid w:val="00545DD8"/>
    <w:rsid w:val="0054606C"/>
    <w:rsid w:val="00551106"/>
    <w:rsid w:val="00552438"/>
    <w:rsid w:val="005526D0"/>
    <w:rsid w:val="005534EC"/>
    <w:rsid w:val="005535D9"/>
    <w:rsid w:val="00554B1F"/>
    <w:rsid w:val="00555AF2"/>
    <w:rsid w:val="00557DBE"/>
    <w:rsid w:val="0056068E"/>
    <w:rsid w:val="005606EA"/>
    <w:rsid w:val="00560CF5"/>
    <w:rsid w:val="00561217"/>
    <w:rsid w:val="005622F7"/>
    <w:rsid w:val="005626D0"/>
    <w:rsid w:val="00563E6E"/>
    <w:rsid w:val="00565507"/>
    <w:rsid w:val="005659B1"/>
    <w:rsid w:val="00565D96"/>
    <w:rsid w:val="00567935"/>
    <w:rsid w:val="0057175D"/>
    <w:rsid w:val="00572498"/>
    <w:rsid w:val="0057294C"/>
    <w:rsid w:val="00572EA6"/>
    <w:rsid w:val="00573D9C"/>
    <w:rsid w:val="00575375"/>
    <w:rsid w:val="00575A22"/>
    <w:rsid w:val="00576E95"/>
    <w:rsid w:val="00580138"/>
    <w:rsid w:val="00581C0F"/>
    <w:rsid w:val="00581C17"/>
    <w:rsid w:val="00583CCA"/>
    <w:rsid w:val="0058465B"/>
    <w:rsid w:val="0058598F"/>
    <w:rsid w:val="005862F3"/>
    <w:rsid w:val="0059221D"/>
    <w:rsid w:val="00592469"/>
    <w:rsid w:val="0059250A"/>
    <w:rsid w:val="00593993"/>
    <w:rsid w:val="00593D43"/>
    <w:rsid w:val="005944C1"/>
    <w:rsid w:val="0059497A"/>
    <w:rsid w:val="00595BB6"/>
    <w:rsid w:val="00595D65"/>
    <w:rsid w:val="00596C40"/>
    <w:rsid w:val="00597BAE"/>
    <w:rsid w:val="005A0669"/>
    <w:rsid w:val="005A0E59"/>
    <w:rsid w:val="005A1A5E"/>
    <w:rsid w:val="005A3420"/>
    <w:rsid w:val="005A4201"/>
    <w:rsid w:val="005A54A8"/>
    <w:rsid w:val="005A5EB4"/>
    <w:rsid w:val="005A748B"/>
    <w:rsid w:val="005B216F"/>
    <w:rsid w:val="005B2831"/>
    <w:rsid w:val="005B3EDF"/>
    <w:rsid w:val="005B48FC"/>
    <w:rsid w:val="005B50D5"/>
    <w:rsid w:val="005B7225"/>
    <w:rsid w:val="005C0293"/>
    <w:rsid w:val="005C1157"/>
    <w:rsid w:val="005C1E4A"/>
    <w:rsid w:val="005C3612"/>
    <w:rsid w:val="005C37EC"/>
    <w:rsid w:val="005C7511"/>
    <w:rsid w:val="005C7795"/>
    <w:rsid w:val="005C77F7"/>
    <w:rsid w:val="005C7805"/>
    <w:rsid w:val="005C78A9"/>
    <w:rsid w:val="005D1F27"/>
    <w:rsid w:val="005D3B02"/>
    <w:rsid w:val="005D55C7"/>
    <w:rsid w:val="005D778B"/>
    <w:rsid w:val="005E05E0"/>
    <w:rsid w:val="005E11AF"/>
    <w:rsid w:val="005E2B74"/>
    <w:rsid w:val="005E47E5"/>
    <w:rsid w:val="005E564B"/>
    <w:rsid w:val="005E5C03"/>
    <w:rsid w:val="005E6BB7"/>
    <w:rsid w:val="005E7042"/>
    <w:rsid w:val="005E7057"/>
    <w:rsid w:val="005E7A44"/>
    <w:rsid w:val="005F1329"/>
    <w:rsid w:val="005F1C54"/>
    <w:rsid w:val="005F24AB"/>
    <w:rsid w:val="005F287E"/>
    <w:rsid w:val="005F4254"/>
    <w:rsid w:val="005F5E61"/>
    <w:rsid w:val="005F6E64"/>
    <w:rsid w:val="005F7FE3"/>
    <w:rsid w:val="0060143B"/>
    <w:rsid w:val="00602019"/>
    <w:rsid w:val="006043C8"/>
    <w:rsid w:val="006063F6"/>
    <w:rsid w:val="00606437"/>
    <w:rsid w:val="00606EBD"/>
    <w:rsid w:val="00607422"/>
    <w:rsid w:val="006076E1"/>
    <w:rsid w:val="0060786E"/>
    <w:rsid w:val="0061091D"/>
    <w:rsid w:val="00611B8E"/>
    <w:rsid w:val="0061290B"/>
    <w:rsid w:val="00613A4E"/>
    <w:rsid w:val="006155EA"/>
    <w:rsid w:val="006161C9"/>
    <w:rsid w:val="006206C1"/>
    <w:rsid w:val="00621BF0"/>
    <w:rsid w:val="00621EA3"/>
    <w:rsid w:val="0062375C"/>
    <w:rsid w:val="006239A2"/>
    <w:rsid w:val="0062722F"/>
    <w:rsid w:val="00627266"/>
    <w:rsid w:val="0063047C"/>
    <w:rsid w:val="00630583"/>
    <w:rsid w:val="006306E0"/>
    <w:rsid w:val="00630BB4"/>
    <w:rsid w:val="00631805"/>
    <w:rsid w:val="00632F22"/>
    <w:rsid w:val="006331E7"/>
    <w:rsid w:val="00633D83"/>
    <w:rsid w:val="00635B95"/>
    <w:rsid w:val="006368D3"/>
    <w:rsid w:val="00637594"/>
    <w:rsid w:val="006425B9"/>
    <w:rsid w:val="0064261D"/>
    <w:rsid w:val="00642D35"/>
    <w:rsid w:val="006433B1"/>
    <w:rsid w:val="00644190"/>
    <w:rsid w:val="00645453"/>
    <w:rsid w:val="006455DA"/>
    <w:rsid w:val="00645F9A"/>
    <w:rsid w:val="00647122"/>
    <w:rsid w:val="006471AD"/>
    <w:rsid w:val="00647416"/>
    <w:rsid w:val="006479BA"/>
    <w:rsid w:val="00651B0F"/>
    <w:rsid w:val="00651B31"/>
    <w:rsid w:val="00652784"/>
    <w:rsid w:val="00652AA6"/>
    <w:rsid w:val="00652D77"/>
    <w:rsid w:val="00653205"/>
    <w:rsid w:val="006532E2"/>
    <w:rsid w:val="00653CEB"/>
    <w:rsid w:val="006541A0"/>
    <w:rsid w:val="006542FB"/>
    <w:rsid w:val="0065435C"/>
    <w:rsid w:val="00654CFC"/>
    <w:rsid w:val="00656B8B"/>
    <w:rsid w:val="006572DE"/>
    <w:rsid w:val="00660043"/>
    <w:rsid w:val="00661C39"/>
    <w:rsid w:val="00662517"/>
    <w:rsid w:val="00663306"/>
    <w:rsid w:val="006655B0"/>
    <w:rsid w:val="006661AE"/>
    <w:rsid w:val="00666EF1"/>
    <w:rsid w:val="006674E4"/>
    <w:rsid w:val="00670D97"/>
    <w:rsid w:val="00671F1D"/>
    <w:rsid w:val="0067255A"/>
    <w:rsid w:val="00672807"/>
    <w:rsid w:val="00672AD9"/>
    <w:rsid w:val="00673A4D"/>
    <w:rsid w:val="006743CF"/>
    <w:rsid w:val="006757DB"/>
    <w:rsid w:val="00677534"/>
    <w:rsid w:val="0067780A"/>
    <w:rsid w:val="00683232"/>
    <w:rsid w:val="00684AC5"/>
    <w:rsid w:val="006852ED"/>
    <w:rsid w:val="00687242"/>
    <w:rsid w:val="00690FDE"/>
    <w:rsid w:val="00691764"/>
    <w:rsid w:val="0069185E"/>
    <w:rsid w:val="0069610E"/>
    <w:rsid w:val="006970A1"/>
    <w:rsid w:val="00697C08"/>
    <w:rsid w:val="006A04B0"/>
    <w:rsid w:val="006A0DAA"/>
    <w:rsid w:val="006A0DD2"/>
    <w:rsid w:val="006A13F8"/>
    <w:rsid w:val="006A2645"/>
    <w:rsid w:val="006A62B2"/>
    <w:rsid w:val="006A7883"/>
    <w:rsid w:val="006B1810"/>
    <w:rsid w:val="006B27A3"/>
    <w:rsid w:val="006B295A"/>
    <w:rsid w:val="006B4C30"/>
    <w:rsid w:val="006B7F5E"/>
    <w:rsid w:val="006C009C"/>
    <w:rsid w:val="006C00F1"/>
    <w:rsid w:val="006C117B"/>
    <w:rsid w:val="006C270B"/>
    <w:rsid w:val="006C3FAB"/>
    <w:rsid w:val="006C6348"/>
    <w:rsid w:val="006C694F"/>
    <w:rsid w:val="006D108B"/>
    <w:rsid w:val="006D1A75"/>
    <w:rsid w:val="006D40FF"/>
    <w:rsid w:val="006D490D"/>
    <w:rsid w:val="006D5CA0"/>
    <w:rsid w:val="006D666A"/>
    <w:rsid w:val="006D6907"/>
    <w:rsid w:val="006D718F"/>
    <w:rsid w:val="006D7E16"/>
    <w:rsid w:val="006D7E4D"/>
    <w:rsid w:val="006E050F"/>
    <w:rsid w:val="006E1B8D"/>
    <w:rsid w:val="006E2D52"/>
    <w:rsid w:val="006E48F0"/>
    <w:rsid w:val="006E5271"/>
    <w:rsid w:val="006E52A4"/>
    <w:rsid w:val="006E5832"/>
    <w:rsid w:val="006E590E"/>
    <w:rsid w:val="006E5987"/>
    <w:rsid w:val="006E6187"/>
    <w:rsid w:val="006E6212"/>
    <w:rsid w:val="006E6CAA"/>
    <w:rsid w:val="006E7279"/>
    <w:rsid w:val="006F12AE"/>
    <w:rsid w:val="006F1AC9"/>
    <w:rsid w:val="006F28D7"/>
    <w:rsid w:val="006F457F"/>
    <w:rsid w:val="006F6FF5"/>
    <w:rsid w:val="00701E2C"/>
    <w:rsid w:val="00701FDB"/>
    <w:rsid w:val="00702507"/>
    <w:rsid w:val="0070304A"/>
    <w:rsid w:val="00703417"/>
    <w:rsid w:val="00703818"/>
    <w:rsid w:val="00703FA4"/>
    <w:rsid w:val="00704D65"/>
    <w:rsid w:val="00705A44"/>
    <w:rsid w:val="00706C10"/>
    <w:rsid w:val="007113A9"/>
    <w:rsid w:val="007113D1"/>
    <w:rsid w:val="00713045"/>
    <w:rsid w:val="00713382"/>
    <w:rsid w:val="0071370E"/>
    <w:rsid w:val="00714A1B"/>
    <w:rsid w:val="007160E9"/>
    <w:rsid w:val="007161A3"/>
    <w:rsid w:val="00716749"/>
    <w:rsid w:val="00716B81"/>
    <w:rsid w:val="00720900"/>
    <w:rsid w:val="0072093D"/>
    <w:rsid w:val="0072165A"/>
    <w:rsid w:val="007220E6"/>
    <w:rsid w:val="0072239E"/>
    <w:rsid w:val="0072286D"/>
    <w:rsid w:val="007229B9"/>
    <w:rsid w:val="007235E2"/>
    <w:rsid w:val="00724379"/>
    <w:rsid w:val="00724B81"/>
    <w:rsid w:val="0072569B"/>
    <w:rsid w:val="0072621B"/>
    <w:rsid w:val="007305B2"/>
    <w:rsid w:val="007307D1"/>
    <w:rsid w:val="007309BF"/>
    <w:rsid w:val="00731003"/>
    <w:rsid w:val="007315DA"/>
    <w:rsid w:val="00732256"/>
    <w:rsid w:val="00733D4D"/>
    <w:rsid w:val="00736034"/>
    <w:rsid w:val="007369F4"/>
    <w:rsid w:val="00737EF7"/>
    <w:rsid w:val="00741289"/>
    <w:rsid w:val="00741419"/>
    <w:rsid w:val="0074163E"/>
    <w:rsid w:val="00741D39"/>
    <w:rsid w:val="00742782"/>
    <w:rsid w:val="00743A2C"/>
    <w:rsid w:val="007440FE"/>
    <w:rsid w:val="00744DB3"/>
    <w:rsid w:val="00752EEE"/>
    <w:rsid w:val="007540A0"/>
    <w:rsid w:val="00755125"/>
    <w:rsid w:val="0075528B"/>
    <w:rsid w:val="0075783A"/>
    <w:rsid w:val="0076048F"/>
    <w:rsid w:val="0076361D"/>
    <w:rsid w:val="0076450B"/>
    <w:rsid w:val="00764753"/>
    <w:rsid w:val="00765748"/>
    <w:rsid w:val="007660CC"/>
    <w:rsid w:val="007661BF"/>
    <w:rsid w:val="00766F11"/>
    <w:rsid w:val="00767794"/>
    <w:rsid w:val="00767805"/>
    <w:rsid w:val="007714BA"/>
    <w:rsid w:val="00771520"/>
    <w:rsid w:val="007745D7"/>
    <w:rsid w:val="0077592F"/>
    <w:rsid w:val="00775CFA"/>
    <w:rsid w:val="0077689A"/>
    <w:rsid w:val="00776A8C"/>
    <w:rsid w:val="00776AAB"/>
    <w:rsid w:val="00777FF5"/>
    <w:rsid w:val="007803CC"/>
    <w:rsid w:val="007808FE"/>
    <w:rsid w:val="00782315"/>
    <w:rsid w:val="00784EBE"/>
    <w:rsid w:val="007850E7"/>
    <w:rsid w:val="00785D27"/>
    <w:rsid w:val="00786EE4"/>
    <w:rsid w:val="00787777"/>
    <w:rsid w:val="007877B2"/>
    <w:rsid w:val="0079111B"/>
    <w:rsid w:val="00791EE1"/>
    <w:rsid w:val="0079349A"/>
    <w:rsid w:val="0079396B"/>
    <w:rsid w:val="00793C38"/>
    <w:rsid w:val="00794E5B"/>
    <w:rsid w:val="007957E9"/>
    <w:rsid w:val="00796984"/>
    <w:rsid w:val="00797F18"/>
    <w:rsid w:val="007A2055"/>
    <w:rsid w:val="007A20C1"/>
    <w:rsid w:val="007A2AC0"/>
    <w:rsid w:val="007A42B3"/>
    <w:rsid w:val="007A5A82"/>
    <w:rsid w:val="007A5B12"/>
    <w:rsid w:val="007A5FE3"/>
    <w:rsid w:val="007A6479"/>
    <w:rsid w:val="007A6F4D"/>
    <w:rsid w:val="007B06DC"/>
    <w:rsid w:val="007B0A2C"/>
    <w:rsid w:val="007B182A"/>
    <w:rsid w:val="007B463E"/>
    <w:rsid w:val="007B533D"/>
    <w:rsid w:val="007B66AD"/>
    <w:rsid w:val="007B6777"/>
    <w:rsid w:val="007B7641"/>
    <w:rsid w:val="007B7C17"/>
    <w:rsid w:val="007B7E30"/>
    <w:rsid w:val="007C0499"/>
    <w:rsid w:val="007C05D6"/>
    <w:rsid w:val="007C0AC5"/>
    <w:rsid w:val="007C16D3"/>
    <w:rsid w:val="007C227E"/>
    <w:rsid w:val="007C32E1"/>
    <w:rsid w:val="007C36D7"/>
    <w:rsid w:val="007C6679"/>
    <w:rsid w:val="007C6777"/>
    <w:rsid w:val="007C693E"/>
    <w:rsid w:val="007C6B66"/>
    <w:rsid w:val="007C73B8"/>
    <w:rsid w:val="007D14F3"/>
    <w:rsid w:val="007D1B75"/>
    <w:rsid w:val="007D1B94"/>
    <w:rsid w:val="007D1D6F"/>
    <w:rsid w:val="007D491E"/>
    <w:rsid w:val="007D4E9B"/>
    <w:rsid w:val="007D5624"/>
    <w:rsid w:val="007D6DDA"/>
    <w:rsid w:val="007D733F"/>
    <w:rsid w:val="007D7C38"/>
    <w:rsid w:val="007D7F4C"/>
    <w:rsid w:val="007E014D"/>
    <w:rsid w:val="007E01B3"/>
    <w:rsid w:val="007E37C1"/>
    <w:rsid w:val="007E3EC3"/>
    <w:rsid w:val="007E4046"/>
    <w:rsid w:val="007E51EF"/>
    <w:rsid w:val="007E5733"/>
    <w:rsid w:val="007E61CB"/>
    <w:rsid w:val="007E6C56"/>
    <w:rsid w:val="007E736D"/>
    <w:rsid w:val="007F0DE0"/>
    <w:rsid w:val="007F1646"/>
    <w:rsid w:val="007F20A8"/>
    <w:rsid w:val="007F2880"/>
    <w:rsid w:val="007F31ED"/>
    <w:rsid w:val="007F4C92"/>
    <w:rsid w:val="007F7CEF"/>
    <w:rsid w:val="008005A5"/>
    <w:rsid w:val="00802BA2"/>
    <w:rsid w:val="00803DE3"/>
    <w:rsid w:val="00806275"/>
    <w:rsid w:val="00806B60"/>
    <w:rsid w:val="0080724A"/>
    <w:rsid w:val="0081081A"/>
    <w:rsid w:val="00810BF2"/>
    <w:rsid w:val="00811BEC"/>
    <w:rsid w:val="00811DC3"/>
    <w:rsid w:val="008133CF"/>
    <w:rsid w:val="00813700"/>
    <w:rsid w:val="00820898"/>
    <w:rsid w:val="00821BBC"/>
    <w:rsid w:val="0082442B"/>
    <w:rsid w:val="00824896"/>
    <w:rsid w:val="00825054"/>
    <w:rsid w:val="00825442"/>
    <w:rsid w:val="008257F5"/>
    <w:rsid w:val="00826EDA"/>
    <w:rsid w:val="00830434"/>
    <w:rsid w:val="00830C62"/>
    <w:rsid w:val="00832690"/>
    <w:rsid w:val="0083495B"/>
    <w:rsid w:val="008355F1"/>
    <w:rsid w:val="00835F18"/>
    <w:rsid w:val="0083659A"/>
    <w:rsid w:val="00836740"/>
    <w:rsid w:val="00836CE3"/>
    <w:rsid w:val="00836EAC"/>
    <w:rsid w:val="00836F41"/>
    <w:rsid w:val="0084008D"/>
    <w:rsid w:val="00840974"/>
    <w:rsid w:val="00842BAB"/>
    <w:rsid w:val="008437D8"/>
    <w:rsid w:val="008441BD"/>
    <w:rsid w:val="0084471A"/>
    <w:rsid w:val="00844A9C"/>
    <w:rsid w:val="00845345"/>
    <w:rsid w:val="00845435"/>
    <w:rsid w:val="00847CF7"/>
    <w:rsid w:val="00850F42"/>
    <w:rsid w:val="00851B8D"/>
    <w:rsid w:val="008521F6"/>
    <w:rsid w:val="0085316A"/>
    <w:rsid w:val="00855065"/>
    <w:rsid w:val="008565F8"/>
    <w:rsid w:val="008576C8"/>
    <w:rsid w:val="0085786E"/>
    <w:rsid w:val="00861C95"/>
    <w:rsid w:val="00861FEB"/>
    <w:rsid w:val="0086267E"/>
    <w:rsid w:val="00862A79"/>
    <w:rsid w:val="00862EF7"/>
    <w:rsid w:val="0086348E"/>
    <w:rsid w:val="00863AF8"/>
    <w:rsid w:val="00865E92"/>
    <w:rsid w:val="008660D3"/>
    <w:rsid w:val="0086656C"/>
    <w:rsid w:val="00866E75"/>
    <w:rsid w:val="00867F86"/>
    <w:rsid w:val="00870517"/>
    <w:rsid w:val="00870F90"/>
    <w:rsid w:val="00872A3B"/>
    <w:rsid w:val="008735F9"/>
    <w:rsid w:val="00873AD1"/>
    <w:rsid w:val="00874CE5"/>
    <w:rsid w:val="00875149"/>
    <w:rsid w:val="00876667"/>
    <w:rsid w:val="00877717"/>
    <w:rsid w:val="00882A62"/>
    <w:rsid w:val="0088331C"/>
    <w:rsid w:val="008846B9"/>
    <w:rsid w:val="00884D7F"/>
    <w:rsid w:val="0088551D"/>
    <w:rsid w:val="00886774"/>
    <w:rsid w:val="00887EB0"/>
    <w:rsid w:val="008904EC"/>
    <w:rsid w:val="00890804"/>
    <w:rsid w:val="0089140B"/>
    <w:rsid w:val="00891F82"/>
    <w:rsid w:val="008A07C6"/>
    <w:rsid w:val="008A1D14"/>
    <w:rsid w:val="008A1FE9"/>
    <w:rsid w:val="008A39CC"/>
    <w:rsid w:val="008A43C8"/>
    <w:rsid w:val="008A53DC"/>
    <w:rsid w:val="008A5736"/>
    <w:rsid w:val="008A6373"/>
    <w:rsid w:val="008B018C"/>
    <w:rsid w:val="008B0BC2"/>
    <w:rsid w:val="008B420E"/>
    <w:rsid w:val="008B4591"/>
    <w:rsid w:val="008B5528"/>
    <w:rsid w:val="008B7A3D"/>
    <w:rsid w:val="008C0473"/>
    <w:rsid w:val="008C055E"/>
    <w:rsid w:val="008C0721"/>
    <w:rsid w:val="008C091A"/>
    <w:rsid w:val="008C1312"/>
    <w:rsid w:val="008C361F"/>
    <w:rsid w:val="008C3FD6"/>
    <w:rsid w:val="008C4A4B"/>
    <w:rsid w:val="008C5ED1"/>
    <w:rsid w:val="008C5F47"/>
    <w:rsid w:val="008C7622"/>
    <w:rsid w:val="008C7CF4"/>
    <w:rsid w:val="008C7D8A"/>
    <w:rsid w:val="008D2499"/>
    <w:rsid w:val="008D2CE1"/>
    <w:rsid w:val="008D5DAA"/>
    <w:rsid w:val="008D6E4B"/>
    <w:rsid w:val="008D740A"/>
    <w:rsid w:val="008E0285"/>
    <w:rsid w:val="008E0986"/>
    <w:rsid w:val="008E33FD"/>
    <w:rsid w:val="008E5258"/>
    <w:rsid w:val="008E6147"/>
    <w:rsid w:val="008E79DA"/>
    <w:rsid w:val="008E7B23"/>
    <w:rsid w:val="008F2233"/>
    <w:rsid w:val="008F254E"/>
    <w:rsid w:val="008F2D56"/>
    <w:rsid w:val="008F3859"/>
    <w:rsid w:val="008F3D0B"/>
    <w:rsid w:val="008F6A4D"/>
    <w:rsid w:val="0090050B"/>
    <w:rsid w:val="00904AE3"/>
    <w:rsid w:val="00906999"/>
    <w:rsid w:val="009073F7"/>
    <w:rsid w:val="00910423"/>
    <w:rsid w:val="009110EA"/>
    <w:rsid w:val="009117A7"/>
    <w:rsid w:val="00914403"/>
    <w:rsid w:val="00914AE5"/>
    <w:rsid w:val="00915D31"/>
    <w:rsid w:val="009160BC"/>
    <w:rsid w:val="009166CD"/>
    <w:rsid w:val="009168C3"/>
    <w:rsid w:val="009172A4"/>
    <w:rsid w:val="009201B1"/>
    <w:rsid w:val="00921367"/>
    <w:rsid w:val="0092152A"/>
    <w:rsid w:val="00921811"/>
    <w:rsid w:val="00921D5C"/>
    <w:rsid w:val="0092339A"/>
    <w:rsid w:val="00927588"/>
    <w:rsid w:val="00930560"/>
    <w:rsid w:val="00930564"/>
    <w:rsid w:val="00931940"/>
    <w:rsid w:val="00931B16"/>
    <w:rsid w:val="009346C9"/>
    <w:rsid w:val="009349F2"/>
    <w:rsid w:val="009353D4"/>
    <w:rsid w:val="009357DB"/>
    <w:rsid w:val="00936DFD"/>
    <w:rsid w:val="0093705A"/>
    <w:rsid w:val="00937213"/>
    <w:rsid w:val="00937988"/>
    <w:rsid w:val="009401F7"/>
    <w:rsid w:val="00942EB0"/>
    <w:rsid w:val="0094424B"/>
    <w:rsid w:val="0094556D"/>
    <w:rsid w:val="00955FEE"/>
    <w:rsid w:val="0095778A"/>
    <w:rsid w:val="00960D35"/>
    <w:rsid w:val="0096188B"/>
    <w:rsid w:val="00964A53"/>
    <w:rsid w:val="00965D94"/>
    <w:rsid w:val="009678F0"/>
    <w:rsid w:val="009719B2"/>
    <w:rsid w:val="00971FBE"/>
    <w:rsid w:val="00972036"/>
    <w:rsid w:val="009736B0"/>
    <w:rsid w:val="0097406D"/>
    <w:rsid w:val="00974435"/>
    <w:rsid w:val="0097571B"/>
    <w:rsid w:val="0097594E"/>
    <w:rsid w:val="009765D7"/>
    <w:rsid w:val="00976FF8"/>
    <w:rsid w:val="00977756"/>
    <w:rsid w:val="00980B9F"/>
    <w:rsid w:val="00981334"/>
    <w:rsid w:val="00982231"/>
    <w:rsid w:val="009822BB"/>
    <w:rsid w:val="00982971"/>
    <w:rsid w:val="00985060"/>
    <w:rsid w:val="00985338"/>
    <w:rsid w:val="009859E7"/>
    <w:rsid w:val="00990563"/>
    <w:rsid w:val="00992279"/>
    <w:rsid w:val="009923EC"/>
    <w:rsid w:val="00992443"/>
    <w:rsid w:val="00992464"/>
    <w:rsid w:val="0099398E"/>
    <w:rsid w:val="00994F6B"/>
    <w:rsid w:val="009952B6"/>
    <w:rsid w:val="009959BD"/>
    <w:rsid w:val="009966F9"/>
    <w:rsid w:val="00996B03"/>
    <w:rsid w:val="009A0ADA"/>
    <w:rsid w:val="009A3188"/>
    <w:rsid w:val="009A51BB"/>
    <w:rsid w:val="009A569A"/>
    <w:rsid w:val="009A5A30"/>
    <w:rsid w:val="009A6B8F"/>
    <w:rsid w:val="009A743D"/>
    <w:rsid w:val="009B2CA7"/>
    <w:rsid w:val="009B31E5"/>
    <w:rsid w:val="009B3656"/>
    <w:rsid w:val="009B6B65"/>
    <w:rsid w:val="009B708C"/>
    <w:rsid w:val="009B7266"/>
    <w:rsid w:val="009B7783"/>
    <w:rsid w:val="009C0710"/>
    <w:rsid w:val="009C1141"/>
    <w:rsid w:val="009C34D1"/>
    <w:rsid w:val="009C3771"/>
    <w:rsid w:val="009C3886"/>
    <w:rsid w:val="009C3D87"/>
    <w:rsid w:val="009C4124"/>
    <w:rsid w:val="009C457E"/>
    <w:rsid w:val="009C47E6"/>
    <w:rsid w:val="009C48E8"/>
    <w:rsid w:val="009C74D6"/>
    <w:rsid w:val="009D5F05"/>
    <w:rsid w:val="009E027F"/>
    <w:rsid w:val="009E02D9"/>
    <w:rsid w:val="009E0753"/>
    <w:rsid w:val="009E2CF2"/>
    <w:rsid w:val="009E4E49"/>
    <w:rsid w:val="009E775C"/>
    <w:rsid w:val="009E78A6"/>
    <w:rsid w:val="009F027D"/>
    <w:rsid w:val="009F1888"/>
    <w:rsid w:val="009F19AF"/>
    <w:rsid w:val="009F1DD5"/>
    <w:rsid w:val="009F206B"/>
    <w:rsid w:val="009F2B56"/>
    <w:rsid w:val="009F2C7F"/>
    <w:rsid w:val="009F2E79"/>
    <w:rsid w:val="009F3B77"/>
    <w:rsid w:val="009F50A6"/>
    <w:rsid w:val="009F51D7"/>
    <w:rsid w:val="009F5739"/>
    <w:rsid w:val="009F5BC7"/>
    <w:rsid w:val="009F5E65"/>
    <w:rsid w:val="009F70E2"/>
    <w:rsid w:val="009F782F"/>
    <w:rsid w:val="009F7DEA"/>
    <w:rsid w:val="00A01032"/>
    <w:rsid w:val="00A015DE"/>
    <w:rsid w:val="00A03039"/>
    <w:rsid w:val="00A03C4A"/>
    <w:rsid w:val="00A04370"/>
    <w:rsid w:val="00A04679"/>
    <w:rsid w:val="00A047F5"/>
    <w:rsid w:val="00A07C12"/>
    <w:rsid w:val="00A07FF5"/>
    <w:rsid w:val="00A11CDE"/>
    <w:rsid w:val="00A127AE"/>
    <w:rsid w:val="00A12D9C"/>
    <w:rsid w:val="00A13539"/>
    <w:rsid w:val="00A137E2"/>
    <w:rsid w:val="00A14386"/>
    <w:rsid w:val="00A148C5"/>
    <w:rsid w:val="00A148FE"/>
    <w:rsid w:val="00A14ECD"/>
    <w:rsid w:val="00A152F4"/>
    <w:rsid w:val="00A16503"/>
    <w:rsid w:val="00A16681"/>
    <w:rsid w:val="00A1748D"/>
    <w:rsid w:val="00A17C1D"/>
    <w:rsid w:val="00A2078A"/>
    <w:rsid w:val="00A22F83"/>
    <w:rsid w:val="00A23CD5"/>
    <w:rsid w:val="00A246B3"/>
    <w:rsid w:val="00A25A4D"/>
    <w:rsid w:val="00A25E52"/>
    <w:rsid w:val="00A26F57"/>
    <w:rsid w:val="00A27310"/>
    <w:rsid w:val="00A27D0B"/>
    <w:rsid w:val="00A319F7"/>
    <w:rsid w:val="00A31F2C"/>
    <w:rsid w:val="00A36E79"/>
    <w:rsid w:val="00A37967"/>
    <w:rsid w:val="00A4086C"/>
    <w:rsid w:val="00A40940"/>
    <w:rsid w:val="00A431B6"/>
    <w:rsid w:val="00A469DB"/>
    <w:rsid w:val="00A47FEE"/>
    <w:rsid w:val="00A50141"/>
    <w:rsid w:val="00A51325"/>
    <w:rsid w:val="00A51678"/>
    <w:rsid w:val="00A53144"/>
    <w:rsid w:val="00A53647"/>
    <w:rsid w:val="00A540F6"/>
    <w:rsid w:val="00A54376"/>
    <w:rsid w:val="00A54F64"/>
    <w:rsid w:val="00A559E6"/>
    <w:rsid w:val="00A55C95"/>
    <w:rsid w:val="00A564DF"/>
    <w:rsid w:val="00A56752"/>
    <w:rsid w:val="00A573EE"/>
    <w:rsid w:val="00A57B45"/>
    <w:rsid w:val="00A604DC"/>
    <w:rsid w:val="00A60C3D"/>
    <w:rsid w:val="00A61723"/>
    <w:rsid w:val="00A62591"/>
    <w:rsid w:val="00A62825"/>
    <w:rsid w:val="00A62872"/>
    <w:rsid w:val="00A637A8"/>
    <w:rsid w:val="00A63A01"/>
    <w:rsid w:val="00A63E47"/>
    <w:rsid w:val="00A644A5"/>
    <w:rsid w:val="00A65553"/>
    <w:rsid w:val="00A65B5F"/>
    <w:rsid w:val="00A66ADA"/>
    <w:rsid w:val="00A66CBB"/>
    <w:rsid w:val="00A674CD"/>
    <w:rsid w:val="00A6754F"/>
    <w:rsid w:val="00A72053"/>
    <w:rsid w:val="00A727BD"/>
    <w:rsid w:val="00A73407"/>
    <w:rsid w:val="00A737B8"/>
    <w:rsid w:val="00A744DB"/>
    <w:rsid w:val="00A8036A"/>
    <w:rsid w:val="00A80658"/>
    <w:rsid w:val="00A80D08"/>
    <w:rsid w:val="00A80F1E"/>
    <w:rsid w:val="00A838F7"/>
    <w:rsid w:val="00A8587B"/>
    <w:rsid w:val="00A859A6"/>
    <w:rsid w:val="00A85A52"/>
    <w:rsid w:val="00A861BA"/>
    <w:rsid w:val="00A86853"/>
    <w:rsid w:val="00A86CCC"/>
    <w:rsid w:val="00A87618"/>
    <w:rsid w:val="00A8766C"/>
    <w:rsid w:val="00A876B3"/>
    <w:rsid w:val="00A87F83"/>
    <w:rsid w:val="00A901C7"/>
    <w:rsid w:val="00A91ABD"/>
    <w:rsid w:val="00A925CE"/>
    <w:rsid w:val="00A92E0E"/>
    <w:rsid w:val="00A92EB6"/>
    <w:rsid w:val="00A93091"/>
    <w:rsid w:val="00A933EC"/>
    <w:rsid w:val="00A954C5"/>
    <w:rsid w:val="00A964F6"/>
    <w:rsid w:val="00AA0210"/>
    <w:rsid w:val="00AA14AF"/>
    <w:rsid w:val="00AA1AC0"/>
    <w:rsid w:val="00AA4208"/>
    <w:rsid w:val="00AA446F"/>
    <w:rsid w:val="00AA5794"/>
    <w:rsid w:val="00AA79A8"/>
    <w:rsid w:val="00AA7B0C"/>
    <w:rsid w:val="00AA7ED5"/>
    <w:rsid w:val="00AB02E4"/>
    <w:rsid w:val="00AB0485"/>
    <w:rsid w:val="00AB2218"/>
    <w:rsid w:val="00AB3063"/>
    <w:rsid w:val="00AB39BE"/>
    <w:rsid w:val="00AB634C"/>
    <w:rsid w:val="00AB732B"/>
    <w:rsid w:val="00AC0127"/>
    <w:rsid w:val="00AC056A"/>
    <w:rsid w:val="00AC0EAB"/>
    <w:rsid w:val="00AC1063"/>
    <w:rsid w:val="00AC1CEE"/>
    <w:rsid w:val="00AC4045"/>
    <w:rsid w:val="00AC48AE"/>
    <w:rsid w:val="00AC641F"/>
    <w:rsid w:val="00AC6CE4"/>
    <w:rsid w:val="00AC7CB7"/>
    <w:rsid w:val="00AD06EE"/>
    <w:rsid w:val="00AD23D8"/>
    <w:rsid w:val="00AD2B84"/>
    <w:rsid w:val="00AD4601"/>
    <w:rsid w:val="00AD471D"/>
    <w:rsid w:val="00AD4784"/>
    <w:rsid w:val="00AD4EC8"/>
    <w:rsid w:val="00AD5AAE"/>
    <w:rsid w:val="00AD7591"/>
    <w:rsid w:val="00AD76AA"/>
    <w:rsid w:val="00AE205D"/>
    <w:rsid w:val="00AE309E"/>
    <w:rsid w:val="00AE3C38"/>
    <w:rsid w:val="00AE41C5"/>
    <w:rsid w:val="00AE4AA8"/>
    <w:rsid w:val="00AE4FFD"/>
    <w:rsid w:val="00AE5D57"/>
    <w:rsid w:val="00AE66E6"/>
    <w:rsid w:val="00AE7CCE"/>
    <w:rsid w:val="00AE7EF1"/>
    <w:rsid w:val="00AF11C3"/>
    <w:rsid w:val="00AF191F"/>
    <w:rsid w:val="00AF48AF"/>
    <w:rsid w:val="00AF5964"/>
    <w:rsid w:val="00AF6AFC"/>
    <w:rsid w:val="00AF75A0"/>
    <w:rsid w:val="00B00CB9"/>
    <w:rsid w:val="00B01CB1"/>
    <w:rsid w:val="00B02469"/>
    <w:rsid w:val="00B02EA9"/>
    <w:rsid w:val="00B04420"/>
    <w:rsid w:val="00B04786"/>
    <w:rsid w:val="00B052C9"/>
    <w:rsid w:val="00B0541D"/>
    <w:rsid w:val="00B05860"/>
    <w:rsid w:val="00B05E8B"/>
    <w:rsid w:val="00B060E0"/>
    <w:rsid w:val="00B0747B"/>
    <w:rsid w:val="00B079C4"/>
    <w:rsid w:val="00B07A57"/>
    <w:rsid w:val="00B114C6"/>
    <w:rsid w:val="00B11749"/>
    <w:rsid w:val="00B12BEC"/>
    <w:rsid w:val="00B13F14"/>
    <w:rsid w:val="00B14646"/>
    <w:rsid w:val="00B159F7"/>
    <w:rsid w:val="00B20707"/>
    <w:rsid w:val="00B217F2"/>
    <w:rsid w:val="00B21CE5"/>
    <w:rsid w:val="00B230E9"/>
    <w:rsid w:val="00B23400"/>
    <w:rsid w:val="00B23704"/>
    <w:rsid w:val="00B23E28"/>
    <w:rsid w:val="00B2555F"/>
    <w:rsid w:val="00B26183"/>
    <w:rsid w:val="00B26DEC"/>
    <w:rsid w:val="00B30410"/>
    <w:rsid w:val="00B31248"/>
    <w:rsid w:val="00B31A99"/>
    <w:rsid w:val="00B3418D"/>
    <w:rsid w:val="00B34A17"/>
    <w:rsid w:val="00B35461"/>
    <w:rsid w:val="00B36D64"/>
    <w:rsid w:val="00B36D7B"/>
    <w:rsid w:val="00B40F6D"/>
    <w:rsid w:val="00B422F9"/>
    <w:rsid w:val="00B424E9"/>
    <w:rsid w:val="00B42AF8"/>
    <w:rsid w:val="00B43107"/>
    <w:rsid w:val="00B445F9"/>
    <w:rsid w:val="00B44861"/>
    <w:rsid w:val="00B450D2"/>
    <w:rsid w:val="00B45703"/>
    <w:rsid w:val="00B47B29"/>
    <w:rsid w:val="00B504DA"/>
    <w:rsid w:val="00B52557"/>
    <w:rsid w:val="00B532D7"/>
    <w:rsid w:val="00B53C3C"/>
    <w:rsid w:val="00B5420E"/>
    <w:rsid w:val="00B5427C"/>
    <w:rsid w:val="00B54E65"/>
    <w:rsid w:val="00B557D8"/>
    <w:rsid w:val="00B578B1"/>
    <w:rsid w:val="00B57EA0"/>
    <w:rsid w:val="00B6059E"/>
    <w:rsid w:val="00B63D47"/>
    <w:rsid w:val="00B64EC3"/>
    <w:rsid w:val="00B64ECC"/>
    <w:rsid w:val="00B65072"/>
    <w:rsid w:val="00B7287D"/>
    <w:rsid w:val="00B72948"/>
    <w:rsid w:val="00B73854"/>
    <w:rsid w:val="00B73C99"/>
    <w:rsid w:val="00B7403C"/>
    <w:rsid w:val="00B74DB5"/>
    <w:rsid w:val="00B75B30"/>
    <w:rsid w:val="00B7602D"/>
    <w:rsid w:val="00B7740D"/>
    <w:rsid w:val="00B81D28"/>
    <w:rsid w:val="00B83912"/>
    <w:rsid w:val="00B84598"/>
    <w:rsid w:val="00B860F0"/>
    <w:rsid w:val="00B8613D"/>
    <w:rsid w:val="00B869B4"/>
    <w:rsid w:val="00B86BF0"/>
    <w:rsid w:val="00B86E75"/>
    <w:rsid w:val="00B9021E"/>
    <w:rsid w:val="00B92E05"/>
    <w:rsid w:val="00B9331C"/>
    <w:rsid w:val="00B93DB0"/>
    <w:rsid w:val="00B94B2F"/>
    <w:rsid w:val="00B955E7"/>
    <w:rsid w:val="00B95CEA"/>
    <w:rsid w:val="00B9621F"/>
    <w:rsid w:val="00B96D54"/>
    <w:rsid w:val="00BA0A37"/>
    <w:rsid w:val="00BA111C"/>
    <w:rsid w:val="00BA2323"/>
    <w:rsid w:val="00BA3C2F"/>
    <w:rsid w:val="00BA62F8"/>
    <w:rsid w:val="00BA64AE"/>
    <w:rsid w:val="00BB0D96"/>
    <w:rsid w:val="00BB124B"/>
    <w:rsid w:val="00BB12CA"/>
    <w:rsid w:val="00BB4AB2"/>
    <w:rsid w:val="00BB658B"/>
    <w:rsid w:val="00BB6F01"/>
    <w:rsid w:val="00BB7258"/>
    <w:rsid w:val="00BB7527"/>
    <w:rsid w:val="00BB7E77"/>
    <w:rsid w:val="00BC0305"/>
    <w:rsid w:val="00BC0348"/>
    <w:rsid w:val="00BC1762"/>
    <w:rsid w:val="00BC185D"/>
    <w:rsid w:val="00BC2A00"/>
    <w:rsid w:val="00BC2FEB"/>
    <w:rsid w:val="00BC4C30"/>
    <w:rsid w:val="00BD044C"/>
    <w:rsid w:val="00BD127C"/>
    <w:rsid w:val="00BD1667"/>
    <w:rsid w:val="00BD3B33"/>
    <w:rsid w:val="00BD576C"/>
    <w:rsid w:val="00BE0E39"/>
    <w:rsid w:val="00BE1483"/>
    <w:rsid w:val="00BE1EA8"/>
    <w:rsid w:val="00BE3338"/>
    <w:rsid w:val="00BE3F0C"/>
    <w:rsid w:val="00BE5D15"/>
    <w:rsid w:val="00BE69C6"/>
    <w:rsid w:val="00BE6C61"/>
    <w:rsid w:val="00BE6DC5"/>
    <w:rsid w:val="00BE7A73"/>
    <w:rsid w:val="00BE7EF9"/>
    <w:rsid w:val="00BF04E2"/>
    <w:rsid w:val="00BF0B98"/>
    <w:rsid w:val="00BF1BFD"/>
    <w:rsid w:val="00BF24F9"/>
    <w:rsid w:val="00BF3A4D"/>
    <w:rsid w:val="00BF510A"/>
    <w:rsid w:val="00BF63AA"/>
    <w:rsid w:val="00BF6C48"/>
    <w:rsid w:val="00C06BA4"/>
    <w:rsid w:val="00C07264"/>
    <w:rsid w:val="00C10E86"/>
    <w:rsid w:val="00C11083"/>
    <w:rsid w:val="00C13940"/>
    <w:rsid w:val="00C13DCC"/>
    <w:rsid w:val="00C1452E"/>
    <w:rsid w:val="00C14C44"/>
    <w:rsid w:val="00C161F5"/>
    <w:rsid w:val="00C178DE"/>
    <w:rsid w:val="00C17F1B"/>
    <w:rsid w:val="00C21252"/>
    <w:rsid w:val="00C22A04"/>
    <w:rsid w:val="00C24315"/>
    <w:rsid w:val="00C246B9"/>
    <w:rsid w:val="00C2564D"/>
    <w:rsid w:val="00C25EBE"/>
    <w:rsid w:val="00C2680D"/>
    <w:rsid w:val="00C302E4"/>
    <w:rsid w:val="00C304A7"/>
    <w:rsid w:val="00C33662"/>
    <w:rsid w:val="00C337A2"/>
    <w:rsid w:val="00C33A3A"/>
    <w:rsid w:val="00C3528D"/>
    <w:rsid w:val="00C37EF6"/>
    <w:rsid w:val="00C406C6"/>
    <w:rsid w:val="00C41835"/>
    <w:rsid w:val="00C426A5"/>
    <w:rsid w:val="00C45537"/>
    <w:rsid w:val="00C46252"/>
    <w:rsid w:val="00C4681D"/>
    <w:rsid w:val="00C507A7"/>
    <w:rsid w:val="00C507D2"/>
    <w:rsid w:val="00C50A5D"/>
    <w:rsid w:val="00C53BD1"/>
    <w:rsid w:val="00C555CE"/>
    <w:rsid w:val="00C61A51"/>
    <w:rsid w:val="00C61AF3"/>
    <w:rsid w:val="00C61E91"/>
    <w:rsid w:val="00C61EDE"/>
    <w:rsid w:val="00C62125"/>
    <w:rsid w:val="00C621C7"/>
    <w:rsid w:val="00C654CD"/>
    <w:rsid w:val="00C6630E"/>
    <w:rsid w:val="00C672AD"/>
    <w:rsid w:val="00C674F8"/>
    <w:rsid w:val="00C67C4E"/>
    <w:rsid w:val="00C7151F"/>
    <w:rsid w:val="00C71B4F"/>
    <w:rsid w:val="00C727A7"/>
    <w:rsid w:val="00C72B1A"/>
    <w:rsid w:val="00C72F6C"/>
    <w:rsid w:val="00C731EA"/>
    <w:rsid w:val="00C7364C"/>
    <w:rsid w:val="00C756C7"/>
    <w:rsid w:val="00C76322"/>
    <w:rsid w:val="00C772AB"/>
    <w:rsid w:val="00C7735D"/>
    <w:rsid w:val="00C807B8"/>
    <w:rsid w:val="00C84BD2"/>
    <w:rsid w:val="00C84FC6"/>
    <w:rsid w:val="00C86176"/>
    <w:rsid w:val="00C864BD"/>
    <w:rsid w:val="00C86D6E"/>
    <w:rsid w:val="00C86E03"/>
    <w:rsid w:val="00C87621"/>
    <w:rsid w:val="00C93046"/>
    <w:rsid w:val="00C93A45"/>
    <w:rsid w:val="00C94DE3"/>
    <w:rsid w:val="00C96202"/>
    <w:rsid w:val="00CA2A33"/>
    <w:rsid w:val="00CA5846"/>
    <w:rsid w:val="00CA59B0"/>
    <w:rsid w:val="00CA5E19"/>
    <w:rsid w:val="00CA6283"/>
    <w:rsid w:val="00CA630B"/>
    <w:rsid w:val="00CB2C9F"/>
    <w:rsid w:val="00CB42D0"/>
    <w:rsid w:val="00CB5C33"/>
    <w:rsid w:val="00CB7447"/>
    <w:rsid w:val="00CB7741"/>
    <w:rsid w:val="00CC0A6E"/>
    <w:rsid w:val="00CC2225"/>
    <w:rsid w:val="00CC2657"/>
    <w:rsid w:val="00CC327F"/>
    <w:rsid w:val="00CC4656"/>
    <w:rsid w:val="00CC5F19"/>
    <w:rsid w:val="00CC6578"/>
    <w:rsid w:val="00CD059C"/>
    <w:rsid w:val="00CD0AAE"/>
    <w:rsid w:val="00CD1242"/>
    <w:rsid w:val="00CD1CB5"/>
    <w:rsid w:val="00CD470C"/>
    <w:rsid w:val="00CD4744"/>
    <w:rsid w:val="00CD5794"/>
    <w:rsid w:val="00CD726E"/>
    <w:rsid w:val="00CD750A"/>
    <w:rsid w:val="00CE06E2"/>
    <w:rsid w:val="00CE10A2"/>
    <w:rsid w:val="00CE121D"/>
    <w:rsid w:val="00CE281F"/>
    <w:rsid w:val="00CE4210"/>
    <w:rsid w:val="00CE5A37"/>
    <w:rsid w:val="00CE6F3A"/>
    <w:rsid w:val="00CE73D2"/>
    <w:rsid w:val="00CE7D5D"/>
    <w:rsid w:val="00CF235A"/>
    <w:rsid w:val="00CF33DA"/>
    <w:rsid w:val="00CF4988"/>
    <w:rsid w:val="00CF5ED0"/>
    <w:rsid w:val="00CF7903"/>
    <w:rsid w:val="00CF7EC8"/>
    <w:rsid w:val="00D00CD9"/>
    <w:rsid w:val="00D01145"/>
    <w:rsid w:val="00D0303A"/>
    <w:rsid w:val="00D03849"/>
    <w:rsid w:val="00D03A08"/>
    <w:rsid w:val="00D05EE9"/>
    <w:rsid w:val="00D06182"/>
    <w:rsid w:val="00D07D88"/>
    <w:rsid w:val="00D10753"/>
    <w:rsid w:val="00D11D1B"/>
    <w:rsid w:val="00D127D7"/>
    <w:rsid w:val="00D137CE"/>
    <w:rsid w:val="00D2511B"/>
    <w:rsid w:val="00D253D5"/>
    <w:rsid w:val="00D26717"/>
    <w:rsid w:val="00D26E4F"/>
    <w:rsid w:val="00D26FA3"/>
    <w:rsid w:val="00D270C6"/>
    <w:rsid w:val="00D304C8"/>
    <w:rsid w:val="00D31E09"/>
    <w:rsid w:val="00D321CB"/>
    <w:rsid w:val="00D3266A"/>
    <w:rsid w:val="00D32CCD"/>
    <w:rsid w:val="00D3355B"/>
    <w:rsid w:val="00D35479"/>
    <w:rsid w:val="00D3554D"/>
    <w:rsid w:val="00D3696C"/>
    <w:rsid w:val="00D40945"/>
    <w:rsid w:val="00D41630"/>
    <w:rsid w:val="00D41977"/>
    <w:rsid w:val="00D42519"/>
    <w:rsid w:val="00D426F3"/>
    <w:rsid w:val="00D45482"/>
    <w:rsid w:val="00D46F4F"/>
    <w:rsid w:val="00D47412"/>
    <w:rsid w:val="00D47599"/>
    <w:rsid w:val="00D50F69"/>
    <w:rsid w:val="00D562C2"/>
    <w:rsid w:val="00D569DA"/>
    <w:rsid w:val="00D56A84"/>
    <w:rsid w:val="00D57C91"/>
    <w:rsid w:val="00D57F32"/>
    <w:rsid w:val="00D60592"/>
    <w:rsid w:val="00D61131"/>
    <w:rsid w:val="00D61494"/>
    <w:rsid w:val="00D622E6"/>
    <w:rsid w:val="00D63691"/>
    <w:rsid w:val="00D64137"/>
    <w:rsid w:val="00D7120C"/>
    <w:rsid w:val="00D71383"/>
    <w:rsid w:val="00D722D6"/>
    <w:rsid w:val="00D73714"/>
    <w:rsid w:val="00D742D3"/>
    <w:rsid w:val="00D764A7"/>
    <w:rsid w:val="00D768B9"/>
    <w:rsid w:val="00D76CA2"/>
    <w:rsid w:val="00D805A6"/>
    <w:rsid w:val="00D81F29"/>
    <w:rsid w:val="00D821E2"/>
    <w:rsid w:val="00D8299C"/>
    <w:rsid w:val="00D8324A"/>
    <w:rsid w:val="00D843B6"/>
    <w:rsid w:val="00D854F2"/>
    <w:rsid w:val="00D85C78"/>
    <w:rsid w:val="00D85D37"/>
    <w:rsid w:val="00D85EA5"/>
    <w:rsid w:val="00D91415"/>
    <w:rsid w:val="00D92A08"/>
    <w:rsid w:val="00D95961"/>
    <w:rsid w:val="00D96251"/>
    <w:rsid w:val="00D962D7"/>
    <w:rsid w:val="00D969D5"/>
    <w:rsid w:val="00D979FE"/>
    <w:rsid w:val="00DA0860"/>
    <w:rsid w:val="00DA316A"/>
    <w:rsid w:val="00DA3989"/>
    <w:rsid w:val="00DA544D"/>
    <w:rsid w:val="00DA586D"/>
    <w:rsid w:val="00DA7631"/>
    <w:rsid w:val="00DA7E8E"/>
    <w:rsid w:val="00DB17EB"/>
    <w:rsid w:val="00DB2564"/>
    <w:rsid w:val="00DB2CB4"/>
    <w:rsid w:val="00DB307C"/>
    <w:rsid w:val="00DB529D"/>
    <w:rsid w:val="00DB5314"/>
    <w:rsid w:val="00DB65E7"/>
    <w:rsid w:val="00DB7079"/>
    <w:rsid w:val="00DB72E6"/>
    <w:rsid w:val="00DB7512"/>
    <w:rsid w:val="00DC1783"/>
    <w:rsid w:val="00DC1859"/>
    <w:rsid w:val="00DC37EA"/>
    <w:rsid w:val="00DC3818"/>
    <w:rsid w:val="00DC39EF"/>
    <w:rsid w:val="00DC3B7E"/>
    <w:rsid w:val="00DC4808"/>
    <w:rsid w:val="00DC4CB3"/>
    <w:rsid w:val="00DC4E16"/>
    <w:rsid w:val="00DC51CA"/>
    <w:rsid w:val="00DC5971"/>
    <w:rsid w:val="00DC5F24"/>
    <w:rsid w:val="00DC6577"/>
    <w:rsid w:val="00DC6E55"/>
    <w:rsid w:val="00DC7D1F"/>
    <w:rsid w:val="00DD0D48"/>
    <w:rsid w:val="00DD225C"/>
    <w:rsid w:val="00DD321E"/>
    <w:rsid w:val="00DD4C98"/>
    <w:rsid w:val="00DD5A8A"/>
    <w:rsid w:val="00DD6365"/>
    <w:rsid w:val="00DE08F1"/>
    <w:rsid w:val="00DE0995"/>
    <w:rsid w:val="00DE0E63"/>
    <w:rsid w:val="00DE1CAC"/>
    <w:rsid w:val="00DE22B8"/>
    <w:rsid w:val="00DE28BD"/>
    <w:rsid w:val="00DE29E4"/>
    <w:rsid w:val="00DE4877"/>
    <w:rsid w:val="00DE7047"/>
    <w:rsid w:val="00DE75E7"/>
    <w:rsid w:val="00DF25A9"/>
    <w:rsid w:val="00DF4829"/>
    <w:rsid w:val="00DF4B8C"/>
    <w:rsid w:val="00DF5547"/>
    <w:rsid w:val="00DF5E17"/>
    <w:rsid w:val="00DF74DF"/>
    <w:rsid w:val="00E0133A"/>
    <w:rsid w:val="00E02ED5"/>
    <w:rsid w:val="00E04038"/>
    <w:rsid w:val="00E0440F"/>
    <w:rsid w:val="00E04628"/>
    <w:rsid w:val="00E04765"/>
    <w:rsid w:val="00E05217"/>
    <w:rsid w:val="00E05418"/>
    <w:rsid w:val="00E05FE2"/>
    <w:rsid w:val="00E06D9D"/>
    <w:rsid w:val="00E11070"/>
    <w:rsid w:val="00E13C1B"/>
    <w:rsid w:val="00E15679"/>
    <w:rsid w:val="00E15995"/>
    <w:rsid w:val="00E21063"/>
    <w:rsid w:val="00E21867"/>
    <w:rsid w:val="00E221D5"/>
    <w:rsid w:val="00E23CB8"/>
    <w:rsid w:val="00E243B6"/>
    <w:rsid w:val="00E245EA"/>
    <w:rsid w:val="00E2485D"/>
    <w:rsid w:val="00E24DA4"/>
    <w:rsid w:val="00E256B8"/>
    <w:rsid w:val="00E26649"/>
    <w:rsid w:val="00E2795D"/>
    <w:rsid w:val="00E27ADB"/>
    <w:rsid w:val="00E27C76"/>
    <w:rsid w:val="00E31A5B"/>
    <w:rsid w:val="00E34DDE"/>
    <w:rsid w:val="00E351C0"/>
    <w:rsid w:val="00E36A0C"/>
    <w:rsid w:val="00E375F0"/>
    <w:rsid w:val="00E37C62"/>
    <w:rsid w:val="00E41202"/>
    <w:rsid w:val="00E42272"/>
    <w:rsid w:val="00E4349E"/>
    <w:rsid w:val="00E43CFB"/>
    <w:rsid w:val="00E463FC"/>
    <w:rsid w:val="00E474F3"/>
    <w:rsid w:val="00E50166"/>
    <w:rsid w:val="00E5111E"/>
    <w:rsid w:val="00E512AB"/>
    <w:rsid w:val="00E51D4D"/>
    <w:rsid w:val="00E5226D"/>
    <w:rsid w:val="00E53080"/>
    <w:rsid w:val="00E533F0"/>
    <w:rsid w:val="00E53DDB"/>
    <w:rsid w:val="00E55FEE"/>
    <w:rsid w:val="00E56D3D"/>
    <w:rsid w:val="00E56F92"/>
    <w:rsid w:val="00E5721D"/>
    <w:rsid w:val="00E61089"/>
    <w:rsid w:val="00E62515"/>
    <w:rsid w:val="00E6286B"/>
    <w:rsid w:val="00E62C30"/>
    <w:rsid w:val="00E64B69"/>
    <w:rsid w:val="00E65E89"/>
    <w:rsid w:val="00E66E1F"/>
    <w:rsid w:val="00E66FD8"/>
    <w:rsid w:val="00E6732C"/>
    <w:rsid w:val="00E70BB2"/>
    <w:rsid w:val="00E70EA9"/>
    <w:rsid w:val="00E72365"/>
    <w:rsid w:val="00E728F8"/>
    <w:rsid w:val="00E72B3F"/>
    <w:rsid w:val="00E737F7"/>
    <w:rsid w:val="00E74D54"/>
    <w:rsid w:val="00E75FA3"/>
    <w:rsid w:val="00E76B37"/>
    <w:rsid w:val="00E771B0"/>
    <w:rsid w:val="00E82472"/>
    <w:rsid w:val="00E84207"/>
    <w:rsid w:val="00E9053C"/>
    <w:rsid w:val="00E91CD7"/>
    <w:rsid w:val="00E92CED"/>
    <w:rsid w:val="00E93A05"/>
    <w:rsid w:val="00E94B00"/>
    <w:rsid w:val="00E95059"/>
    <w:rsid w:val="00E9663C"/>
    <w:rsid w:val="00E96E21"/>
    <w:rsid w:val="00E979DD"/>
    <w:rsid w:val="00E97D82"/>
    <w:rsid w:val="00EA0BBA"/>
    <w:rsid w:val="00EA1254"/>
    <w:rsid w:val="00EA1838"/>
    <w:rsid w:val="00EA20FF"/>
    <w:rsid w:val="00EA2845"/>
    <w:rsid w:val="00EA5590"/>
    <w:rsid w:val="00EA6965"/>
    <w:rsid w:val="00EA74B6"/>
    <w:rsid w:val="00EB061F"/>
    <w:rsid w:val="00EB0C15"/>
    <w:rsid w:val="00EB0D63"/>
    <w:rsid w:val="00EB0FB7"/>
    <w:rsid w:val="00EB1582"/>
    <w:rsid w:val="00EB1E15"/>
    <w:rsid w:val="00EB67D7"/>
    <w:rsid w:val="00EB70E4"/>
    <w:rsid w:val="00EC0D50"/>
    <w:rsid w:val="00EC1418"/>
    <w:rsid w:val="00EC2726"/>
    <w:rsid w:val="00EC2A3B"/>
    <w:rsid w:val="00EC2C9A"/>
    <w:rsid w:val="00EC36EA"/>
    <w:rsid w:val="00EC5A78"/>
    <w:rsid w:val="00EC685E"/>
    <w:rsid w:val="00ED0160"/>
    <w:rsid w:val="00ED2916"/>
    <w:rsid w:val="00ED3C7E"/>
    <w:rsid w:val="00ED4D2D"/>
    <w:rsid w:val="00ED60A4"/>
    <w:rsid w:val="00ED7B28"/>
    <w:rsid w:val="00EE0228"/>
    <w:rsid w:val="00EE0D22"/>
    <w:rsid w:val="00EE1D99"/>
    <w:rsid w:val="00EE2ACB"/>
    <w:rsid w:val="00EE34B5"/>
    <w:rsid w:val="00EE4A7F"/>
    <w:rsid w:val="00EE5388"/>
    <w:rsid w:val="00EE6929"/>
    <w:rsid w:val="00EE7045"/>
    <w:rsid w:val="00EF067F"/>
    <w:rsid w:val="00EF5D95"/>
    <w:rsid w:val="00EF5E80"/>
    <w:rsid w:val="00EF683D"/>
    <w:rsid w:val="00EF69D9"/>
    <w:rsid w:val="00EF7E3F"/>
    <w:rsid w:val="00F00702"/>
    <w:rsid w:val="00F017C7"/>
    <w:rsid w:val="00F02C57"/>
    <w:rsid w:val="00F03994"/>
    <w:rsid w:val="00F05D13"/>
    <w:rsid w:val="00F072F6"/>
    <w:rsid w:val="00F07E3D"/>
    <w:rsid w:val="00F108D5"/>
    <w:rsid w:val="00F10CC3"/>
    <w:rsid w:val="00F10EFB"/>
    <w:rsid w:val="00F13144"/>
    <w:rsid w:val="00F13832"/>
    <w:rsid w:val="00F14BC9"/>
    <w:rsid w:val="00F15B30"/>
    <w:rsid w:val="00F165E7"/>
    <w:rsid w:val="00F17B02"/>
    <w:rsid w:val="00F17D56"/>
    <w:rsid w:val="00F2045A"/>
    <w:rsid w:val="00F20BCD"/>
    <w:rsid w:val="00F20CE3"/>
    <w:rsid w:val="00F210EF"/>
    <w:rsid w:val="00F2112E"/>
    <w:rsid w:val="00F218F1"/>
    <w:rsid w:val="00F21D62"/>
    <w:rsid w:val="00F21F78"/>
    <w:rsid w:val="00F22C73"/>
    <w:rsid w:val="00F24A1D"/>
    <w:rsid w:val="00F26A41"/>
    <w:rsid w:val="00F26AF7"/>
    <w:rsid w:val="00F26F21"/>
    <w:rsid w:val="00F31E9D"/>
    <w:rsid w:val="00F3407A"/>
    <w:rsid w:val="00F349F7"/>
    <w:rsid w:val="00F35A1B"/>
    <w:rsid w:val="00F3675A"/>
    <w:rsid w:val="00F36F51"/>
    <w:rsid w:val="00F37F61"/>
    <w:rsid w:val="00F400F8"/>
    <w:rsid w:val="00F4087F"/>
    <w:rsid w:val="00F41E0D"/>
    <w:rsid w:val="00F42150"/>
    <w:rsid w:val="00F44164"/>
    <w:rsid w:val="00F44B6F"/>
    <w:rsid w:val="00F465EA"/>
    <w:rsid w:val="00F46BE8"/>
    <w:rsid w:val="00F46D94"/>
    <w:rsid w:val="00F4718E"/>
    <w:rsid w:val="00F50491"/>
    <w:rsid w:val="00F519E4"/>
    <w:rsid w:val="00F51AB3"/>
    <w:rsid w:val="00F5218F"/>
    <w:rsid w:val="00F52BEA"/>
    <w:rsid w:val="00F5359C"/>
    <w:rsid w:val="00F56017"/>
    <w:rsid w:val="00F560C6"/>
    <w:rsid w:val="00F56FB5"/>
    <w:rsid w:val="00F56FF7"/>
    <w:rsid w:val="00F5789C"/>
    <w:rsid w:val="00F600D7"/>
    <w:rsid w:val="00F602C3"/>
    <w:rsid w:val="00F6064D"/>
    <w:rsid w:val="00F6123D"/>
    <w:rsid w:val="00F61E0C"/>
    <w:rsid w:val="00F6370E"/>
    <w:rsid w:val="00F65767"/>
    <w:rsid w:val="00F65805"/>
    <w:rsid w:val="00F66B4A"/>
    <w:rsid w:val="00F66D82"/>
    <w:rsid w:val="00F67DE5"/>
    <w:rsid w:val="00F716A3"/>
    <w:rsid w:val="00F72442"/>
    <w:rsid w:val="00F72A0E"/>
    <w:rsid w:val="00F72A8D"/>
    <w:rsid w:val="00F72D56"/>
    <w:rsid w:val="00F739FD"/>
    <w:rsid w:val="00F7456C"/>
    <w:rsid w:val="00F75BD1"/>
    <w:rsid w:val="00F779E8"/>
    <w:rsid w:val="00F77BFA"/>
    <w:rsid w:val="00F82160"/>
    <w:rsid w:val="00F82BE8"/>
    <w:rsid w:val="00F82D8E"/>
    <w:rsid w:val="00F8506A"/>
    <w:rsid w:val="00F856D6"/>
    <w:rsid w:val="00F868F8"/>
    <w:rsid w:val="00F878E5"/>
    <w:rsid w:val="00F930AA"/>
    <w:rsid w:val="00F933C3"/>
    <w:rsid w:val="00F93BC3"/>
    <w:rsid w:val="00F9429A"/>
    <w:rsid w:val="00F95B7C"/>
    <w:rsid w:val="00F95F4C"/>
    <w:rsid w:val="00F961CF"/>
    <w:rsid w:val="00FA03C8"/>
    <w:rsid w:val="00FA40B2"/>
    <w:rsid w:val="00FA51C8"/>
    <w:rsid w:val="00FA7234"/>
    <w:rsid w:val="00FA731B"/>
    <w:rsid w:val="00FA75DA"/>
    <w:rsid w:val="00FB0139"/>
    <w:rsid w:val="00FB1F05"/>
    <w:rsid w:val="00FB4B2B"/>
    <w:rsid w:val="00FB66D4"/>
    <w:rsid w:val="00FB7382"/>
    <w:rsid w:val="00FB763C"/>
    <w:rsid w:val="00FB7DF6"/>
    <w:rsid w:val="00FC1768"/>
    <w:rsid w:val="00FC3B62"/>
    <w:rsid w:val="00FC3E35"/>
    <w:rsid w:val="00FC6173"/>
    <w:rsid w:val="00FC64F1"/>
    <w:rsid w:val="00FC7C16"/>
    <w:rsid w:val="00FD0202"/>
    <w:rsid w:val="00FD0669"/>
    <w:rsid w:val="00FD157C"/>
    <w:rsid w:val="00FD1967"/>
    <w:rsid w:val="00FD25AE"/>
    <w:rsid w:val="00FD2AFB"/>
    <w:rsid w:val="00FD342F"/>
    <w:rsid w:val="00FD379A"/>
    <w:rsid w:val="00FD4438"/>
    <w:rsid w:val="00FD4862"/>
    <w:rsid w:val="00FD48F1"/>
    <w:rsid w:val="00FD4FDD"/>
    <w:rsid w:val="00FD5067"/>
    <w:rsid w:val="00FD546E"/>
    <w:rsid w:val="00FD6A5E"/>
    <w:rsid w:val="00FD73EF"/>
    <w:rsid w:val="00FE053F"/>
    <w:rsid w:val="00FE0E3E"/>
    <w:rsid w:val="00FE0E7B"/>
    <w:rsid w:val="00FE113F"/>
    <w:rsid w:val="00FE16D6"/>
    <w:rsid w:val="00FE2BA2"/>
    <w:rsid w:val="00FE3198"/>
    <w:rsid w:val="00FE32F0"/>
    <w:rsid w:val="00FE3A02"/>
    <w:rsid w:val="00FE51DF"/>
    <w:rsid w:val="00FE62AA"/>
    <w:rsid w:val="00FE7B6C"/>
    <w:rsid w:val="00FF0CF4"/>
    <w:rsid w:val="00FF157A"/>
    <w:rsid w:val="00FF2A54"/>
    <w:rsid w:val="00FF32C0"/>
    <w:rsid w:val="00FF3A5D"/>
    <w:rsid w:val="00FF579F"/>
    <w:rsid w:val="00FF6387"/>
    <w:rsid w:val="00FF6746"/>
    <w:rsid w:val="00FF6FF2"/>
    <w:rsid w:val="0C104C1F"/>
    <w:rsid w:val="16C85893"/>
    <w:rsid w:val="23305E7B"/>
    <w:rsid w:val="2CB216AE"/>
    <w:rsid w:val="30A034C1"/>
    <w:rsid w:val="377A101B"/>
    <w:rsid w:val="3C0E31CE"/>
    <w:rsid w:val="438D20D6"/>
    <w:rsid w:val="457479F1"/>
    <w:rsid w:val="50A373DC"/>
    <w:rsid w:val="5B501F0F"/>
    <w:rsid w:val="5B836578"/>
    <w:rsid w:val="65C926B6"/>
    <w:rsid w:val="661204ED"/>
    <w:rsid w:val="66C0263F"/>
    <w:rsid w:val="697274F4"/>
    <w:rsid w:val="779E3DFE"/>
    <w:rsid w:val="7EA17889"/>
    <w:rsid w:val="7FEA16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zh-CN"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unhideWhenUsed="1" w:qFormat="1"/>
    <w:lsdException w:name="heading 3"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semiHidden="0" w:qFormat="1"/>
    <w:lsdException w:name="header" w:semiHidden="0" w:qFormat="1"/>
    <w:lsdException w:name="footer" w:semiHidden="0" w:qFormat="1"/>
    <w:lsdException w:name="index heading" w:qFormat="1"/>
    <w:lsdException w:name="caption" w:qFormat="1"/>
    <w:lsdException w:name="table of figures" w:qFormat="1"/>
    <w:lsdException w:name="envelope address" w:qFormat="1"/>
    <w:lsdException w:name="envelope return" w:qFormat="1"/>
    <w:lsdException w:name="footnote reference" w:qFormat="1"/>
    <w:lsdException w:name="annotation reference" w:semiHidden="0" w:qFormat="1"/>
    <w:lsdException w:name="line number" w:semiHidden="0" w:qFormat="1"/>
    <w:lsdException w:name="page number" w:semiHidden="0" w:qFormat="1"/>
    <w:lsdException w:name="endnote reference" w:qFormat="1"/>
    <w:lsdException w:name="endnote text" w:qFormat="1"/>
    <w:lsdException w:name="table of authorities" w:qFormat="1"/>
    <w:lsdException w:name="macro" w:qFormat="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5" w:qFormat="1"/>
    <w:lsdException w:name="List Number 2" w:qFormat="1"/>
    <w:lsdException w:name="List Number 3" w:qFormat="1"/>
    <w:lsdException w:name="List Number 4" w:qFormat="1"/>
    <w:lsdException w:name="List Number 5" w:qFormat="1"/>
    <w:lsdException w:name="Title" w:semiHidden="0" w:qFormat="1"/>
    <w:lsdException w:name="Closing" w:qFormat="1"/>
    <w:lsdException w:name="Signature" w:qFormat="1"/>
    <w:lsdException w:name="Default Paragraph Font" w:uiPriority="1" w:unhideWhenUsed="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semiHidden="0"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semiHidden="0" w:qFormat="1"/>
    <w:lsdException w:name="FollowedHyperlink" w:semiHidden="0" w:qFormat="1"/>
    <w:lsdException w:name="Strong" w:semiHidden="0" w:uiPriority="22" w:qFormat="1"/>
    <w:lsdException w:name="Emphasis" w:semiHidden="0" w:uiPriority="20" w:qFormat="1"/>
    <w:lsdException w:name="Document Map" w:qFormat="1"/>
    <w:lsdException w:name="Plain Text" w:qFormat="1"/>
    <w:lsdException w:name="E-mail Signature" w:qFormat="1"/>
    <w:lsdException w:name="HTML Top of Form" w:uiPriority="99" w:unhideWhenUsed="1"/>
    <w:lsdException w:name="HTML Bottom of Form" w:uiPriority="99" w:unhideWhenUsed="1"/>
    <w:lsdException w:name="Normal (Web)" w:qFormat="1"/>
    <w:lsdException w:name="HTML Acronym" w:semiHidden="0" w:qFormat="1"/>
    <w:lsdException w:name="HTML Address" w:qFormat="1"/>
    <w:lsdException w:name="HTML Cite" w:semiHidden="0" w:qFormat="1"/>
    <w:lsdException w:name="HTML Code" w:semiHidden="0" w:qFormat="1"/>
    <w:lsdException w:name="HTML Definition" w:semiHidden="0" w:qFormat="1"/>
    <w:lsdException w:name="HTML Keyboard" w:semiHidden="0" w:qFormat="1"/>
    <w:lsdException w:name="HTML Preformatted" w:semiHidden="0" w:qFormat="1"/>
    <w:lsdException w:name="HTML Sample" w:semiHidden="0" w:qFormat="1"/>
    <w:lsdException w:name="HTML Typewriter" w:semiHidden="0" w:qFormat="1"/>
    <w:lsdException w:name="HTML Variable" w:semiHidden="0" w:qFormat="1"/>
    <w:lsdException w:name="Normal Table" w:uiPriority="99" w:unhideWhenUsed="1" w:qFormat="1"/>
    <w:lsdException w:name="annotation subject" w:unhideWhenUsed="1" w:qFormat="1"/>
    <w:lsdException w:name="No List" w:uiPriority="99" w:unhideWhenUsed="1"/>
    <w:lsdException w:name="Outline List 1" w:uiPriority="99" w:unhideWhenUsed="1"/>
    <w:lsdException w:name="Outline List 2" w:uiPriority="99" w:unhideWhenUsed="1"/>
    <w:lsdException w:name="Outline List 3" w:uiPriority="99" w:unhideWhenUsed="1"/>
    <w:lsdException w:name="Table Simple 1" w:uiPriority="99" w:unhideWhenUsed="1"/>
    <w:lsdException w:name="Table Simple 2" w:uiPriority="99" w:unhideWhenUsed="1"/>
    <w:lsdException w:name="Table Simple 3" w:uiPriority="99" w:unhideWhenUsed="1"/>
    <w:lsdException w:name="Table Classic 1" w:uiPriority="99" w:unhideWhenUsed="1"/>
    <w:lsdException w:name="Table Classic 2" w:uiPriority="99" w:unhideWhenUsed="1"/>
    <w:lsdException w:name="Table Classic 3" w:uiPriority="99" w:unhideWhenUsed="1"/>
    <w:lsdException w:name="Table Classic 4" w:uiPriority="99" w:unhideWhenUsed="1"/>
    <w:lsdException w:name="Table Colorful 1" w:uiPriority="99" w:unhideWhenUsed="1"/>
    <w:lsdException w:name="Table Colorful 2" w:uiPriority="99" w:unhideWhenUsed="1"/>
    <w:lsdException w:name="Table Colorful 3" w:uiPriority="99" w:unhideWhenUsed="1"/>
    <w:lsdException w:name="Table Columns 1" w:uiPriority="99" w:unhideWhenUsed="1"/>
    <w:lsdException w:name="Table Columns 2" w:uiPriority="99" w:unhideWhenUsed="1"/>
    <w:lsdException w:name="Table Columns 3" w:uiPriority="99" w:unhideWhenUsed="1"/>
    <w:lsdException w:name="Table Columns 4" w:uiPriority="99" w:unhideWhenUsed="1"/>
    <w:lsdException w:name="Table Columns 5" w:uiPriority="99" w:unhideWhenUsed="1"/>
    <w:lsdException w:name="Table Grid 1" w:uiPriority="99" w:unhideWhenUsed="1"/>
    <w:lsdException w:name="Table Grid 2" w:uiPriority="99" w:unhideWhenUsed="1"/>
    <w:lsdException w:name="Table Grid 3" w:uiPriority="99" w:unhideWhenUsed="1"/>
    <w:lsdException w:name="Table Grid 4" w:uiPriority="99" w:unhideWhenUsed="1"/>
    <w:lsdException w:name="Table Grid 5" w:uiPriority="99" w:unhideWhenUsed="1"/>
    <w:lsdException w:name="Table Grid 6" w:uiPriority="99" w:unhideWhenUsed="1"/>
    <w:lsdException w:name="Table Grid 7" w:uiPriority="99" w:unhideWhenUsed="1"/>
    <w:lsdException w:name="Table Grid 8" w:uiPriority="99" w:unhideWhenUsed="1"/>
    <w:lsdException w:name="Table List 1" w:uiPriority="99" w:unhideWhenUsed="1"/>
    <w:lsdException w:name="Table List 2" w:uiPriority="99" w:unhideWhenUsed="1"/>
    <w:lsdException w:name="Table List 3" w:uiPriority="99" w:unhideWhenUsed="1"/>
    <w:lsdException w:name="Table List 4" w:uiPriority="99" w:unhideWhenUsed="1"/>
    <w:lsdException w:name="Table List 5" w:uiPriority="99" w:unhideWhenUsed="1"/>
    <w:lsdException w:name="Table List 6" w:uiPriority="99" w:unhideWhenUsed="1"/>
    <w:lsdException w:name="Table List 7" w:uiPriority="99" w:unhideWhenUsed="1"/>
    <w:lsdException w:name="Table List 8" w:uiPriority="99" w:unhideWhenUsed="1"/>
    <w:lsdException w:name="Table 3D effects 1" w:uiPriority="99" w:unhideWhenUsed="1"/>
    <w:lsdException w:name="Table 3D effects 2" w:uiPriority="99" w:unhideWhenUsed="1"/>
    <w:lsdException w:name="Table 3D effects 3" w:uiPriority="99" w:unhideWhenUsed="1"/>
    <w:lsdException w:name="Table Contemporary" w:uiPriority="99" w:unhideWhenUsed="1"/>
    <w:lsdException w:name="Table Elegant" w:uiPriority="99" w:unhideWhenUsed="1"/>
    <w:lsdException w:name="Table Professional" w:uiPriority="99" w:unhideWhenUsed="1"/>
    <w:lsdException w:name="Table Subtle 1" w:uiPriority="99" w:unhideWhenUsed="1"/>
    <w:lsdException w:name="Table Subtle 2" w:uiPriority="99" w:unhideWhenUsed="1"/>
    <w:lsdException w:name="Table Web 1" w:uiPriority="99" w:unhideWhenUsed="1"/>
    <w:lsdException w:name="Table Web 2" w:uiPriority="99" w:unhideWhenUsed="1"/>
    <w:lsdException w:name="Table Web 3" w:uiPriority="99" w:unhideWhenUsed="1"/>
    <w:lsdException w:name="Balloon Text" w:qFormat="1"/>
    <w:lsdException w:name="Table Grid" w:semiHidden="0" w:qFormat="1"/>
    <w:lsdException w:name="Table Theme" w:uiPriority="99" w:unhideWhenUsed="1"/>
    <w:lsdException w:name="Placeholder Text" w:uiPriority="99"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unhideWhenUsed="1"/>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Pr>
      <w:lang w:eastAsia="en-US"/>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unhideWhenUsed/>
    <w:qFormat/>
    <w:pPr>
      <w:keepNext/>
      <w:keepLines/>
      <w:widowControl w:val="0"/>
      <w:spacing w:before="260" w:after="260" w:line="413" w:lineRule="auto"/>
      <w:jc w:val="both"/>
      <w:outlineLvl w:val="1"/>
    </w:pPr>
    <w:rPr>
      <w:rFonts w:ascii="Arial" w:eastAsia="黑体" w:hAnsi="Arial" w:cstheme="minorBidi"/>
      <w:b/>
      <w:kern w:val="2"/>
      <w:sz w:val="32"/>
      <w:szCs w:val="24"/>
      <w:lang w:eastAsia="zh-CN"/>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semiHidden/>
    <w:qFormat/>
    <w:pPr>
      <w:keepNext/>
      <w:spacing w:line="480" w:lineRule="auto"/>
      <w:outlineLvl w:val="3"/>
    </w:pPr>
    <w:rPr>
      <w:rFonts w:ascii="Times" w:hAnsi="Times"/>
      <w:b/>
      <w:color w:val="0000FF"/>
      <w:sz w:val="44"/>
    </w:rPr>
  </w:style>
  <w:style w:type="paragraph" w:styleId="5">
    <w:name w:val="heading 5"/>
    <w:basedOn w:val="a"/>
    <w:next w:val="a"/>
    <w:link w:val="5Char"/>
    <w:semiHidden/>
    <w:qFormat/>
    <w:pPr>
      <w:spacing w:before="240" w:after="60"/>
      <w:outlineLvl w:val="4"/>
    </w:pPr>
    <w:rPr>
      <w:rFonts w:ascii="Calibri" w:hAnsi="Calibri"/>
      <w:b/>
      <w:bCs/>
      <w:i/>
      <w:iCs/>
      <w:sz w:val="26"/>
      <w:szCs w:val="26"/>
    </w:rPr>
  </w:style>
  <w:style w:type="paragraph" w:styleId="6">
    <w:name w:val="heading 6"/>
    <w:basedOn w:val="a"/>
    <w:next w:val="a"/>
    <w:link w:val="6Char"/>
    <w:semiHidden/>
    <w:qFormat/>
    <w:pPr>
      <w:spacing w:before="240" w:after="60"/>
      <w:outlineLvl w:val="5"/>
    </w:pPr>
    <w:rPr>
      <w:rFonts w:ascii="Calibri" w:hAnsi="Calibri"/>
      <w:b/>
      <w:bCs/>
      <w:sz w:val="22"/>
      <w:szCs w:val="22"/>
    </w:rPr>
  </w:style>
  <w:style w:type="paragraph" w:styleId="7">
    <w:name w:val="heading 7"/>
    <w:basedOn w:val="a"/>
    <w:next w:val="a"/>
    <w:link w:val="7Char"/>
    <w:semiHidden/>
    <w:qFormat/>
    <w:pPr>
      <w:spacing w:before="240" w:after="60"/>
      <w:outlineLvl w:val="6"/>
    </w:pPr>
    <w:rPr>
      <w:rFonts w:ascii="Calibri" w:hAnsi="Calibri"/>
      <w:sz w:val="24"/>
      <w:szCs w:val="24"/>
    </w:rPr>
  </w:style>
  <w:style w:type="paragraph" w:styleId="8">
    <w:name w:val="heading 8"/>
    <w:basedOn w:val="a"/>
    <w:next w:val="a"/>
    <w:link w:val="8Char"/>
    <w:semiHidden/>
    <w:qFormat/>
    <w:pPr>
      <w:spacing w:before="240" w:after="60"/>
      <w:outlineLvl w:val="7"/>
    </w:pPr>
    <w:rPr>
      <w:rFonts w:ascii="Calibri" w:hAnsi="Calibri"/>
      <w:i/>
      <w:iCs/>
      <w:sz w:val="24"/>
      <w:szCs w:val="24"/>
    </w:rPr>
  </w:style>
  <w:style w:type="paragraph" w:styleId="9">
    <w:name w:val="heading 9"/>
    <w:basedOn w:val="a"/>
    <w:next w:val="a"/>
    <w:link w:val="9Char"/>
    <w:semiHidden/>
    <w:qFormat/>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macro"/>
    <w:link w:val="Char"/>
    <w:semiHidden/>
    <w:qFormat/>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30">
    <w:name w:val="List 3"/>
    <w:basedOn w:val="a"/>
    <w:semiHidden/>
    <w:qFormat/>
    <w:pPr>
      <w:ind w:left="1080" w:hanging="360"/>
      <w:contextualSpacing/>
    </w:pPr>
    <w:rPr>
      <w:sz w:val="24"/>
    </w:rPr>
  </w:style>
  <w:style w:type="paragraph" w:styleId="70">
    <w:name w:val="toc 7"/>
    <w:basedOn w:val="a"/>
    <w:next w:val="a"/>
    <w:semiHidden/>
    <w:qFormat/>
    <w:pPr>
      <w:ind w:left="1440"/>
    </w:pPr>
    <w:rPr>
      <w:sz w:val="24"/>
    </w:rPr>
  </w:style>
  <w:style w:type="paragraph" w:styleId="20">
    <w:name w:val="List Number 2"/>
    <w:basedOn w:val="a"/>
    <w:semiHidden/>
    <w:qFormat/>
    <w:pPr>
      <w:tabs>
        <w:tab w:val="left" w:pos="720"/>
      </w:tabs>
      <w:ind w:left="720" w:hanging="360"/>
      <w:contextualSpacing/>
    </w:pPr>
    <w:rPr>
      <w:sz w:val="24"/>
    </w:rPr>
  </w:style>
  <w:style w:type="paragraph" w:styleId="a4">
    <w:name w:val="table of authorities"/>
    <w:basedOn w:val="a"/>
    <w:next w:val="a"/>
    <w:semiHidden/>
    <w:qFormat/>
    <w:pPr>
      <w:ind w:left="240" w:hanging="240"/>
    </w:pPr>
    <w:rPr>
      <w:sz w:val="24"/>
    </w:rPr>
  </w:style>
  <w:style w:type="paragraph" w:styleId="a5">
    <w:name w:val="Note Heading"/>
    <w:basedOn w:val="a"/>
    <w:next w:val="a"/>
    <w:link w:val="Char0"/>
    <w:semiHidden/>
    <w:qFormat/>
    <w:rPr>
      <w:sz w:val="24"/>
    </w:rPr>
  </w:style>
  <w:style w:type="paragraph" w:styleId="40">
    <w:name w:val="List Bullet 4"/>
    <w:basedOn w:val="a"/>
    <w:semiHidden/>
    <w:pPr>
      <w:tabs>
        <w:tab w:val="left" w:pos="1440"/>
      </w:tabs>
      <w:ind w:left="1440" w:hanging="360"/>
      <w:contextualSpacing/>
    </w:pPr>
    <w:rPr>
      <w:sz w:val="24"/>
    </w:rPr>
  </w:style>
  <w:style w:type="paragraph" w:styleId="80">
    <w:name w:val="index 8"/>
    <w:basedOn w:val="a"/>
    <w:next w:val="a"/>
    <w:semiHidden/>
    <w:qFormat/>
    <w:pPr>
      <w:ind w:left="1920" w:hanging="240"/>
    </w:pPr>
    <w:rPr>
      <w:sz w:val="24"/>
    </w:rPr>
  </w:style>
  <w:style w:type="paragraph" w:styleId="a6">
    <w:name w:val="E-mail Signature"/>
    <w:basedOn w:val="a"/>
    <w:link w:val="Char1"/>
    <w:semiHidden/>
    <w:qFormat/>
    <w:rPr>
      <w:sz w:val="24"/>
    </w:rPr>
  </w:style>
  <w:style w:type="paragraph" w:styleId="a7">
    <w:name w:val="List Number"/>
    <w:basedOn w:val="a"/>
    <w:semiHidden/>
    <w:qFormat/>
    <w:pPr>
      <w:tabs>
        <w:tab w:val="left" w:pos="360"/>
      </w:tabs>
      <w:ind w:left="360" w:hanging="360"/>
      <w:contextualSpacing/>
    </w:pPr>
    <w:rPr>
      <w:sz w:val="24"/>
    </w:rPr>
  </w:style>
  <w:style w:type="paragraph" w:styleId="a8">
    <w:name w:val="Normal Indent"/>
    <w:basedOn w:val="a"/>
    <w:semiHidden/>
    <w:qFormat/>
    <w:pPr>
      <w:ind w:left="720"/>
    </w:pPr>
    <w:rPr>
      <w:sz w:val="24"/>
    </w:rPr>
  </w:style>
  <w:style w:type="paragraph" w:styleId="a9">
    <w:name w:val="caption"/>
    <w:basedOn w:val="a"/>
    <w:next w:val="a"/>
    <w:semiHidden/>
    <w:qFormat/>
    <w:rPr>
      <w:b/>
      <w:bCs/>
    </w:rPr>
  </w:style>
  <w:style w:type="paragraph" w:styleId="50">
    <w:name w:val="index 5"/>
    <w:basedOn w:val="a"/>
    <w:next w:val="a"/>
    <w:semiHidden/>
    <w:qFormat/>
    <w:pPr>
      <w:ind w:left="1200" w:hanging="240"/>
    </w:pPr>
    <w:rPr>
      <w:sz w:val="24"/>
    </w:rPr>
  </w:style>
  <w:style w:type="paragraph" w:styleId="aa">
    <w:name w:val="List Bullet"/>
    <w:basedOn w:val="a"/>
    <w:semiHidden/>
    <w:qFormat/>
    <w:pPr>
      <w:tabs>
        <w:tab w:val="left" w:pos="360"/>
      </w:tabs>
      <w:ind w:left="360" w:hanging="360"/>
      <w:contextualSpacing/>
    </w:pPr>
    <w:rPr>
      <w:sz w:val="24"/>
    </w:rPr>
  </w:style>
  <w:style w:type="paragraph" w:styleId="ab">
    <w:name w:val="envelope address"/>
    <w:basedOn w:val="a"/>
    <w:semiHidden/>
    <w:qFormat/>
    <w:pPr>
      <w:framePr w:w="7920" w:h="1980" w:hRule="exact" w:hSpace="180" w:wrap="auto" w:hAnchor="page" w:xAlign="center" w:yAlign="bottom"/>
      <w:ind w:left="2880"/>
    </w:pPr>
    <w:rPr>
      <w:rFonts w:ascii="Cambria" w:hAnsi="Cambria"/>
      <w:sz w:val="24"/>
      <w:szCs w:val="24"/>
    </w:rPr>
  </w:style>
  <w:style w:type="paragraph" w:styleId="ac">
    <w:name w:val="Document Map"/>
    <w:basedOn w:val="a"/>
    <w:link w:val="Char2"/>
    <w:semiHidden/>
    <w:qFormat/>
    <w:rPr>
      <w:rFonts w:ascii="Tahoma" w:hAnsi="Tahoma" w:cs="Tahoma"/>
      <w:sz w:val="16"/>
      <w:szCs w:val="16"/>
    </w:rPr>
  </w:style>
  <w:style w:type="paragraph" w:styleId="ad">
    <w:name w:val="toa heading"/>
    <w:basedOn w:val="a"/>
    <w:next w:val="a"/>
    <w:semiHidden/>
    <w:qFormat/>
    <w:pPr>
      <w:spacing w:before="120"/>
    </w:pPr>
    <w:rPr>
      <w:rFonts w:ascii="Cambria" w:hAnsi="Cambria"/>
      <w:b/>
      <w:bCs/>
      <w:sz w:val="24"/>
      <w:szCs w:val="24"/>
    </w:rPr>
  </w:style>
  <w:style w:type="paragraph" w:styleId="ae">
    <w:name w:val="annotation text"/>
    <w:basedOn w:val="a"/>
    <w:link w:val="Char3"/>
    <w:qFormat/>
    <w:rPr>
      <w:rFonts w:eastAsia="Times New Roman"/>
    </w:rPr>
  </w:style>
  <w:style w:type="paragraph" w:styleId="60">
    <w:name w:val="index 6"/>
    <w:basedOn w:val="a"/>
    <w:next w:val="a"/>
    <w:semiHidden/>
    <w:qFormat/>
    <w:pPr>
      <w:ind w:left="1440" w:hanging="240"/>
    </w:pPr>
    <w:rPr>
      <w:sz w:val="24"/>
    </w:rPr>
  </w:style>
  <w:style w:type="paragraph" w:styleId="af">
    <w:name w:val="Salutation"/>
    <w:basedOn w:val="a"/>
    <w:next w:val="a"/>
    <w:link w:val="Char4"/>
    <w:semiHidden/>
    <w:qFormat/>
    <w:rPr>
      <w:sz w:val="24"/>
    </w:rPr>
  </w:style>
  <w:style w:type="paragraph" w:styleId="31">
    <w:name w:val="Body Text 3"/>
    <w:basedOn w:val="a"/>
    <w:link w:val="3Char0"/>
    <w:semiHidden/>
    <w:qFormat/>
    <w:pPr>
      <w:spacing w:after="120"/>
    </w:pPr>
    <w:rPr>
      <w:sz w:val="16"/>
      <w:szCs w:val="16"/>
    </w:rPr>
  </w:style>
  <w:style w:type="paragraph" w:styleId="af0">
    <w:name w:val="Closing"/>
    <w:basedOn w:val="a"/>
    <w:link w:val="Char5"/>
    <w:semiHidden/>
    <w:qFormat/>
    <w:pPr>
      <w:ind w:left="4320"/>
    </w:pPr>
    <w:rPr>
      <w:sz w:val="24"/>
    </w:rPr>
  </w:style>
  <w:style w:type="paragraph" w:styleId="32">
    <w:name w:val="List Bullet 3"/>
    <w:basedOn w:val="a"/>
    <w:semiHidden/>
    <w:qFormat/>
    <w:pPr>
      <w:tabs>
        <w:tab w:val="left" w:pos="1080"/>
      </w:tabs>
      <w:ind w:left="1080" w:hanging="360"/>
      <w:contextualSpacing/>
    </w:pPr>
    <w:rPr>
      <w:sz w:val="24"/>
    </w:rPr>
  </w:style>
  <w:style w:type="paragraph" w:styleId="af1">
    <w:name w:val="Body Text"/>
    <w:basedOn w:val="a"/>
    <w:link w:val="Char6"/>
    <w:semiHidden/>
    <w:qFormat/>
    <w:pPr>
      <w:spacing w:after="120"/>
    </w:pPr>
    <w:rPr>
      <w:sz w:val="24"/>
    </w:rPr>
  </w:style>
  <w:style w:type="paragraph" w:styleId="af2">
    <w:name w:val="Body Text Indent"/>
    <w:basedOn w:val="a"/>
    <w:link w:val="Char7"/>
    <w:semiHidden/>
    <w:qFormat/>
    <w:pPr>
      <w:spacing w:after="120"/>
      <w:ind w:left="360"/>
    </w:pPr>
    <w:rPr>
      <w:sz w:val="24"/>
    </w:rPr>
  </w:style>
  <w:style w:type="paragraph" w:styleId="33">
    <w:name w:val="List Number 3"/>
    <w:basedOn w:val="a"/>
    <w:semiHidden/>
    <w:qFormat/>
    <w:pPr>
      <w:tabs>
        <w:tab w:val="left" w:pos="1080"/>
      </w:tabs>
      <w:ind w:left="1080" w:hanging="360"/>
      <w:contextualSpacing/>
    </w:pPr>
    <w:rPr>
      <w:sz w:val="24"/>
    </w:rPr>
  </w:style>
  <w:style w:type="paragraph" w:styleId="21">
    <w:name w:val="List 2"/>
    <w:basedOn w:val="a"/>
    <w:semiHidden/>
    <w:qFormat/>
    <w:pPr>
      <w:ind w:left="720" w:hanging="360"/>
      <w:contextualSpacing/>
    </w:pPr>
    <w:rPr>
      <w:sz w:val="24"/>
    </w:rPr>
  </w:style>
  <w:style w:type="paragraph" w:styleId="af3">
    <w:name w:val="List Continue"/>
    <w:basedOn w:val="a"/>
    <w:semiHidden/>
    <w:qFormat/>
    <w:pPr>
      <w:spacing w:after="120"/>
      <w:ind w:left="360"/>
      <w:contextualSpacing/>
    </w:pPr>
    <w:rPr>
      <w:sz w:val="24"/>
    </w:rPr>
  </w:style>
  <w:style w:type="paragraph" w:styleId="af4">
    <w:name w:val="Block Text"/>
    <w:basedOn w:val="a"/>
    <w:semiHidden/>
    <w:qFormat/>
    <w:pPr>
      <w:spacing w:after="120"/>
      <w:ind w:left="1440" w:right="1440"/>
    </w:pPr>
    <w:rPr>
      <w:sz w:val="24"/>
    </w:rPr>
  </w:style>
  <w:style w:type="paragraph" w:styleId="22">
    <w:name w:val="List Bullet 2"/>
    <w:basedOn w:val="a"/>
    <w:semiHidden/>
    <w:qFormat/>
    <w:pPr>
      <w:tabs>
        <w:tab w:val="left" w:pos="720"/>
      </w:tabs>
      <w:ind w:left="720" w:hanging="360"/>
      <w:contextualSpacing/>
    </w:pPr>
    <w:rPr>
      <w:sz w:val="24"/>
    </w:rPr>
  </w:style>
  <w:style w:type="paragraph" w:styleId="HTML">
    <w:name w:val="HTML Address"/>
    <w:basedOn w:val="a"/>
    <w:link w:val="HTMLChar"/>
    <w:semiHidden/>
    <w:qFormat/>
    <w:rPr>
      <w:i/>
      <w:iCs/>
      <w:sz w:val="24"/>
    </w:rPr>
  </w:style>
  <w:style w:type="paragraph" w:styleId="41">
    <w:name w:val="index 4"/>
    <w:basedOn w:val="a"/>
    <w:next w:val="a"/>
    <w:semiHidden/>
    <w:qFormat/>
    <w:pPr>
      <w:ind w:left="960" w:hanging="240"/>
    </w:pPr>
    <w:rPr>
      <w:sz w:val="24"/>
    </w:rPr>
  </w:style>
  <w:style w:type="paragraph" w:styleId="51">
    <w:name w:val="toc 5"/>
    <w:basedOn w:val="a"/>
    <w:next w:val="a"/>
    <w:semiHidden/>
    <w:qFormat/>
    <w:pPr>
      <w:ind w:left="960"/>
    </w:pPr>
    <w:rPr>
      <w:sz w:val="24"/>
    </w:rPr>
  </w:style>
  <w:style w:type="paragraph" w:styleId="34">
    <w:name w:val="toc 3"/>
    <w:basedOn w:val="a"/>
    <w:next w:val="a"/>
    <w:semiHidden/>
    <w:qFormat/>
    <w:pPr>
      <w:ind w:left="480"/>
    </w:pPr>
    <w:rPr>
      <w:sz w:val="24"/>
    </w:rPr>
  </w:style>
  <w:style w:type="paragraph" w:styleId="af5">
    <w:name w:val="Plain Text"/>
    <w:basedOn w:val="a"/>
    <w:link w:val="Char8"/>
    <w:semiHidden/>
    <w:qFormat/>
    <w:rPr>
      <w:rFonts w:ascii="Courier New" w:hAnsi="Courier New" w:cs="Courier New"/>
    </w:rPr>
  </w:style>
  <w:style w:type="paragraph" w:styleId="52">
    <w:name w:val="List Bullet 5"/>
    <w:basedOn w:val="a"/>
    <w:semiHidden/>
    <w:qFormat/>
    <w:pPr>
      <w:tabs>
        <w:tab w:val="left" w:pos="1800"/>
      </w:tabs>
      <w:ind w:left="1800" w:hanging="360"/>
      <w:contextualSpacing/>
    </w:pPr>
    <w:rPr>
      <w:sz w:val="24"/>
    </w:rPr>
  </w:style>
  <w:style w:type="paragraph" w:styleId="42">
    <w:name w:val="List Number 4"/>
    <w:basedOn w:val="a"/>
    <w:semiHidden/>
    <w:qFormat/>
    <w:pPr>
      <w:tabs>
        <w:tab w:val="left" w:pos="1440"/>
      </w:tabs>
      <w:ind w:left="1440" w:hanging="360"/>
      <w:contextualSpacing/>
    </w:pPr>
    <w:rPr>
      <w:sz w:val="24"/>
    </w:rPr>
  </w:style>
  <w:style w:type="paragraph" w:styleId="81">
    <w:name w:val="toc 8"/>
    <w:basedOn w:val="a"/>
    <w:next w:val="a"/>
    <w:semiHidden/>
    <w:qFormat/>
    <w:pPr>
      <w:ind w:left="1680"/>
    </w:pPr>
    <w:rPr>
      <w:sz w:val="24"/>
    </w:rPr>
  </w:style>
  <w:style w:type="paragraph" w:styleId="35">
    <w:name w:val="index 3"/>
    <w:basedOn w:val="a"/>
    <w:next w:val="a"/>
    <w:semiHidden/>
    <w:qFormat/>
    <w:pPr>
      <w:ind w:left="720" w:hanging="240"/>
    </w:pPr>
    <w:rPr>
      <w:sz w:val="24"/>
    </w:rPr>
  </w:style>
  <w:style w:type="paragraph" w:styleId="af6">
    <w:name w:val="Date"/>
    <w:basedOn w:val="a"/>
    <w:next w:val="a"/>
    <w:link w:val="Char9"/>
    <w:semiHidden/>
    <w:qFormat/>
    <w:rPr>
      <w:sz w:val="24"/>
    </w:rPr>
  </w:style>
  <w:style w:type="paragraph" w:styleId="23">
    <w:name w:val="Body Text Indent 2"/>
    <w:basedOn w:val="a"/>
    <w:link w:val="2Char0"/>
    <w:semiHidden/>
    <w:qFormat/>
    <w:pPr>
      <w:spacing w:after="120" w:line="480" w:lineRule="auto"/>
      <w:ind w:left="360"/>
    </w:pPr>
    <w:rPr>
      <w:sz w:val="24"/>
    </w:rPr>
  </w:style>
  <w:style w:type="paragraph" w:styleId="af7">
    <w:name w:val="endnote text"/>
    <w:basedOn w:val="a"/>
    <w:link w:val="Chara"/>
    <w:semiHidden/>
    <w:qFormat/>
    <w:rPr>
      <w:rFonts w:ascii="Cambria" w:eastAsia="Cambria" w:hAnsi="Cambria"/>
    </w:rPr>
  </w:style>
  <w:style w:type="paragraph" w:styleId="53">
    <w:name w:val="List Continue 5"/>
    <w:basedOn w:val="a"/>
    <w:semiHidden/>
    <w:qFormat/>
    <w:pPr>
      <w:spacing w:after="120"/>
      <w:ind w:left="1800"/>
      <w:contextualSpacing/>
    </w:pPr>
    <w:rPr>
      <w:sz w:val="24"/>
    </w:rPr>
  </w:style>
  <w:style w:type="paragraph" w:styleId="af8">
    <w:name w:val="Balloon Text"/>
    <w:basedOn w:val="a"/>
    <w:link w:val="Charb"/>
    <w:semiHidden/>
    <w:qFormat/>
    <w:rPr>
      <w:rFonts w:ascii="Lucida Grande" w:eastAsia="Times New Roman" w:hAnsi="Lucida Grande"/>
      <w:sz w:val="18"/>
      <w:szCs w:val="18"/>
    </w:rPr>
  </w:style>
  <w:style w:type="paragraph" w:styleId="af9">
    <w:name w:val="footer"/>
    <w:basedOn w:val="a"/>
    <w:link w:val="Charc"/>
    <w:qFormat/>
    <w:pPr>
      <w:tabs>
        <w:tab w:val="center" w:pos="4320"/>
        <w:tab w:val="right" w:pos="8640"/>
      </w:tabs>
    </w:pPr>
    <w:rPr>
      <w:rFonts w:eastAsia="Times New Roman"/>
    </w:rPr>
  </w:style>
  <w:style w:type="paragraph" w:styleId="afa">
    <w:name w:val="envelope return"/>
    <w:basedOn w:val="a"/>
    <w:semiHidden/>
    <w:qFormat/>
    <w:rPr>
      <w:rFonts w:ascii="Cambria" w:hAnsi="Cambria"/>
    </w:rPr>
  </w:style>
  <w:style w:type="paragraph" w:styleId="afb">
    <w:name w:val="header"/>
    <w:basedOn w:val="a"/>
    <w:link w:val="Chard"/>
    <w:qFormat/>
    <w:pPr>
      <w:tabs>
        <w:tab w:val="center" w:pos="4320"/>
        <w:tab w:val="right" w:pos="8640"/>
      </w:tabs>
    </w:pPr>
    <w:rPr>
      <w:rFonts w:eastAsia="Times New Roman"/>
    </w:rPr>
  </w:style>
  <w:style w:type="paragraph" w:styleId="afc">
    <w:name w:val="Signature"/>
    <w:basedOn w:val="a"/>
    <w:link w:val="Chare"/>
    <w:semiHidden/>
    <w:qFormat/>
    <w:pPr>
      <w:ind w:left="4320"/>
    </w:pPr>
    <w:rPr>
      <w:sz w:val="24"/>
    </w:rPr>
  </w:style>
  <w:style w:type="paragraph" w:styleId="10">
    <w:name w:val="toc 1"/>
    <w:basedOn w:val="a"/>
    <w:next w:val="a"/>
    <w:semiHidden/>
    <w:qFormat/>
    <w:rPr>
      <w:sz w:val="24"/>
    </w:rPr>
  </w:style>
  <w:style w:type="paragraph" w:styleId="43">
    <w:name w:val="List Continue 4"/>
    <w:basedOn w:val="a"/>
    <w:semiHidden/>
    <w:qFormat/>
    <w:pPr>
      <w:spacing w:after="120"/>
      <w:ind w:left="1440"/>
      <w:contextualSpacing/>
    </w:pPr>
    <w:rPr>
      <w:sz w:val="24"/>
    </w:rPr>
  </w:style>
  <w:style w:type="paragraph" w:styleId="44">
    <w:name w:val="toc 4"/>
    <w:basedOn w:val="a"/>
    <w:next w:val="a"/>
    <w:semiHidden/>
    <w:qFormat/>
    <w:pPr>
      <w:ind w:left="720"/>
    </w:pPr>
    <w:rPr>
      <w:sz w:val="24"/>
    </w:rPr>
  </w:style>
  <w:style w:type="paragraph" w:styleId="afd">
    <w:name w:val="index heading"/>
    <w:basedOn w:val="a"/>
    <w:next w:val="11"/>
    <w:semiHidden/>
    <w:qFormat/>
    <w:rPr>
      <w:rFonts w:ascii="Cambria" w:hAnsi="Cambria"/>
      <w:b/>
      <w:bCs/>
      <w:sz w:val="24"/>
    </w:rPr>
  </w:style>
  <w:style w:type="paragraph" w:styleId="11">
    <w:name w:val="index 1"/>
    <w:basedOn w:val="a"/>
    <w:next w:val="a"/>
    <w:semiHidden/>
    <w:qFormat/>
    <w:pPr>
      <w:ind w:left="240" w:hanging="240"/>
    </w:pPr>
    <w:rPr>
      <w:sz w:val="24"/>
    </w:rPr>
  </w:style>
  <w:style w:type="paragraph" w:styleId="afe">
    <w:name w:val="Subtitle"/>
    <w:basedOn w:val="a"/>
    <w:next w:val="a"/>
    <w:link w:val="Charf"/>
    <w:qFormat/>
    <w:pPr>
      <w:spacing w:after="60"/>
      <w:jc w:val="center"/>
      <w:outlineLvl w:val="1"/>
    </w:pPr>
    <w:rPr>
      <w:rFonts w:ascii="Cambria" w:hAnsi="Cambria"/>
      <w:sz w:val="24"/>
      <w:szCs w:val="24"/>
    </w:rPr>
  </w:style>
  <w:style w:type="paragraph" w:styleId="54">
    <w:name w:val="List Number 5"/>
    <w:basedOn w:val="a"/>
    <w:semiHidden/>
    <w:qFormat/>
    <w:pPr>
      <w:tabs>
        <w:tab w:val="left" w:pos="1800"/>
      </w:tabs>
      <w:ind w:left="1800" w:hanging="360"/>
      <w:contextualSpacing/>
    </w:pPr>
    <w:rPr>
      <w:sz w:val="24"/>
    </w:rPr>
  </w:style>
  <w:style w:type="paragraph" w:styleId="aff">
    <w:name w:val="List"/>
    <w:basedOn w:val="a"/>
    <w:semiHidden/>
    <w:qFormat/>
    <w:pPr>
      <w:ind w:left="360" w:hanging="360"/>
      <w:contextualSpacing/>
    </w:pPr>
    <w:rPr>
      <w:sz w:val="24"/>
    </w:rPr>
  </w:style>
  <w:style w:type="paragraph" w:styleId="aff0">
    <w:name w:val="footnote text"/>
    <w:basedOn w:val="a"/>
    <w:link w:val="Charf0"/>
    <w:semiHidden/>
    <w:qFormat/>
  </w:style>
  <w:style w:type="paragraph" w:styleId="61">
    <w:name w:val="toc 6"/>
    <w:basedOn w:val="a"/>
    <w:next w:val="a"/>
    <w:semiHidden/>
    <w:qFormat/>
    <w:pPr>
      <w:ind w:left="1200"/>
    </w:pPr>
    <w:rPr>
      <w:sz w:val="24"/>
    </w:rPr>
  </w:style>
  <w:style w:type="paragraph" w:styleId="55">
    <w:name w:val="List 5"/>
    <w:basedOn w:val="a"/>
    <w:semiHidden/>
    <w:qFormat/>
    <w:pPr>
      <w:ind w:left="1800" w:hanging="360"/>
      <w:contextualSpacing/>
    </w:pPr>
    <w:rPr>
      <w:sz w:val="24"/>
    </w:rPr>
  </w:style>
  <w:style w:type="paragraph" w:styleId="36">
    <w:name w:val="Body Text Indent 3"/>
    <w:basedOn w:val="a"/>
    <w:link w:val="3Char1"/>
    <w:semiHidden/>
    <w:qFormat/>
    <w:pPr>
      <w:spacing w:after="120"/>
      <w:ind w:left="360"/>
    </w:pPr>
    <w:rPr>
      <w:sz w:val="16"/>
      <w:szCs w:val="16"/>
    </w:rPr>
  </w:style>
  <w:style w:type="paragraph" w:styleId="71">
    <w:name w:val="index 7"/>
    <w:basedOn w:val="a"/>
    <w:next w:val="a"/>
    <w:semiHidden/>
    <w:qFormat/>
    <w:pPr>
      <w:ind w:left="1680" w:hanging="240"/>
    </w:pPr>
    <w:rPr>
      <w:sz w:val="24"/>
    </w:rPr>
  </w:style>
  <w:style w:type="paragraph" w:styleId="90">
    <w:name w:val="index 9"/>
    <w:basedOn w:val="a"/>
    <w:next w:val="a"/>
    <w:semiHidden/>
    <w:qFormat/>
    <w:pPr>
      <w:ind w:left="2160" w:hanging="240"/>
    </w:pPr>
    <w:rPr>
      <w:sz w:val="24"/>
    </w:rPr>
  </w:style>
  <w:style w:type="paragraph" w:styleId="aff1">
    <w:name w:val="table of figures"/>
    <w:basedOn w:val="a"/>
    <w:next w:val="a"/>
    <w:semiHidden/>
    <w:qFormat/>
    <w:rPr>
      <w:sz w:val="24"/>
    </w:rPr>
  </w:style>
  <w:style w:type="paragraph" w:styleId="24">
    <w:name w:val="toc 2"/>
    <w:basedOn w:val="a"/>
    <w:next w:val="a"/>
    <w:semiHidden/>
    <w:qFormat/>
    <w:pPr>
      <w:ind w:left="240"/>
    </w:pPr>
    <w:rPr>
      <w:sz w:val="24"/>
    </w:rPr>
  </w:style>
  <w:style w:type="paragraph" w:styleId="91">
    <w:name w:val="toc 9"/>
    <w:basedOn w:val="a"/>
    <w:next w:val="a"/>
    <w:semiHidden/>
    <w:qFormat/>
    <w:pPr>
      <w:ind w:left="1920"/>
    </w:pPr>
    <w:rPr>
      <w:sz w:val="24"/>
    </w:rPr>
  </w:style>
  <w:style w:type="paragraph" w:styleId="25">
    <w:name w:val="Body Text 2"/>
    <w:basedOn w:val="a"/>
    <w:link w:val="2Char1"/>
    <w:semiHidden/>
    <w:qFormat/>
    <w:pPr>
      <w:spacing w:after="120" w:line="480" w:lineRule="auto"/>
    </w:pPr>
    <w:rPr>
      <w:sz w:val="24"/>
    </w:rPr>
  </w:style>
  <w:style w:type="paragraph" w:styleId="45">
    <w:name w:val="List 4"/>
    <w:basedOn w:val="a"/>
    <w:semiHidden/>
    <w:qFormat/>
    <w:pPr>
      <w:ind w:left="1440" w:hanging="360"/>
      <w:contextualSpacing/>
    </w:pPr>
    <w:rPr>
      <w:sz w:val="24"/>
    </w:rPr>
  </w:style>
  <w:style w:type="paragraph" w:styleId="26">
    <w:name w:val="List Continue 2"/>
    <w:basedOn w:val="a"/>
    <w:semiHidden/>
    <w:qFormat/>
    <w:pPr>
      <w:spacing w:after="120"/>
      <w:ind w:left="720"/>
      <w:contextualSpacing/>
    </w:pPr>
    <w:rPr>
      <w:sz w:val="24"/>
    </w:rPr>
  </w:style>
  <w:style w:type="paragraph" w:styleId="aff2">
    <w:name w:val="Message Header"/>
    <w:basedOn w:val="a"/>
    <w:link w:val="Charf1"/>
    <w:semiHidden/>
    <w:qFormat/>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szCs w:val="24"/>
    </w:rPr>
  </w:style>
  <w:style w:type="paragraph" w:styleId="HTML0">
    <w:name w:val="HTML Preformatted"/>
    <w:basedOn w:val="a"/>
    <w:link w:val="HTMLChar0"/>
    <w:qFormat/>
    <w:rPr>
      <w:rFonts w:ascii="Consolas" w:eastAsia="Times New Roman" w:hAnsi="Consolas"/>
    </w:rPr>
  </w:style>
  <w:style w:type="paragraph" w:styleId="aff3">
    <w:name w:val="Normal (Web)"/>
    <w:basedOn w:val="a"/>
    <w:semiHidden/>
    <w:qFormat/>
    <w:rPr>
      <w:sz w:val="24"/>
      <w:szCs w:val="24"/>
    </w:rPr>
  </w:style>
  <w:style w:type="paragraph" w:styleId="37">
    <w:name w:val="List Continue 3"/>
    <w:basedOn w:val="a"/>
    <w:semiHidden/>
    <w:qFormat/>
    <w:pPr>
      <w:spacing w:after="120"/>
      <w:ind w:left="1080"/>
      <w:contextualSpacing/>
    </w:pPr>
    <w:rPr>
      <w:sz w:val="24"/>
    </w:rPr>
  </w:style>
  <w:style w:type="paragraph" w:styleId="27">
    <w:name w:val="index 2"/>
    <w:basedOn w:val="a"/>
    <w:next w:val="a"/>
    <w:semiHidden/>
    <w:pPr>
      <w:ind w:left="480" w:hanging="240"/>
    </w:pPr>
    <w:rPr>
      <w:sz w:val="24"/>
    </w:rPr>
  </w:style>
  <w:style w:type="paragraph" w:styleId="aff4">
    <w:name w:val="Title"/>
    <w:basedOn w:val="a"/>
    <w:next w:val="a"/>
    <w:link w:val="Charf2"/>
    <w:qFormat/>
    <w:pPr>
      <w:spacing w:before="240" w:after="60"/>
      <w:jc w:val="center"/>
      <w:outlineLvl w:val="0"/>
    </w:pPr>
    <w:rPr>
      <w:rFonts w:ascii="Cambria" w:hAnsi="Cambria"/>
      <w:b/>
      <w:bCs/>
      <w:kern w:val="28"/>
      <w:sz w:val="32"/>
      <w:szCs w:val="32"/>
    </w:rPr>
  </w:style>
  <w:style w:type="paragraph" w:styleId="aff5">
    <w:name w:val="annotation subject"/>
    <w:basedOn w:val="ae"/>
    <w:next w:val="ae"/>
    <w:link w:val="Charf3"/>
    <w:semiHidden/>
    <w:unhideWhenUsed/>
    <w:qFormat/>
    <w:rPr>
      <w:b/>
      <w:bCs/>
    </w:rPr>
  </w:style>
  <w:style w:type="paragraph" w:styleId="aff6">
    <w:name w:val="Body Text First Indent"/>
    <w:basedOn w:val="af1"/>
    <w:link w:val="Charf4"/>
    <w:semiHidden/>
    <w:qFormat/>
    <w:pPr>
      <w:ind w:firstLine="210"/>
    </w:pPr>
  </w:style>
  <w:style w:type="paragraph" w:styleId="28">
    <w:name w:val="Body Text First Indent 2"/>
    <w:basedOn w:val="af2"/>
    <w:link w:val="2Char2"/>
    <w:semiHidden/>
    <w:qFormat/>
    <w:pPr>
      <w:ind w:firstLine="210"/>
    </w:pPr>
  </w:style>
  <w:style w:type="table" w:styleId="aff7">
    <w:name w:val="Table Grid"/>
    <w:basedOn w:val="a1"/>
    <w:qFormat/>
    <w:rPr>
      <w:rFonts w:eastAsia="宋体"/>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Strong"/>
    <w:basedOn w:val="a0"/>
    <w:uiPriority w:val="22"/>
    <w:qFormat/>
    <w:rPr>
      <w:b/>
      <w:bCs/>
    </w:rPr>
  </w:style>
  <w:style w:type="character" w:styleId="aff9">
    <w:name w:val="endnote reference"/>
    <w:basedOn w:val="a0"/>
    <w:semiHidden/>
    <w:qFormat/>
    <w:rPr>
      <w:vertAlign w:val="superscript"/>
    </w:rPr>
  </w:style>
  <w:style w:type="character" w:styleId="affa">
    <w:name w:val="page number"/>
    <w:basedOn w:val="a0"/>
    <w:qFormat/>
  </w:style>
  <w:style w:type="character" w:styleId="affb">
    <w:name w:val="FollowedHyperlink"/>
    <w:basedOn w:val="a0"/>
    <w:qFormat/>
    <w:rPr>
      <w:color w:val="800080"/>
      <w:u w:val="single"/>
    </w:rPr>
  </w:style>
  <w:style w:type="character" w:styleId="affc">
    <w:name w:val="Emphasis"/>
    <w:basedOn w:val="a0"/>
    <w:uiPriority w:val="20"/>
    <w:qFormat/>
    <w:rPr>
      <w:i/>
      <w:iCs/>
    </w:rPr>
  </w:style>
  <w:style w:type="character" w:styleId="affd">
    <w:name w:val="line number"/>
    <w:basedOn w:val="a0"/>
    <w:qFormat/>
  </w:style>
  <w:style w:type="character" w:styleId="HTML1">
    <w:name w:val="HTML Definition"/>
    <w:basedOn w:val="a0"/>
    <w:qFormat/>
    <w:rPr>
      <w:i/>
      <w:iCs/>
    </w:rPr>
  </w:style>
  <w:style w:type="character" w:styleId="HTML2">
    <w:name w:val="HTML Typewriter"/>
    <w:basedOn w:val="a0"/>
    <w:qFormat/>
    <w:rPr>
      <w:rFonts w:ascii="Courier New" w:hAnsi="Courier New" w:cs="Courier New"/>
      <w:sz w:val="20"/>
      <w:szCs w:val="20"/>
    </w:rPr>
  </w:style>
  <w:style w:type="character" w:styleId="HTML3">
    <w:name w:val="HTML Acronym"/>
    <w:basedOn w:val="a0"/>
    <w:qFormat/>
  </w:style>
  <w:style w:type="character" w:styleId="HTML4">
    <w:name w:val="HTML Variable"/>
    <w:basedOn w:val="a0"/>
    <w:qFormat/>
    <w:rPr>
      <w:i/>
      <w:iCs/>
    </w:rPr>
  </w:style>
  <w:style w:type="character" w:styleId="affe">
    <w:name w:val="Hyperlink"/>
    <w:basedOn w:val="a0"/>
    <w:qFormat/>
    <w:rPr>
      <w:color w:val="0000FF"/>
      <w:u w:val="single"/>
    </w:rPr>
  </w:style>
  <w:style w:type="character" w:styleId="HTML5">
    <w:name w:val="HTML Code"/>
    <w:basedOn w:val="a0"/>
    <w:qFormat/>
    <w:rPr>
      <w:rFonts w:ascii="Courier New" w:hAnsi="Courier New" w:cs="Courier New"/>
      <w:sz w:val="20"/>
      <w:szCs w:val="20"/>
    </w:rPr>
  </w:style>
  <w:style w:type="character" w:styleId="afff">
    <w:name w:val="annotation reference"/>
    <w:basedOn w:val="a0"/>
    <w:qFormat/>
    <w:rPr>
      <w:sz w:val="18"/>
      <w:szCs w:val="18"/>
    </w:rPr>
  </w:style>
  <w:style w:type="character" w:styleId="HTML6">
    <w:name w:val="HTML Cite"/>
    <w:basedOn w:val="a0"/>
    <w:qFormat/>
    <w:rPr>
      <w:i/>
      <w:iCs/>
    </w:rPr>
  </w:style>
  <w:style w:type="character" w:styleId="afff0">
    <w:name w:val="footnote reference"/>
    <w:basedOn w:val="a0"/>
    <w:semiHidden/>
    <w:qFormat/>
    <w:rPr>
      <w:vertAlign w:val="superscript"/>
    </w:rPr>
  </w:style>
  <w:style w:type="character" w:styleId="HTML7">
    <w:name w:val="HTML Keyboard"/>
    <w:basedOn w:val="a0"/>
    <w:qFormat/>
    <w:rPr>
      <w:rFonts w:ascii="Courier New" w:hAnsi="Courier New" w:cs="Courier New"/>
      <w:sz w:val="20"/>
      <w:szCs w:val="20"/>
    </w:rPr>
  </w:style>
  <w:style w:type="character" w:styleId="HTML8">
    <w:name w:val="HTML Sample"/>
    <w:basedOn w:val="a0"/>
    <w:qFormat/>
    <w:rPr>
      <w:rFonts w:ascii="Courier New" w:hAnsi="Courier New" w:cs="Courier New"/>
    </w:rPr>
  </w:style>
  <w:style w:type="paragraph" w:customStyle="1" w:styleId="BaseText">
    <w:name w:val="Base_Text"/>
    <w:qFormat/>
    <w:pPr>
      <w:spacing w:before="120"/>
    </w:pPr>
    <w:rPr>
      <w:rFonts w:eastAsia="Times New Roman"/>
      <w:sz w:val="24"/>
      <w:szCs w:val="24"/>
      <w:lang w:eastAsia="en-US"/>
    </w:rPr>
  </w:style>
  <w:style w:type="paragraph" w:customStyle="1" w:styleId="1stparatext">
    <w:name w:val="1st para text"/>
    <w:basedOn w:val="BaseText"/>
    <w:qFormat/>
  </w:style>
  <w:style w:type="paragraph" w:customStyle="1" w:styleId="BaseHeading">
    <w:name w:val="Base_Heading"/>
    <w:qFormat/>
    <w:pPr>
      <w:keepNext/>
      <w:spacing w:before="240"/>
      <w:outlineLvl w:val="0"/>
    </w:pPr>
    <w:rPr>
      <w:rFonts w:eastAsia="Times New Roman"/>
      <w:kern w:val="28"/>
      <w:sz w:val="28"/>
      <w:szCs w:val="28"/>
      <w:lang w:eastAsia="en-US"/>
    </w:rPr>
  </w:style>
  <w:style w:type="paragraph" w:customStyle="1" w:styleId="AbstractHead">
    <w:name w:val="Abstract Head"/>
    <w:basedOn w:val="BaseHeading"/>
    <w:qFormat/>
  </w:style>
  <w:style w:type="paragraph" w:customStyle="1" w:styleId="AbstractSummary">
    <w:name w:val="Abstract/Summary"/>
    <w:basedOn w:val="BaseText"/>
  </w:style>
  <w:style w:type="paragraph" w:customStyle="1" w:styleId="Referencesandnotes">
    <w:name w:val="References and notes"/>
    <w:basedOn w:val="BaseText"/>
    <w:qFormat/>
    <w:pPr>
      <w:ind w:left="720" w:hanging="720"/>
    </w:pPr>
  </w:style>
  <w:style w:type="paragraph" w:customStyle="1" w:styleId="Acknowledgement">
    <w:name w:val="Acknowledgement"/>
    <w:basedOn w:val="Referencesandnotes"/>
  </w:style>
  <w:style w:type="paragraph" w:customStyle="1" w:styleId="Subhead">
    <w:name w:val="Subhead"/>
    <w:basedOn w:val="BaseHeading"/>
    <w:qFormat/>
    <w:rPr>
      <w:b/>
      <w:bCs/>
      <w:sz w:val="24"/>
      <w:szCs w:val="24"/>
    </w:rPr>
  </w:style>
  <w:style w:type="paragraph" w:customStyle="1" w:styleId="AppendixHead">
    <w:name w:val="AppendixHead"/>
    <w:basedOn w:val="Subhead"/>
  </w:style>
  <w:style w:type="paragraph" w:customStyle="1" w:styleId="AppendixSubhead">
    <w:name w:val="AppendixSubhead"/>
    <w:basedOn w:val="Subhead"/>
  </w:style>
  <w:style w:type="paragraph" w:customStyle="1" w:styleId="Articletype">
    <w:name w:val="Article type"/>
    <w:basedOn w:val="BaseText"/>
    <w:qFormat/>
  </w:style>
  <w:style w:type="character" w:customStyle="1" w:styleId="aubase">
    <w:name w:val="au_base"/>
    <w:qFormat/>
    <w:rPr>
      <w:sz w:val="24"/>
    </w:rPr>
  </w:style>
  <w:style w:type="character" w:customStyle="1" w:styleId="aucollab">
    <w:name w:val="au_collab"/>
    <w:basedOn w:val="aubase"/>
    <w:qFormat/>
    <w:rPr>
      <w:sz w:val="24"/>
      <w:shd w:val="clear" w:color="auto" w:fill="C0C0C0"/>
    </w:rPr>
  </w:style>
  <w:style w:type="character" w:customStyle="1" w:styleId="audeg">
    <w:name w:val="au_deg"/>
    <w:basedOn w:val="a0"/>
    <w:qFormat/>
    <w:rPr>
      <w:sz w:val="24"/>
      <w:shd w:val="clear" w:color="auto" w:fill="FFFF00"/>
    </w:rPr>
  </w:style>
  <w:style w:type="character" w:customStyle="1" w:styleId="aufname">
    <w:name w:val="au_fname"/>
    <w:basedOn w:val="aubase"/>
    <w:qFormat/>
    <w:rPr>
      <w:sz w:val="24"/>
      <w:shd w:val="clear" w:color="auto" w:fill="00FFFF"/>
    </w:rPr>
  </w:style>
  <w:style w:type="character" w:customStyle="1" w:styleId="aurole">
    <w:name w:val="au_role"/>
    <w:basedOn w:val="aubase"/>
    <w:qFormat/>
    <w:rPr>
      <w:sz w:val="24"/>
      <w:shd w:val="clear" w:color="auto" w:fill="808000"/>
    </w:rPr>
  </w:style>
  <w:style w:type="character" w:customStyle="1" w:styleId="ausuffix">
    <w:name w:val="au_suffix"/>
    <w:basedOn w:val="aubase"/>
    <w:qFormat/>
    <w:rPr>
      <w:sz w:val="24"/>
      <w:shd w:val="clear" w:color="auto" w:fill="FF00FF"/>
    </w:rPr>
  </w:style>
  <w:style w:type="character" w:customStyle="1" w:styleId="ausurname">
    <w:name w:val="au_surname"/>
    <w:basedOn w:val="aubase"/>
    <w:qFormat/>
    <w:rPr>
      <w:sz w:val="24"/>
      <w:shd w:val="clear" w:color="auto" w:fill="00FF00"/>
    </w:rPr>
  </w:style>
  <w:style w:type="paragraph" w:customStyle="1" w:styleId="AuthorAttribute">
    <w:name w:val="Author Attribute"/>
    <w:basedOn w:val="BaseText"/>
    <w:qFormat/>
    <w:pPr>
      <w:spacing w:before="480"/>
    </w:pPr>
  </w:style>
  <w:style w:type="paragraph" w:customStyle="1" w:styleId="Footnote">
    <w:name w:val="Footnote"/>
    <w:basedOn w:val="BaseText"/>
    <w:qFormat/>
  </w:style>
  <w:style w:type="paragraph" w:customStyle="1" w:styleId="AuthorFootnote">
    <w:name w:val="AuthorFootnote"/>
    <w:basedOn w:val="Footnote"/>
    <w:qFormat/>
    <w:pPr>
      <w:autoSpaceDE w:val="0"/>
      <w:autoSpaceDN w:val="0"/>
      <w:adjustRightInd w:val="0"/>
    </w:pPr>
    <w:rPr>
      <w:lang w:bidi="he-IL"/>
    </w:rPr>
  </w:style>
  <w:style w:type="paragraph" w:customStyle="1" w:styleId="Authors">
    <w:name w:val="Authors"/>
    <w:basedOn w:val="BaseText"/>
    <w:qFormat/>
    <w:pPr>
      <w:spacing w:after="360"/>
      <w:jc w:val="center"/>
    </w:pPr>
  </w:style>
  <w:style w:type="character" w:customStyle="1" w:styleId="Charb">
    <w:name w:val="批注框文本 Char"/>
    <w:basedOn w:val="a0"/>
    <w:link w:val="af8"/>
    <w:semiHidden/>
    <w:qFormat/>
    <w:rPr>
      <w:rFonts w:ascii="Lucida Grande" w:eastAsia="Times New Roman" w:hAnsi="Lucida Grande"/>
      <w:sz w:val="18"/>
      <w:szCs w:val="18"/>
    </w:rPr>
  </w:style>
  <w:style w:type="character" w:customStyle="1" w:styleId="bibarticle">
    <w:name w:val="bib_article"/>
    <w:basedOn w:val="a0"/>
    <w:qFormat/>
    <w:rPr>
      <w:sz w:val="24"/>
      <w:shd w:val="clear" w:color="auto" w:fill="00FFFF"/>
    </w:rPr>
  </w:style>
  <w:style w:type="character" w:customStyle="1" w:styleId="bibbase">
    <w:name w:val="bib_base"/>
    <w:qFormat/>
    <w:rPr>
      <w:sz w:val="24"/>
    </w:rPr>
  </w:style>
  <w:style w:type="character" w:customStyle="1" w:styleId="bibcomment">
    <w:name w:val="bib_comment"/>
    <w:basedOn w:val="bibbase"/>
    <w:qFormat/>
    <w:rPr>
      <w:sz w:val="24"/>
    </w:rPr>
  </w:style>
  <w:style w:type="character" w:customStyle="1" w:styleId="bibdeg">
    <w:name w:val="bib_deg"/>
    <w:basedOn w:val="bibbase"/>
    <w:qFormat/>
    <w:rPr>
      <w:sz w:val="24"/>
    </w:rPr>
  </w:style>
  <w:style w:type="character" w:customStyle="1" w:styleId="bibdoi">
    <w:name w:val="bib_doi"/>
    <w:basedOn w:val="bibbase"/>
    <w:qFormat/>
    <w:rPr>
      <w:sz w:val="24"/>
      <w:shd w:val="clear" w:color="auto" w:fill="00FF00"/>
    </w:rPr>
  </w:style>
  <w:style w:type="character" w:customStyle="1" w:styleId="bibetal">
    <w:name w:val="bib_etal"/>
    <w:basedOn w:val="bibbase"/>
    <w:qFormat/>
    <w:rPr>
      <w:sz w:val="24"/>
      <w:shd w:val="clear" w:color="auto" w:fill="008080"/>
    </w:rPr>
  </w:style>
  <w:style w:type="character" w:customStyle="1" w:styleId="bibfname">
    <w:name w:val="bib_fname"/>
    <w:basedOn w:val="bibbase"/>
    <w:qFormat/>
    <w:rPr>
      <w:sz w:val="24"/>
      <w:shd w:val="clear" w:color="auto" w:fill="FFFF00"/>
    </w:rPr>
  </w:style>
  <w:style w:type="character" w:customStyle="1" w:styleId="bibfpage">
    <w:name w:val="bib_fpage"/>
    <w:basedOn w:val="bibbase"/>
    <w:qFormat/>
    <w:rPr>
      <w:sz w:val="24"/>
      <w:shd w:val="clear" w:color="auto" w:fill="808080"/>
    </w:rPr>
  </w:style>
  <w:style w:type="character" w:customStyle="1" w:styleId="bibissue">
    <w:name w:val="bib_issue"/>
    <w:basedOn w:val="bibbase"/>
    <w:qFormat/>
    <w:rPr>
      <w:sz w:val="24"/>
      <w:shd w:val="clear" w:color="auto" w:fill="FFFF00"/>
    </w:rPr>
  </w:style>
  <w:style w:type="character" w:customStyle="1" w:styleId="bibjournal">
    <w:name w:val="bib_journal"/>
    <w:basedOn w:val="bibbase"/>
    <w:qFormat/>
    <w:rPr>
      <w:sz w:val="24"/>
      <w:shd w:val="clear" w:color="auto" w:fill="808000"/>
    </w:rPr>
  </w:style>
  <w:style w:type="character" w:customStyle="1" w:styleId="biblpage">
    <w:name w:val="bib_lpage"/>
    <w:basedOn w:val="bibbase"/>
    <w:qFormat/>
    <w:rPr>
      <w:sz w:val="24"/>
      <w:shd w:val="clear" w:color="auto" w:fill="808080"/>
    </w:rPr>
  </w:style>
  <w:style w:type="character" w:customStyle="1" w:styleId="bibmedline">
    <w:name w:val="bib_medline"/>
    <w:basedOn w:val="bibbase"/>
    <w:qFormat/>
    <w:rPr>
      <w:sz w:val="24"/>
    </w:rPr>
  </w:style>
  <w:style w:type="character" w:customStyle="1" w:styleId="bibnumber">
    <w:name w:val="bib_number"/>
    <w:basedOn w:val="bibbase"/>
    <w:qFormat/>
    <w:rPr>
      <w:sz w:val="24"/>
    </w:rPr>
  </w:style>
  <w:style w:type="character" w:customStyle="1" w:styleId="biborganization">
    <w:name w:val="bib_organization"/>
    <w:basedOn w:val="bibbase"/>
    <w:qFormat/>
    <w:rPr>
      <w:sz w:val="24"/>
      <w:shd w:val="clear" w:color="auto" w:fill="808000"/>
    </w:rPr>
  </w:style>
  <w:style w:type="character" w:customStyle="1" w:styleId="bibsuffix">
    <w:name w:val="bib_suffix"/>
    <w:basedOn w:val="bibbase"/>
    <w:qFormat/>
    <w:rPr>
      <w:sz w:val="24"/>
    </w:rPr>
  </w:style>
  <w:style w:type="character" w:customStyle="1" w:styleId="bibsuppl">
    <w:name w:val="bib_suppl"/>
    <w:basedOn w:val="bibbase"/>
    <w:qFormat/>
    <w:rPr>
      <w:sz w:val="24"/>
      <w:shd w:val="clear" w:color="auto" w:fill="FFFF00"/>
    </w:rPr>
  </w:style>
  <w:style w:type="character" w:customStyle="1" w:styleId="bibsurname">
    <w:name w:val="bib_surname"/>
    <w:basedOn w:val="bibbase"/>
    <w:qFormat/>
    <w:rPr>
      <w:sz w:val="24"/>
      <w:shd w:val="clear" w:color="auto" w:fill="FFFF00"/>
    </w:rPr>
  </w:style>
  <w:style w:type="character" w:customStyle="1" w:styleId="bibunpubl">
    <w:name w:val="bib_unpubl"/>
    <w:basedOn w:val="bibbase"/>
    <w:qFormat/>
    <w:rPr>
      <w:sz w:val="24"/>
    </w:rPr>
  </w:style>
  <w:style w:type="character" w:customStyle="1" w:styleId="biburl">
    <w:name w:val="bib_url"/>
    <w:basedOn w:val="bibbase"/>
    <w:qFormat/>
    <w:rPr>
      <w:sz w:val="24"/>
      <w:shd w:val="clear" w:color="auto" w:fill="00FF00"/>
    </w:rPr>
  </w:style>
  <w:style w:type="character" w:customStyle="1" w:styleId="bibvolume">
    <w:name w:val="bib_volume"/>
    <w:basedOn w:val="bibbase"/>
    <w:qFormat/>
    <w:rPr>
      <w:sz w:val="24"/>
      <w:shd w:val="clear" w:color="auto" w:fill="00FF00"/>
    </w:rPr>
  </w:style>
  <w:style w:type="character" w:customStyle="1" w:styleId="bibyear">
    <w:name w:val="bib_year"/>
    <w:basedOn w:val="bibbase"/>
    <w:qFormat/>
    <w:rPr>
      <w:sz w:val="24"/>
      <w:shd w:val="clear" w:color="auto" w:fill="FF00FF"/>
    </w:rPr>
  </w:style>
  <w:style w:type="paragraph" w:customStyle="1" w:styleId="BookorMeetingInformation">
    <w:name w:val="Book or Meeting Information"/>
    <w:basedOn w:val="BaseText"/>
    <w:qFormat/>
  </w:style>
  <w:style w:type="paragraph" w:customStyle="1" w:styleId="BookInformation">
    <w:name w:val="BookInformation"/>
    <w:basedOn w:val="BaseText"/>
    <w:qFormat/>
  </w:style>
  <w:style w:type="paragraph" w:customStyle="1" w:styleId="Level2Head">
    <w:name w:val="Level 2 Head"/>
    <w:basedOn w:val="BaseHeading"/>
    <w:qFormat/>
    <w:pPr>
      <w:outlineLvl w:val="1"/>
    </w:pPr>
    <w:rPr>
      <w:i/>
      <w:iCs/>
      <w:sz w:val="24"/>
      <w:szCs w:val="24"/>
    </w:rPr>
  </w:style>
  <w:style w:type="paragraph" w:customStyle="1" w:styleId="BoxLevel2Head">
    <w:name w:val="BoxLevel 2 Head"/>
    <w:basedOn w:val="Level2Head"/>
    <w:qFormat/>
    <w:pPr>
      <w:shd w:val="clear" w:color="auto" w:fill="E6E6E6"/>
    </w:pPr>
  </w:style>
  <w:style w:type="paragraph" w:customStyle="1" w:styleId="BoxListUnnumbered">
    <w:name w:val="BoxListUnnumbered"/>
    <w:basedOn w:val="BaseText"/>
    <w:qFormat/>
    <w:pPr>
      <w:shd w:val="clear" w:color="auto" w:fill="E6E6E6"/>
      <w:ind w:left="1080" w:hanging="360"/>
    </w:pPr>
  </w:style>
  <w:style w:type="paragraph" w:customStyle="1" w:styleId="BoxList">
    <w:name w:val="BoxList"/>
    <w:basedOn w:val="BoxListUnnumbered"/>
    <w:qFormat/>
  </w:style>
  <w:style w:type="paragraph" w:customStyle="1" w:styleId="BoxSubhead">
    <w:name w:val="BoxSubhead"/>
    <w:basedOn w:val="Subhead"/>
    <w:qFormat/>
    <w:pPr>
      <w:shd w:val="clear" w:color="auto" w:fill="E6E6E6"/>
    </w:pPr>
  </w:style>
  <w:style w:type="paragraph" w:customStyle="1" w:styleId="Paragraph">
    <w:name w:val="Paragraph"/>
    <w:basedOn w:val="BaseText"/>
    <w:qFormat/>
    <w:pPr>
      <w:ind w:firstLine="720"/>
    </w:pPr>
  </w:style>
  <w:style w:type="paragraph" w:customStyle="1" w:styleId="BoxText">
    <w:name w:val="BoxText"/>
    <w:basedOn w:val="Paragraph"/>
    <w:qFormat/>
    <w:pPr>
      <w:shd w:val="clear" w:color="auto" w:fill="E6E6E6"/>
    </w:pPr>
  </w:style>
  <w:style w:type="paragraph" w:customStyle="1" w:styleId="BoxTitle">
    <w:name w:val="BoxTitle"/>
    <w:basedOn w:val="BaseHeading"/>
    <w:qFormat/>
    <w:pPr>
      <w:shd w:val="clear" w:color="auto" w:fill="E6E6E6"/>
    </w:pPr>
    <w:rPr>
      <w:b/>
      <w:sz w:val="24"/>
      <w:szCs w:val="24"/>
    </w:rPr>
  </w:style>
  <w:style w:type="paragraph" w:customStyle="1" w:styleId="BulletedText">
    <w:name w:val="Bulleted Text"/>
    <w:basedOn w:val="BaseText"/>
    <w:qFormat/>
    <w:pPr>
      <w:ind w:left="720" w:hanging="720"/>
    </w:pPr>
  </w:style>
  <w:style w:type="paragraph" w:customStyle="1" w:styleId="career-magazine">
    <w:name w:val="career-magazine"/>
    <w:basedOn w:val="BaseText"/>
    <w:qFormat/>
    <w:pPr>
      <w:jc w:val="right"/>
    </w:pPr>
    <w:rPr>
      <w:color w:val="FF0000"/>
    </w:rPr>
  </w:style>
  <w:style w:type="paragraph" w:customStyle="1" w:styleId="career-stage">
    <w:name w:val="career-stage"/>
    <w:basedOn w:val="BaseText"/>
    <w:qFormat/>
    <w:pPr>
      <w:jc w:val="right"/>
    </w:pPr>
    <w:rPr>
      <w:color w:val="339966"/>
    </w:rPr>
  </w:style>
  <w:style w:type="character" w:customStyle="1" w:styleId="citebase">
    <w:name w:val="cite_base"/>
    <w:qFormat/>
    <w:rPr>
      <w:sz w:val="24"/>
    </w:rPr>
  </w:style>
  <w:style w:type="character" w:customStyle="1" w:styleId="citebib">
    <w:name w:val="cite_bib"/>
    <w:basedOn w:val="a0"/>
    <w:qFormat/>
    <w:rPr>
      <w:sz w:val="24"/>
      <w:shd w:val="clear" w:color="auto" w:fill="00FFFF"/>
    </w:rPr>
  </w:style>
  <w:style w:type="character" w:customStyle="1" w:styleId="citebox">
    <w:name w:val="cite_box"/>
    <w:basedOn w:val="citebase"/>
    <w:qFormat/>
    <w:rPr>
      <w:sz w:val="24"/>
    </w:rPr>
  </w:style>
  <w:style w:type="character" w:customStyle="1" w:styleId="citeen">
    <w:name w:val="cite_en"/>
    <w:basedOn w:val="citebase"/>
    <w:qFormat/>
    <w:rPr>
      <w:sz w:val="24"/>
      <w:shd w:val="clear" w:color="auto" w:fill="FFFF00"/>
      <w:vertAlign w:val="superscript"/>
    </w:rPr>
  </w:style>
  <w:style w:type="character" w:customStyle="1" w:styleId="citeeq">
    <w:name w:val="cite_eq"/>
    <w:basedOn w:val="citebase"/>
    <w:qFormat/>
    <w:rPr>
      <w:sz w:val="24"/>
      <w:shd w:val="clear" w:color="auto" w:fill="FF99CC"/>
    </w:rPr>
  </w:style>
  <w:style w:type="character" w:customStyle="1" w:styleId="citefig">
    <w:name w:val="cite_fig"/>
    <w:basedOn w:val="citebase"/>
    <w:qFormat/>
    <w:rPr>
      <w:color w:val="000000"/>
      <w:sz w:val="24"/>
      <w:shd w:val="clear" w:color="auto" w:fill="00FF00"/>
    </w:rPr>
  </w:style>
  <w:style w:type="character" w:customStyle="1" w:styleId="citefn">
    <w:name w:val="cite_fn"/>
    <w:basedOn w:val="citebase"/>
    <w:qFormat/>
    <w:rPr>
      <w:sz w:val="24"/>
      <w:shd w:val="clear" w:color="auto" w:fill="FF0000"/>
    </w:rPr>
  </w:style>
  <w:style w:type="character" w:customStyle="1" w:styleId="citetbl">
    <w:name w:val="cite_tbl"/>
    <w:basedOn w:val="citebase"/>
    <w:qFormat/>
    <w:rPr>
      <w:color w:val="000000"/>
      <w:sz w:val="24"/>
      <w:shd w:val="clear" w:color="auto" w:fill="FF00FF"/>
    </w:rPr>
  </w:style>
  <w:style w:type="character" w:customStyle="1" w:styleId="Char3">
    <w:name w:val="批注文字 Char"/>
    <w:basedOn w:val="a0"/>
    <w:link w:val="ae"/>
    <w:qFormat/>
    <w:rPr>
      <w:rFonts w:ascii="Times New Roman" w:eastAsia="Times New Roman" w:hAnsi="Times New Roman"/>
      <w:sz w:val="20"/>
      <w:szCs w:val="20"/>
    </w:rPr>
  </w:style>
  <w:style w:type="character" w:customStyle="1" w:styleId="Charf3">
    <w:name w:val="批注主题 Char"/>
    <w:basedOn w:val="Char3"/>
    <w:link w:val="aff5"/>
    <w:semiHidden/>
    <w:rPr>
      <w:rFonts w:ascii="Times New Roman" w:eastAsia="Times New Roman" w:hAnsi="Times New Roman"/>
      <w:b/>
      <w:bCs/>
      <w:sz w:val="20"/>
      <w:szCs w:val="20"/>
    </w:rPr>
  </w:style>
  <w:style w:type="paragraph" w:customStyle="1" w:styleId="ContinuedParagraph">
    <w:name w:val="ContinuedParagraph"/>
    <w:basedOn w:val="Paragraph"/>
    <w:pPr>
      <w:ind w:firstLine="0"/>
    </w:pPr>
  </w:style>
  <w:style w:type="character" w:customStyle="1" w:styleId="ContractNumber">
    <w:name w:val="Contract Number"/>
    <w:basedOn w:val="a0"/>
    <w:rPr>
      <w:sz w:val="24"/>
      <w:szCs w:val="24"/>
      <w:shd w:val="clear" w:color="auto" w:fill="CCFFCC"/>
    </w:rPr>
  </w:style>
  <w:style w:type="character" w:customStyle="1" w:styleId="ContractSponsor">
    <w:name w:val="Contract Sponsor"/>
    <w:basedOn w:val="a0"/>
    <w:rPr>
      <w:sz w:val="24"/>
      <w:szCs w:val="24"/>
      <w:shd w:val="clear" w:color="auto" w:fill="FFCC99"/>
    </w:rPr>
  </w:style>
  <w:style w:type="paragraph" w:customStyle="1" w:styleId="Correspondence">
    <w:name w:val="Correspondence"/>
    <w:basedOn w:val="BaseText"/>
    <w:pPr>
      <w:spacing w:before="0" w:after="240"/>
    </w:pPr>
  </w:style>
  <w:style w:type="paragraph" w:customStyle="1" w:styleId="DateAccepted">
    <w:name w:val="Date Accepted"/>
    <w:basedOn w:val="BaseText"/>
    <w:pPr>
      <w:spacing w:before="360"/>
    </w:pPr>
  </w:style>
  <w:style w:type="paragraph" w:customStyle="1" w:styleId="Deck">
    <w:name w:val="Deck"/>
    <w:basedOn w:val="BaseHeading"/>
    <w:qFormat/>
    <w:pPr>
      <w:outlineLvl w:val="1"/>
    </w:pPr>
  </w:style>
  <w:style w:type="paragraph" w:customStyle="1" w:styleId="DefTerm">
    <w:name w:val="DefTerm"/>
    <w:basedOn w:val="BaseText"/>
    <w:qFormat/>
    <w:pPr>
      <w:ind w:left="720"/>
    </w:pPr>
  </w:style>
  <w:style w:type="paragraph" w:customStyle="1" w:styleId="Definition">
    <w:name w:val="Definition"/>
    <w:basedOn w:val="DefTerm"/>
    <w:qFormat/>
    <w:pPr>
      <w:ind w:left="1080" w:hanging="360"/>
    </w:pPr>
  </w:style>
  <w:style w:type="paragraph" w:customStyle="1" w:styleId="DefListTitle">
    <w:name w:val="DefListTitle"/>
    <w:basedOn w:val="BaseHeading"/>
  </w:style>
  <w:style w:type="paragraph" w:customStyle="1" w:styleId="discipline">
    <w:name w:val="discipline"/>
    <w:basedOn w:val="BaseText"/>
    <w:qFormat/>
    <w:pPr>
      <w:jc w:val="right"/>
    </w:pPr>
    <w:rPr>
      <w:color w:val="993366"/>
    </w:rPr>
  </w:style>
  <w:style w:type="paragraph" w:customStyle="1" w:styleId="Editors">
    <w:name w:val="Editors"/>
    <w:basedOn w:val="Authors"/>
    <w:qFormat/>
  </w:style>
  <w:style w:type="character" w:customStyle="1" w:styleId="Chara">
    <w:name w:val="尾注文本 Char"/>
    <w:basedOn w:val="a0"/>
    <w:link w:val="af7"/>
    <w:semiHidden/>
    <w:qFormat/>
    <w:rPr>
      <w:rFonts w:ascii="Cambria" w:eastAsia="Cambria" w:hAnsi="Cambria"/>
      <w:sz w:val="20"/>
      <w:szCs w:val="20"/>
    </w:rPr>
  </w:style>
  <w:style w:type="character" w:customStyle="1" w:styleId="eqno">
    <w:name w:val="eq_no"/>
    <w:basedOn w:val="citebase"/>
    <w:qFormat/>
    <w:rPr>
      <w:sz w:val="24"/>
    </w:rPr>
  </w:style>
  <w:style w:type="paragraph" w:customStyle="1" w:styleId="Equation">
    <w:name w:val="Equation"/>
    <w:basedOn w:val="BaseText"/>
    <w:qFormat/>
    <w:pPr>
      <w:jc w:val="center"/>
    </w:pPr>
  </w:style>
  <w:style w:type="paragraph" w:customStyle="1" w:styleId="FieldCodes">
    <w:name w:val="FieldCodes"/>
    <w:basedOn w:val="BaseText"/>
    <w:qFormat/>
  </w:style>
  <w:style w:type="paragraph" w:customStyle="1" w:styleId="Legend">
    <w:name w:val="Legend"/>
    <w:basedOn w:val="BaseHeading"/>
    <w:qFormat/>
    <w:rPr>
      <w:sz w:val="24"/>
      <w:szCs w:val="24"/>
    </w:rPr>
  </w:style>
  <w:style w:type="paragraph" w:customStyle="1" w:styleId="FigureCopyright">
    <w:name w:val="FigureCopyright"/>
    <w:basedOn w:val="Legend"/>
    <w:pPr>
      <w:autoSpaceDE w:val="0"/>
      <w:autoSpaceDN w:val="0"/>
      <w:adjustRightInd w:val="0"/>
      <w:spacing w:before="80"/>
    </w:pPr>
    <w:rPr>
      <w:lang w:bidi="he-IL"/>
    </w:rPr>
  </w:style>
  <w:style w:type="paragraph" w:customStyle="1" w:styleId="FigureCredit">
    <w:name w:val="FigureCredit"/>
    <w:basedOn w:val="FigureCopyright"/>
    <w:qFormat/>
  </w:style>
  <w:style w:type="character" w:customStyle="1" w:styleId="Charc">
    <w:name w:val="页脚 Char"/>
    <w:basedOn w:val="a0"/>
    <w:link w:val="af9"/>
    <w:qFormat/>
    <w:rPr>
      <w:rFonts w:ascii="Times New Roman" w:eastAsia="Times New Roman" w:hAnsi="Times New Roman"/>
      <w:sz w:val="20"/>
      <w:szCs w:val="20"/>
    </w:rPr>
  </w:style>
  <w:style w:type="paragraph" w:customStyle="1" w:styleId="Gloss">
    <w:name w:val="Gloss"/>
    <w:basedOn w:val="AbstractSummary"/>
    <w:qFormat/>
  </w:style>
  <w:style w:type="paragraph" w:customStyle="1" w:styleId="Glossary">
    <w:name w:val="Glossary"/>
    <w:basedOn w:val="BaseText"/>
    <w:qFormat/>
  </w:style>
  <w:style w:type="paragraph" w:customStyle="1" w:styleId="GlossHead">
    <w:name w:val="GlossHead"/>
    <w:basedOn w:val="AbstractHead"/>
    <w:qFormat/>
  </w:style>
  <w:style w:type="paragraph" w:customStyle="1" w:styleId="GraphicAltText">
    <w:name w:val="GraphicAltText"/>
    <w:basedOn w:val="Legend"/>
    <w:qFormat/>
    <w:pPr>
      <w:autoSpaceDE w:val="0"/>
      <w:autoSpaceDN w:val="0"/>
      <w:adjustRightInd w:val="0"/>
    </w:pPr>
  </w:style>
  <w:style w:type="paragraph" w:customStyle="1" w:styleId="GraphicCredit">
    <w:name w:val="GraphicCredit"/>
    <w:basedOn w:val="FigureCredit"/>
  </w:style>
  <w:style w:type="paragraph" w:customStyle="1" w:styleId="Head">
    <w:name w:val="Head"/>
    <w:basedOn w:val="BaseHeading"/>
    <w:pPr>
      <w:spacing w:before="120" w:after="120"/>
      <w:jc w:val="center"/>
    </w:pPr>
    <w:rPr>
      <w:b/>
      <w:bCs/>
    </w:rPr>
  </w:style>
  <w:style w:type="character" w:customStyle="1" w:styleId="Chard">
    <w:name w:val="页眉 Char"/>
    <w:basedOn w:val="a0"/>
    <w:link w:val="afb"/>
    <w:qFormat/>
    <w:rPr>
      <w:rFonts w:ascii="Times New Roman" w:eastAsia="Times New Roman" w:hAnsi="Times New Roman"/>
      <w:sz w:val="20"/>
      <w:szCs w:val="20"/>
    </w:rPr>
  </w:style>
  <w:style w:type="character" w:customStyle="1" w:styleId="HTMLChar0">
    <w:name w:val="HTML 预设格式 Char"/>
    <w:basedOn w:val="a0"/>
    <w:link w:val="HTML0"/>
    <w:qFormat/>
    <w:rPr>
      <w:rFonts w:ascii="Consolas" w:eastAsia="Times New Roman" w:hAnsi="Consolas"/>
      <w:sz w:val="20"/>
      <w:szCs w:val="20"/>
    </w:rPr>
  </w:style>
  <w:style w:type="paragraph" w:customStyle="1" w:styleId="InstructionsText">
    <w:name w:val="Instructions Text"/>
    <w:basedOn w:val="BaseText"/>
    <w:qFormat/>
  </w:style>
  <w:style w:type="paragraph" w:customStyle="1" w:styleId="Overline">
    <w:name w:val="Overline"/>
    <w:basedOn w:val="BaseText"/>
    <w:qFormat/>
  </w:style>
  <w:style w:type="paragraph" w:customStyle="1" w:styleId="IssueName">
    <w:name w:val="IssueName"/>
    <w:basedOn w:val="Overline"/>
    <w:qFormat/>
  </w:style>
  <w:style w:type="paragraph" w:customStyle="1" w:styleId="Keywords">
    <w:name w:val="Keywords"/>
    <w:basedOn w:val="BaseText"/>
  </w:style>
  <w:style w:type="paragraph" w:customStyle="1" w:styleId="Level3Head">
    <w:name w:val="Level 3 Head"/>
    <w:basedOn w:val="BaseHeading"/>
    <w:qFormat/>
    <w:pPr>
      <w:outlineLvl w:val="2"/>
    </w:pPr>
    <w:rPr>
      <w:sz w:val="24"/>
      <w:szCs w:val="24"/>
      <w:u w:val="single"/>
    </w:rPr>
  </w:style>
  <w:style w:type="paragraph" w:customStyle="1" w:styleId="Level4Head">
    <w:name w:val="Level 4 Head"/>
    <w:basedOn w:val="BaseHeading"/>
    <w:pPr>
      <w:ind w:left="346"/>
    </w:pPr>
    <w:rPr>
      <w:sz w:val="24"/>
      <w:szCs w:val="24"/>
    </w:rPr>
  </w:style>
  <w:style w:type="paragraph" w:customStyle="1" w:styleId="Literaryquote">
    <w:name w:val="Literary quote"/>
    <w:basedOn w:val="BaseText"/>
    <w:qFormat/>
    <w:pPr>
      <w:ind w:left="1440" w:right="1440"/>
    </w:pPr>
  </w:style>
  <w:style w:type="paragraph" w:customStyle="1" w:styleId="MaterialsText">
    <w:name w:val="Materials Text"/>
    <w:basedOn w:val="BaseText"/>
    <w:qFormat/>
  </w:style>
  <w:style w:type="paragraph" w:customStyle="1" w:styleId="NoteInProof">
    <w:name w:val="NoteInProof"/>
    <w:basedOn w:val="BaseText"/>
    <w:qFormat/>
  </w:style>
  <w:style w:type="paragraph" w:customStyle="1" w:styleId="Notes">
    <w:name w:val="Notes"/>
    <w:basedOn w:val="BaseText"/>
    <w:qFormat/>
    <w:rPr>
      <w:i/>
    </w:rPr>
  </w:style>
  <w:style w:type="paragraph" w:customStyle="1" w:styleId="Notes-Helvetica">
    <w:name w:val="Notes-Helvetica"/>
    <w:basedOn w:val="BaseText"/>
    <w:qFormat/>
    <w:rPr>
      <w:i/>
    </w:rPr>
  </w:style>
  <w:style w:type="paragraph" w:customStyle="1" w:styleId="NumberedInstructions">
    <w:name w:val="Numbered Instructions"/>
    <w:basedOn w:val="BaseText"/>
    <w:qFormat/>
  </w:style>
  <w:style w:type="paragraph" w:customStyle="1" w:styleId="OutlineLevel1">
    <w:name w:val="OutlineLevel1"/>
    <w:basedOn w:val="BaseHeading"/>
    <w:qFormat/>
    <w:rPr>
      <w:b/>
      <w:bCs/>
    </w:rPr>
  </w:style>
  <w:style w:type="paragraph" w:customStyle="1" w:styleId="OutlineLevel2">
    <w:name w:val="OutlineLevel2"/>
    <w:basedOn w:val="BaseHeading"/>
    <w:pPr>
      <w:ind w:left="360"/>
      <w:outlineLvl w:val="1"/>
    </w:pPr>
    <w:rPr>
      <w:b/>
      <w:bCs/>
      <w:sz w:val="24"/>
      <w:szCs w:val="24"/>
    </w:rPr>
  </w:style>
  <w:style w:type="paragraph" w:customStyle="1" w:styleId="OutlineLevel3">
    <w:name w:val="OutlineLevel3"/>
    <w:basedOn w:val="BaseHeading"/>
    <w:pPr>
      <w:ind w:left="720"/>
      <w:outlineLvl w:val="2"/>
    </w:pPr>
    <w:rPr>
      <w:b/>
      <w:bCs/>
      <w:sz w:val="24"/>
      <w:szCs w:val="24"/>
    </w:rPr>
  </w:style>
  <w:style w:type="paragraph" w:customStyle="1" w:styleId="Preformat">
    <w:name w:val="Preformat"/>
    <w:basedOn w:val="BaseText"/>
    <w:qFormat/>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style>
  <w:style w:type="paragraph" w:customStyle="1" w:styleId="ProductInformation">
    <w:name w:val="ProductInformation"/>
    <w:basedOn w:val="BaseText"/>
    <w:qFormat/>
  </w:style>
  <w:style w:type="paragraph" w:customStyle="1" w:styleId="ProductTitle">
    <w:name w:val="ProductTitle"/>
    <w:basedOn w:val="BaseText"/>
    <w:qFormat/>
    <w:rPr>
      <w:b/>
      <w:bCs/>
    </w:rPr>
  </w:style>
  <w:style w:type="paragraph" w:customStyle="1" w:styleId="PublishedOnline">
    <w:name w:val="Published Online"/>
    <w:basedOn w:val="DateAccepted"/>
    <w:qFormat/>
  </w:style>
  <w:style w:type="paragraph" w:customStyle="1" w:styleId="RecipeMaterials">
    <w:name w:val="Recipe Materials"/>
    <w:basedOn w:val="BaseText"/>
    <w:qFormat/>
  </w:style>
  <w:style w:type="paragraph" w:customStyle="1" w:styleId="Refhead">
    <w:name w:val="Ref head"/>
    <w:basedOn w:val="BaseHeading"/>
    <w:pPr>
      <w:spacing w:before="120" w:after="120"/>
    </w:pPr>
    <w:rPr>
      <w:b/>
      <w:bCs/>
      <w:sz w:val="24"/>
      <w:szCs w:val="24"/>
    </w:rPr>
  </w:style>
  <w:style w:type="paragraph" w:customStyle="1" w:styleId="ReferenceNote">
    <w:name w:val="Reference Note"/>
    <w:basedOn w:val="Referencesandnotes"/>
    <w:qFormat/>
  </w:style>
  <w:style w:type="paragraph" w:customStyle="1" w:styleId="ReferencesandnotesLong">
    <w:name w:val="References and notes Long"/>
    <w:basedOn w:val="BaseText"/>
    <w:qFormat/>
    <w:pPr>
      <w:ind w:left="720" w:hanging="720"/>
    </w:pPr>
  </w:style>
  <w:style w:type="paragraph" w:customStyle="1" w:styleId="region">
    <w:name w:val="region"/>
    <w:basedOn w:val="BaseText"/>
    <w:qFormat/>
    <w:pPr>
      <w:jc w:val="right"/>
    </w:pPr>
    <w:rPr>
      <w:color w:val="0000FF"/>
    </w:rPr>
  </w:style>
  <w:style w:type="paragraph" w:customStyle="1" w:styleId="RelatedArticle">
    <w:name w:val="RelatedArticle"/>
    <w:basedOn w:val="Referencesandnotes"/>
    <w:qFormat/>
  </w:style>
  <w:style w:type="paragraph" w:customStyle="1" w:styleId="RunHead">
    <w:name w:val="RunHead"/>
    <w:basedOn w:val="BaseText"/>
    <w:qFormat/>
  </w:style>
  <w:style w:type="paragraph" w:customStyle="1" w:styleId="SOMContent">
    <w:name w:val="SOMContent"/>
    <w:basedOn w:val="1stparatext"/>
    <w:qFormat/>
  </w:style>
  <w:style w:type="paragraph" w:customStyle="1" w:styleId="SOMHead">
    <w:name w:val="SOMHead"/>
    <w:basedOn w:val="BaseHeading"/>
    <w:qFormat/>
    <w:rPr>
      <w:b/>
      <w:sz w:val="24"/>
      <w:szCs w:val="24"/>
    </w:rPr>
  </w:style>
  <w:style w:type="paragraph" w:customStyle="1" w:styleId="Speaker">
    <w:name w:val="Speaker"/>
    <w:basedOn w:val="Paragraph"/>
    <w:qFormat/>
    <w:pPr>
      <w:autoSpaceDE w:val="0"/>
      <w:autoSpaceDN w:val="0"/>
      <w:adjustRightInd w:val="0"/>
    </w:pPr>
    <w:rPr>
      <w:b/>
      <w:lang w:bidi="he-IL"/>
    </w:rPr>
  </w:style>
  <w:style w:type="paragraph" w:customStyle="1" w:styleId="Speech">
    <w:name w:val="Speech"/>
    <w:basedOn w:val="Paragraph"/>
    <w:qFormat/>
    <w:pPr>
      <w:autoSpaceDE w:val="0"/>
      <w:autoSpaceDN w:val="0"/>
      <w:adjustRightInd w:val="0"/>
    </w:pPr>
    <w:rPr>
      <w:lang w:bidi="he-IL"/>
    </w:rPr>
  </w:style>
  <w:style w:type="paragraph" w:customStyle="1" w:styleId="SX-Abstract">
    <w:name w:val="SX-Abstract"/>
    <w:basedOn w:val="a"/>
    <w:qFormat/>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a"/>
    <w:next w:val="a"/>
    <w:qFormat/>
    <w:pPr>
      <w:spacing w:after="160" w:line="190" w:lineRule="exact"/>
    </w:pPr>
    <w:rPr>
      <w:rFonts w:ascii="BlissRegular" w:eastAsia="Times New Roman" w:hAnsi="BlissRegular"/>
      <w:sz w:val="16"/>
    </w:rPr>
  </w:style>
  <w:style w:type="paragraph" w:customStyle="1" w:styleId="SX-Articlehead">
    <w:name w:val="SX-Article head"/>
    <w:basedOn w:val="a"/>
    <w:qFormat/>
    <w:pPr>
      <w:spacing w:before="210" w:line="210" w:lineRule="exact"/>
      <w:ind w:firstLine="288"/>
      <w:jc w:val="both"/>
    </w:pPr>
    <w:rPr>
      <w:rFonts w:eastAsia="Times New Roman"/>
      <w:b/>
      <w:sz w:val="18"/>
    </w:rPr>
  </w:style>
  <w:style w:type="paragraph" w:customStyle="1" w:styleId="SX-Authornames">
    <w:name w:val="SX-Author names"/>
    <w:basedOn w:val="a"/>
    <w:qFormat/>
    <w:pPr>
      <w:spacing w:after="120" w:line="210" w:lineRule="exact"/>
    </w:pPr>
    <w:rPr>
      <w:rFonts w:ascii="BlissMedium" w:eastAsia="Times New Roman" w:hAnsi="BlissMedium"/>
    </w:rPr>
  </w:style>
  <w:style w:type="paragraph" w:customStyle="1" w:styleId="SX-Bodytext">
    <w:name w:val="SX-Body text"/>
    <w:basedOn w:val="a"/>
    <w:next w:val="a"/>
    <w:qFormat/>
    <w:pPr>
      <w:spacing w:line="210" w:lineRule="exact"/>
      <w:ind w:firstLine="288"/>
      <w:jc w:val="both"/>
    </w:pPr>
    <w:rPr>
      <w:rFonts w:eastAsia="Times New Roman"/>
      <w:sz w:val="18"/>
    </w:rPr>
  </w:style>
  <w:style w:type="paragraph" w:customStyle="1" w:styleId="SX-Bodytextflush">
    <w:name w:val="SX-Body text flush"/>
    <w:basedOn w:val="SX-Bodytext"/>
    <w:next w:val="SX-Bodytext"/>
    <w:qFormat/>
    <w:pPr>
      <w:ind w:firstLine="0"/>
    </w:pPr>
  </w:style>
  <w:style w:type="paragraph" w:customStyle="1" w:styleId="SX-Correspondence">
    <w:name w:val="SX-Correspondence"/>
    <w:basedOn w:val="SX-Affiliation"/>
    <w:qFormat/>
    <w:pPr>
      <w:spacing w:after="80"/>
    </w:pPr>
  </w:style>
  <w:style w:type="paragraph" w:customStyle="1" w:styleId="SX-Date">
    <w:name w:val="SX-Date"/>
    <w:basedOn w:val="a"/>
    <w:qFormat/>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qFormat/>
    <w:pPr>
      <w:autoSpaceDE w:val="0"/>
      <w:autoSpaceDN w:val="0"/>
      <w:adjustRightInd w:val="0"/>
      <w:spacing w:line="240" w:lineRule="auto"/>
      <w:jc w:val="center"/>
    </w:pPr>
  </w:style>
  <w:style w:type="paragraph" w:customStyle="1" w:styleId="SX-Legend">
    <w:name w:val="SX-Legend"/>
    <w:basedOn w:val="SX-Authornames"/>
    <w:qFormat/>
    <w:pPr>
      <w:jc w:val="both"/>
    </w:pPr>
    <w:rPr>
      <w:sz w:val="18"/>
    </w:rPr>
  </w:style>
  <w:style w:type="paragraph" w:customStyle="1" w:styleId="SX-References">
    <w:name w:val="SX-References"/>
    <w:basedOn w:val="a"/>
    <w:qFormat/>
    <w:pPr>
      <w:spacing w:line="190" w:lineRule="exact"/>
      <w:ind w:left="245" w:hanging="245"/>
      <w:jc w:val="both"/>
    </w:pPr>
    <w:rPr>
      <w:rFonts w:eastAsia="Times New Roman"/>
      <w:sz w:val="16"/>
    </w:rPr>
  </w:style>
  <w:style w:type="paragraph" w:customStyle="1" w:styleId="SX-RefHead">
    <w:name w:val="SX-RefHead"/>
    <w:basedOn w:val="a"/>
    <w:qFormat/>
    <w:pPr>
      <w:spacing w:before="200" w:line="190" w:lineRule="exact"/>
    </w:pPr>
    <w:rPr>
      <w:rFonts w:eastAsia="Times New Roman"/>
      <w:b/>
      <w:sz w:val="16"/>
    </w:rPr>
  </w:style>
  <w:style w:type="character" w:customStyle="1" w:styleId="SX-reflink">
    <w:name w:val="SX-reflink"/>
    <w:basedOn w:val="a0"/>
    <w:uiPriority w:val="1"/>
    <w:qFormat/>
    <w:rPr>
      <w:color w:val="0000FF"/>
      <w:sz w:val="16"/>
      <w:u w:val="words"/>
      <w:shd w:val="clear" w:color="auto" w:fill="FFFFFF"/>
    </w:rPr>
  </w:style>
  <w:style w:type="paragraph" w:customStyle="1" w:styleId="SX-SOMHead">
    <w:name w:val="SX-SOMHead"/>
    <w:basedOn w:val="SX-RefHead"/>
    <w:qFormat/>
  </w:style>
  <w:style w:type="paragraph" w:customStyle="1" w:styleId="SX-Tablehead">
    <w:name w:val="SX-Tablehead"/>
    <w:basedOn w:val="a"/>
    <w:qFormat/>
    <w:rPr>
      <w:rFonts w:eastAsia="Times New Roman"/>
      <w:szCs w:val="24"/>
    </w:rPr>
  </w:style>
  <w:style w:type="paragraph" w:customStyle="1" w:styleId="SX-Tablelegend">
    <w:name w:val="SX-Tablelegend"/>
    <w:basedOn w:val="a"/>
    <w:qFormat/>
    <w:pPr>
      <w:spacing w:line="190" w:lineRule="exact"/>
      <w:ind w:left="245" w:hanging="245"/>
      <w:jc w:val="both"/>
    </w:pPr>
    <w:rPr>
      <w:rFonts w:eastAsia="Times New Roman"/>
      <w:sz w:val="16"/>
    </w:rPr>
  </w:style>
  <w:style w:type="paragraph" w:customStyle="1" w:styleId="SX-Tabletext">
    <w:name w:val="SX-Tabletext"/>
    <w:basedOn w:val="a"/>
    <w:qFormat/>
    <w:pPr>
      <w:spacing w:line="210" w:lineRule="exact"/>
      <w:jc w:val="center"/>
    </w:pPr>
    <w:rPr>
      <w:rFonts w:eastAsia="Times New Roman"/>
      <w:sz w:val="18"/>
    </w:rPr>
  </w:style>
  <w:style w:type="paragraph" w:customStyle="1" w:styleId="SX-Tabletitle">
    <w:name w:val="SX-Tabletitle"/>
    <w:basedOn w:val="a"/>
    <w:qFormat/>
    <w:pPr>
      <w:spacing w:after="120" w:line="210" w:lineRule="exact"/>
      <w:jc w:val="both"/>
    </w:pPr>
    <w:rPr>
      <w:rFonts w:ascii="BlissMedium" w:eastAsia="Times New Roman" w:hAnsi="BlissMedium"/>
      <w:sz w:val="18"/>
    </w:rPr>
  </w:style>
  <w:style w:type="paragraph" w:customStyle="1" w:styleId="SX-Title">
    <w:name w:val="SX-Title"/>
    <w:basedOn w:val="a"/>
    <w:qFormat/>
    <w:pPr>
      <w:spacing w:after="240" w:line="500" w:lineRule="exact"/>
    </w:pPr>
    <w:rPr>
      <w:rFonts w:ascii="BlissBold" w:eastAsia="Times New Roman" w:hAnsi="BlissBold"/>
      <w:b/>
      <w:sz w:val="44"/>
    </w:rPr>
  </w:style>
  <w:style w:type="paragraph" w:customStyle="1" w:styleId="Tablecolumnhead">
    <w:name w:val="Table column head"/>
    <w:basedOn w:val="BaseText"/>
    <w:qFormat/>
    <w:pPr>
      <w:spacing w:before="0"/>
    </w:pPr>
  </w:style>
  <w:style w:type="paragraph" w:customStyle="1" w:styleId="Tabletext">
    <w:name w:val="Table text"/>
    <w:basedOn w:val="BaseText"/>
    <w:qFormat/>
    <w:pPr>
      <w:spacing w:before="0"/>
    </w:pPr>
  </w:style>
  <w:style w:type="paragraph" w:customStyle="1" w:styleId="TableLegend">
    <w:name w:val="TableLegend"/>
    <w:basedOn w:val="BaseText"/>
    <w:qFormat/>
    <w:pPr>
      <w:spacing w:before="0"/>
    </w:pPr>
  </w:style>
  <w:style w:type="paragraph" w:customStyle="1" w:styleId="TableTitle">
    <w:name w:val="TableTitle"/>
    <w:basedOn w:val="BaseHeading"/>
    <w:qFormat/>
  </w:style>
  <w:style w:type="paragraph" w:customStyle="1" w:styleId="Teaser">
    <w:name w:val="Teaser"/>
    <w:basedOn w:val="BaseText"/>
    <w:qFormat/>
  </w:style>
  <w:style w:type="paragraph" w:customStyle="1" w:styleId="TWIS">
    <w:name w:val="TWIS"/>
    <w:basedOn w:val="AbstractSummary"/>
    <w:qFormat/>
    <w:pPr>
      <w:autoSpaceDE w:val="0"/>
      <w:autoSpaceDN w:val="0"/>
      <w:adjustRightInd w:val="0"/>
    </w:pPr>
  </w:style>
  <w:style w:type="paragraph" w:customStyle="1" w:styleId="TWISorEC">
    <w:name w:val="TWIS or EC"/>
    <w:basedOn w:val="a"/>
    <w:qFormat/>
    <w:pPr>
      <w:spacing w:line="210" w:lineRule="exact"/>
    </w:pPr>
    <w:rPr>
      <w:rFonts w:ascii="BlissRegular" w:eastAsia="Times New Roman" w:hAnsi="BlissRegular"/>
      <w:sz w:val="19"/>
    </w:rPr>
  </w:style>
  <w:style w:type="paragraph" w:customStyle="1" w:styleId="work-sector">
    <w:name w:val="work-sector"/>
    <w:basedOn w:val="BaseText"/>
    <w:qFormat/>
    <w:pPr>
      <w:jc w:val="right"/>
    </w:pPr>
    <w:rPr>
      <w:color w:val="003300"/>
    </w:rPr>
  </w:style>
  <w:style w:type="paragraph" w:customStyle="1" w:styleId="DOI">
    <w:name w:val="DOI"/>
    <w:basedOn w:val="DateAccepted"/>
    <w:qFormat/>
  </w:style>
  <w:style w:type="character" w:customStyle="1" w:styleId="12">
    <w:name w:val="未处理的提及1"/>
    <w:basedOn w:val="a0"/>
    <w:uiPriority w:val="99"/>
    <w:semiHidden/>
    <w:unhideWhenUsed/>
    <w:qFormat/>
    <w:rPr>
      <w:color w:val="808080"/>
      <w:shd w:val="clear" w:color="auto" w:fill="E6E6E6"/>
    </w:rPr>
  </w:style>
  <w:style w:type="paragraph" w:customStyle="1" w:styleId="acknowledgement0">
    <w:name w:val="acknowledgement"/>
    <w:basedOn w:val="a"/>
    <w:qFormat/>
    <w:pPr>
      <w:spacing w:before="100" w:beforeAutospacing="1" w:after="100" w:afterAutospacing="1"/>
    </w:pPr>
    <w:rPr>
      <w:rFonts w:eastAsia="Times New Roman"/>
      <w:sz w:val="24"/>
      <w:szCs w:val="24"/>
    </w:rPr>
  </w:style>
  <w:style w:type="character" w:customStyle="1" w:styleId="apple-converted-space">
    <w:name w:val="apple-converted-space"/>
    <w:basedOn w:val="a0"/>
    <w:qFormat/>
  </w:style>
  <w:style w:type="character" w:customStyle="1" w:styleId="2Char">
    <w:name w:val="标题 2 Char"/>
    <w:basedOn w:val="a0"/>
    <w:link w:val="2"/>
    <w:qFormat/>
    <w:rPr>
      <w:rFonts w:ascii="Arial" w:eastAsia="黑体" w:hAnsi="Arial" w:cstheme="minorBidi"/>
      <w:b/>
      <w:kern w:val="2"/>
      <w:sz w:val="32"/>
      <w:szCs w:val="24"/>
      <w:lang w:eastAsia="zh-CN"/>
    </w:rPr>
  </w:style>
  <w:style w:type="character" w:customStyle="1" w:styleId="3Char">
    <w:name w:val="标题 3 Char"/>
    <w:basedOn w:val="a0"/>
    <w:link w:val="3"/>
    <w:semiHidden/>
    <w:qFormat/>
    <w:rPr>
      <w:b/>
      <w:bCs/>
      <w:sz w:val="32"/>
      <w:szCs w:val="32"/>
    </w:rPr>
  </w:style>
  <w:style w:type="paragraph" w:customStyle="1" w:styleId="13">
    <w:name w:val="修订1"/>
    <w:hidden/>
    <w:uiPriority w:val="99"/>
    <w:qFormat/>
    <w:rPr>
      <w:lang w:eastAsia="en-US"/>
    </w:rPr>
  </w:style>
  <w:style w:type="paragraph" w:styleId="afff1">
    <w:name w:val="List Paragraph"/>
    <w:basedOn w:val="a"/>
    <w:uiPriority w:val="34"/>
    <w:qFormat/>
    <w:pPr>
      <w:widowControl w:val="0"/>
      <w:ind w:firstLineChars="200" w:firstLine="420"/>
      <w:jc w:val="both"/>
    </w:pPr>
    <w:rPr>
      <w:rFonts w:asciiTheme="minorHAnsi" w:hAnsiTheme="minorHAnsi" w:cstheme="minorBidi"/>
      <w:kern w:val="2"/>
      <w:sz w:val="21"/>
      <w:szCs w:val="24"/>
      <w:lang w:eastAsia="zh-CN"/>
    </w:rPr>
  </w:style>
  <w:style w:type="paragraph" w:customStyle="1" w:styleId="SMText">
    <w:name w:val="SM Text"/>
    <w:basedOn w:val="a"/>
    <w:qFormat/>
    <w:pPr>
      <w:ind w:firstLine="480"/>
    </w:pPr>
    <w:rPr>
      <w:sz w:val="24"/>
    </w:rPr>
  </w:style>
  <w:style w:type="paragraph" w:customStyle="1" w:styleId="SMSubheading">
    <w:name w:val="SM Subheading"/>
    <w:basedOn w:val="a"/>
    <w:qFormat/>
    <w:rPr>
      <w:sz w:val="24"/>
      <w:u w:val="words"/>
    </w:rPr>
  </w:style>
  <w:style w:type="character" w:customStyle="1" w:styleId="UnresolvedMention1">
    <w:name w:val="Unresolved Mention1"/>
    <w:basedOn w:val="a0"/>
    <w:uiPriority w:val="99"/>
    <w:semiHidden/>
    <w:unhideWhenUsed/>
    <w:qFormat/>
    <w:rPr>
      <w:color w:val="605E5C"/>
      <w:shd w:val="clear" w:color="auto" w:fill="E1DFDD"/>
    </w:rPr>
  </w:style>
  <w:style w:type="paragraph" w:customStyle="1" w:styleId="SMHeading">
    <w:name w:val="SM Heading"/>
    <w:basedOn w:val="1"/>
    <w:qFormat/>
    <w:pPr>
      <w:keepLines w:val="0"/>
      <w:spacing w:before="240" w:after="60" w:line="240" w:lineRule="auto"/>
    </w:pPr>
    <w:rPr>
      <w:kern w:val="32"/>
      <w:sz w:val="24"/>
      <w:szCs w:val="24"/>
    </w:rPr>
  </w:style>
  <w:style w:type="character" w:customStyle="1" w:styleId="1Char">
    <w:name w:val="标题 1 Char"/>
    <w:basedOn w:val="a0"/>
    <w:link w:val="1"/>
    <w:qFormat/>
    <w:rPr>
      <w:b/>
      <w:bCs/>
      <w:kern w:val="44"/>
      <w:sz w:val="44"/>
      <w:szCs w:val="44"/>
    </w:rPr>
  </w:style>
  <w:style w:type="paragraph" w:customStyle="1" w:styleId="SMcaption">
    <w:name w:val="SM caption"/>
    <w:basedOn w:val="SMText"/>
    <w:qFormat/>
    <w:pPr>
      <w:ind w:firstLine="0"/>
    </w:pPr>
  </w:style>
  <w:style w:type="character" w:customStyle="1" w:styleId="4Char">
    <w:name w:val="标题 4 Char"/>
    <w:basedOn w:val="a0"/>
    <w:link w:val="4"/>
    <w:semiHidden/>
    <w:qFormat/>
    <w:rPr>
      <w:rFonts w:ascii="Times" w:hAnsi="Times"/>
      <w:b/>
      <w:color w:val="0000FF"/>
      <w:sz w:val="44"/>
    </w:rPr>
  </w:style>
  <w:style w:type="character" w:customStyle="1" w:styleId="5Char">
    <w:name w:val="标题 5 Char"/>
    <w:basedOn w:val="a0"/>
    <w:link w:val="5"/>
    <w:semiHidden/>
    <w:qFormat/>
    <w:rPr>
      <w:rFonts w:ascii="Calibri" w:hAnsi="Calibri"/>
      <w:b/>
      <w:bCs/>
      <w:i/>
      <w:iCs/>
      <w:sz w:val="26"/>
      <w:szCs w:val="26"/>
    </w:rPr>
  </w:style>
  <w:style w:type="character" w:customStyle="1" w:styleId="6Char">
    <w:name w:val="标题 6 Char"/>
    <w:basedOn w:val="a0"/>
    <w:link w:val="6"/>
    <w:semiHidden/>
    <w:qFormat/>
    <w:rPr>
      <w:rFonts w:ascii="Calibri" w:hAnsi="Calibri"/>
      <w:b/>
      <w:bCs/>
      <w:sz w:val="22"/>
      <w:szCs w:val="22"/>
    </w:rPr>
  </w:style>
  <w:style w:type="character" w:customStyle="1" w:styleId="7Char">
    <w:name w:val="标题 7 Char"/>
    <w:basedOn w:val="a0"/>
    <w:link w:val="7"/>
    <w:semiHidden/>
    <w:qFormat/>
    <w:rPr>
      <w:rFonts w:ascii="Calibri" w:hAnsi="Calibri"/>
      <w:sz w:val="24"/>
      <w:szCs w:val="24"/>
    </w:rPr>
  </w:style>
  <w:style w:type="character" w:customStyle="1" w:styleId="8Char">
    <w:name w:val="标题 8 Char"/>
    <w:basedOn w:val="a0"/>
    <w:link w:val="8"/>
    <w:semiHidden/>
    <w:qFormat/>
    <w:rPr>
      <w:rFonts w:ascii="Calibri" w:hAnsi="Calibri"/>
      <w:i/>
      <w:iCs/>
      <w:sz w:val="24"/>
      <w:szCs w:val="24"/>
    </w:rPr>
  </w:style>
  <w:style w:type="character" w:customStyle="1" w:styleId="9Char">
    <w:name w:val="标题 9 Char"/>
    <w:basedOn w:val="a0"/>
    <w:link w:val="9"/>
    <w:semiHidden/>
    <w:qFormat/>
    <w:rPr>
      <w:rFonts w:ascii="Cambria" w:hAnsi="Cambria"/>
      <w:sz w:val="22"/>
      <w:szCs w:val="22"/>
    </w:rPr>
  </w:style>
  <w:style w:type="paragraph" w:customStyle="1" w:styleId="14">
    <w:name w:val="书目1"/>
    <w:basedOn w:val="a"/>
    <w:next w:val="a"/>
    <w:uiPriority w:val="37"/>
    <w:semiHidden/>
    <w:qFormat/>
    <w:rPr>
      <w:sz w:val="24"/>
    </w:rPr>
  </w:style>
  <w:style w:type="character" w:customStyle="1" w:styleId="Char6">
    <w:name w:val="正文文本 Char"/>
    <w:basedOn w:val="a0"/>
    <w:link w:val="af1"/>
    <w:semiHidden/>
    <w:qFormat/>
    <w:rPr>
      <w:sz w:val="24"/>
    </w:rPr>
  </w:style>
  <w:style w:type="character" w:customStyle="1" w:styleId="2Char1">
    <w:name w:val="正文文本 2 Char"/>
    <w:basedOn w:val="a0"/>
    <w:link w:val="25"/>
    <w:semiHidden/>
    <w:qFormat/>
    <w:rPr>
      <w:sz w:val="24"/>
    </w:rPr>
  </w:style>
  <w:style w:type="character" w:customStyle="1" w:styleId="3Char0">
    <w:name w:val="正文文本 3 Char"/>
    <w:basedOn w:val="a0"/>
    <w:link w:val="31"/>
    <w:semiHidden/>
    <w:qFormat/>
    <w:rPr>
      <w:sz w:val="16"/>
      <w:szCs w:val="16"/>
    </w:rPr>
  </w:style>
  <w:style w:type="character" w:customStyle="1" w:styleId="Charf4">
    <w:name w:val="正文首行缩进 Char"/>
    <w:basedOn w:val="Char6"/>
    <w:link w:val="aff6"/>
    <w:semiHidden/>
    <w:rPr>
      <w:sz w:val="24"/>
    </w:rPr>
  </w:style>
  <w:style w:type="character" w:customStyle="1" w:styleId="Char7">
    <w:name w:val="正文文本缩进 Char"/>
    <w:basedOn w:val="a0"/>
    <w:link w:val="af2"/>
    <w:semiHidden/>
    <w:qFormat/>
    <w:rPr>
      <w:sz w:val="24"/>
    </w:rPr>
  </w:style>
  <w:style w:type="character" w:customStyle="1" w:styleId="2Char2">
    <w:name w:val="正文首行缩进 2 Char"/>
    <w:basedOn w:val="Char7"/>
    <w:link w:val="28"/>
    <w:semiHidden/>
    <w:qFormat/>
    <w:rPr>
      <w:sz w:val="24"/>
    </w:rPr>
  </w:style>
  <w:style w:type="character" w:customStyle="1" w:styleId="2Char0">
    <w:name w:val="正文文本缩进 2 Char"/>
    <w:basedOn w:val="a0"/>
    <w:link w:val="23"/>
    <w:semiHidden/>
    <w:qFormat/>
    <w:rPr>
      <w:sz w:val="24"/>
    </w:rPr>
  </w:style>
  <w:style w:type="character" w:customStyle="1" w:styleId="3Char1">
    <w:name w:val="正文文本缩进 3 Char"/>
    <w:basedOn w:val="a0"/>
    <w:link w:val="36"/>
    <w:semiHidden/>
    <w:qFormat/>
    <w:rPr>
      <w:sz w:val="16"/>
      <w:szCs w:val="16"/>
    </w:rPr>
  </w:style>
  <w:style w:type="character" w:customStyle="1" w:styleId="Char5">
    <w:name w:val="结束语 Char"/>
    <w:basedOn w:val="a0"/>
    <w:link w:val="af0"/>
    <w:semiHidden/>
    <w:rPr>
      <w:sz w:val="24"/>
    </w:rPr>
  </w:style>
  <w:style w:type="character" w:customStyle="1" w:styleId="Char9">
    <w:name w:val="日期 Char"/>
    <w:basedOn w:val="a0"/>
    <w:link w:val="af6"/>
    <w:semiHidden/>
    <w:qFormat/>
    <w:rPr>
      <w:sz w:val="24"/>
    </w:rPr>
  </w:style>
  <w:style w:type="character" w:customStyle="1" w:styleId="Char2">
    <w:name w:val="文档结构图 Char"/>
    <w:basedOn w:val="a0"/>
    <w:link w:val="ac"/>
    <w:semiHidden/>
    <w:qFormat/>
    <w:rPr>
      <w:rFonts w:ascii="Tahoma" w:hAnsi="Tahoma" w:cs="Tahoma"/>
      <w:sz w:val="16"/>
      <w:szCs w:val="16"/>
    </w:rPr>
  </w:style>
  <w:style w:type="character" w:customStyle="1" w:styleId="Char1">
    <w:name w:val="电子邮件签名 Char"/>
    <w:basedOn w:val="a0"/>
    <w:link w:val="a6"/>
    <w:semiHidden/>
    <w:qFormat/>
    <w:rPr>
      <w:sz w:val="24"/>
    </w:rPr>
  </w:style>
  <w:style w:type="character" w:customStyle="1" w:styleId="Charf0">
    <w:name w:val="脚注文本 Char"/>
    <w:basedOn w:val="a0"/>
    <w:link w:val="aff0"/>
    <w:semiHidden/>
  </w:style>
  <w:style w:type="character" w:customStyle="1" w:styleId="HTMLChar">
    <w:name w:val="HTML 地址 Char"/>
    <w:basedOn w:val="a0"/>
    <w:link w:val="HTML"/>
    <w:semiHidden/>
    <w:rPr>
      <w:i/>
      <w:iCs/>
      <w:sz w:val="24"/>
    </w:rPr>
  </w:style>
  <w:style w:type="paragraph" w:styleId="afff2">
    <w:name w:val="Intense Quote"/>
    <w:basedOn w:val="a"/>
    <w:next w:val="a"/>
    <w:link w:val="Charf5"/>
    <w:uiPriority w:val="30"/>
    <w:qFormat/>
    <w:pPr>
      <w:pBdr>
        <w:bottom w:val="single" w:sz="4" w:space="4" w:color="4F81BD"/>
      </w:pBdr>
      <w:spacing w:before="200" w:after="280"/>
      <w:ind w:left="936" w:right="936"/>
    </w:pPr>
    <w:rPr>
      <w:b/>
      <w:bCs/>
      <w:i/>
      <w:iCs/>
      <w:color w:val="4F81BD"/>
      <w:sz w:val="24"/>
    </w:rPr>
  </w:style>
  <w:style w:type="character" w:customStyle="1" w:styleId="Charf5">
    <w:name w:val="明显引用 Char"/>
    <w:basedOn w:val="a0"/>
    <w:link w:val="afff2"/>
    <w:uiPriority w:val="30"/>
    <w:rPr>
      <w:b/>
      <w:bCs/>
      <w:i/>
      <w:iCs/>
      <w:color w:val="4F81BD"/>
      <w:sz w:val="24"/>
    </w:rPr>
  </w:style>
  <w:style w:type="character" w:customStyle="1" w:styleId="Char">
    <w:name w:val="宏文本 Char"/>
    <w:basedOn w:val="a0"/>
    <w:link w:val="a3"/>
    <w:semiHidden/>
    <w:qFormat/>
    <w:rPr>
      <w:rFonts w:ascii="Courier New" w:hAnsi="Courier New" w:cs="Courier New"/>
    </w:rPr>
  </w:style>
  <w:style w:type="character" w:customStyle="1" w:styleId="Charf1">
    <w:name w:val="信息标题 Char"/>
    <w:basedOn w:val="a0"/>
    <w:link w:val="aff2"/>
    <w:semiHidden/>
    <w:qFormat/>
    <w:rPr>
      <w:rFonts w:ascii="Cambria" w:hAnsi="Cambria"/>
      <w:sz w:val="24"/>
      <w:szCs w:val="24"/>
      <w:shd w:val="pct20" w:color="auto" w:fill="auto"/>
    </w:rPr>
  </w:style>
  <w:style w:type="paragraph" w:styleId="afff3">
    <w:name w:val="No Spacing"/>
    <w:uiPriority w:val="1"/>
    <w:qFormat/>
    <w:rPr>
      <w:sz w:val="24"/>
      <w:lang w:eastAsia="en-US"/>
    </w:rPr>
  </w:style>
  <w:style w:type="character" w:customStyle="1" w:styleId="Char0">
    <w:name w:val="注释标题 Char"/>
    <w:basedOn w:val="a0"/>
    <w:link w:val="a5"/>
    <w:semiHidden/>
    <w:rPr>
      <w:sz w:val="24"/>
    </w:rPr>
  </w:style>
  <w:style w:type="character" w:customStyle="1" w:styleId="Char8">
    <w:name w:val="纯文本 Char"/>
    <w:basedOn w:val="a0"/>
    <w:link w:val="af5"/>
    <w:semiHidden/>
    <w:qFormat/>
    <w:rPr>
      <w:rFonts w:ascii="Courier New" w:hAnsi="Courier New" w:cs="Courier New"/>
    </w:rPr>
  </w:style>
  <w:style w:type="paragraph" w:styleId="afff4">
    <w:name w:val="Quote"/>
    <w:basedOn w:val="a"/>
    <w:next w:val="a"/>
    <w:link w:val="Charf6"/>
    <w:uiPriority w:val="29"/>
    <w:qFormat/>
    <w:rPr>
      <w:i/>
      <w:iCs/>
      <w:color w:val="000000"/>
      <w:sz w:val="24"/>
    </w:rPr>
  </w:style>
  <w:style w:type="character" w:customStyle="1" w:styleId="Charf6">
    <w:name w:val="引用 Char"/>
    <w:basedOn w:val="a0"/>
    <w:link w:val="afff4"/>
    <w:uiPriority w:val="29"/>
    <w:rPr>
      <w:i/>
      <w:iCs/>
      <w:color w:val="000000"/>
      <w:sz w:val="24"/>
    </w:rPr>
  </w:style>
  <w:style w:type="character" w:customStyle="1" w:styleId="Char4">
    <w:name w:val="称呼 Char"/>
    <w:basedOn w:val="a0"/>
    <w:link w:val="af"/>
    <w:semiHidden/>
    <w:qFormat/>
    <w:rPr>
      <w:sz w:val="24"/>
    </w:rPr>
  </w:style>
  <w:style w:type="character" w:customStyle="1" w:styleId="Chare">
    <w:name w:val="签名 Char"/>
    <w:basedOn w:val="a0"/>
    <w:link w:val="afc"/>
    <w:semiHidden/>
    <w:qFormat/>
    <w:rPr>
      <w:sz w:val="24"/>
    </w:rPr>
  </w:style>
  <w:style w:type="character" w:customStyle="1" w:styleId="Charf">
    <w:name w:val="副标题 Char"/>
    <w:basedOn w:val="a0"/>
    <w:link w:val="afe"/>
    <w:qFormat/>
    <w:rPr>
      <w:rFonts w:ascii="Cambria" w:hAnsi="Cambria"/>
      <w:sz w:val="24"/>
      <w:szCs w:val="24"/>
    </w:rPr>
  </w:style>
  <w:style w:type="character" w:customStyle="1" w:styleId="Charf2">
    <w:name w:val="标题 Char"/>
    <w:basedOn w:val="a0"/>
    <w:link w:val="aff4"/>
    <w:qFormat/>
    <w:rPr>
      <w:rFonts w:ascii="Cambria" w:hAnsi="Cambria"/>
      <w:b/>
      <w:bCs/>
      <w:kern w:val="28"/>
      <w:sz w:val="32"/>
      <w:szCs w:val="32"/>
    </w:rPr>
  </w:style>
  <w:style w:type="paragraph" w:customStyle="1" w:styleId="TOC1">
    <w:name w:val="TOC 标题1"/>
    <w:basedOn w:val="1"/>
    <w:next w:val="a"/>
    <w:uiPriority w:val="39"/>
    <w:semiHidden/>
    <w:unhideWhenUsed/>
    <w:qFormat/>
    <w:pPr>
      <w:keepLines w:val="0"/>
      <w:spacing w:before="240" w:after="60" w:line="240" w:lineRule="auto"/>
      <w:outlineLvl w:val="9"/>
    </w:pPr>
    <w:rPr>
      <w:rFonts w:ascii="Cambria" w:hAnsi="Cambria"/>
      <w:kern w:val="32"/>
      <w:sz w:val="32"/>
      <w:szCs w:val="32"/>
    </w:rPr>
  </w:style>
  <w:style w:type="paragraph" w:customStyle="1" w:styleId="15">
    <w:name w:val="样式1"/>
    <w:basedOn w:val="SMHeading"/>
    <w:qFormat/>
    <w:rsid w:val="00FD19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CN"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unhideWhenUsed="1" w:qFormat="1"/>
    <w:lsdException w:name="heading 3"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semiHidden="0" w:qFormat="1"/>
    <w:lsdException w:name="header" w:semiHidden="0" w:qFormat="1"/>
    <w:lsdException w:name="footer" w:semiHidden="0" w:qFormat="1"/>
    <w:lsdException w:name="index heading" w:qFormat="1"/>
    <w:lsdException w:name="caption" w:qFormat="1"/>
    <w:lsdException w:name="table of figures" w:qFormat="1"/>
    <w:lsdException w:name="envelope address" w:qFormat="1"/>
    <w:lsdException w:name="envelope return" w:qFormat="1"/>
    <w:lsdException w:name="footnote reference" w:qFormat="1"/>
    <w:lsdException w:name="annotation reference" w:semiHidden="0" w:qFormat="1"/>
    <w:lsdException w:name="line number" w:semiHidden="0" w:qFormat="1"/>
    <w:lsdException w:name="page number" w:semiHidden="0" w:qFormat="1"/>
    <w:lsdException w:name="endnote reference" w:qFormat="1"/>
    <w:lsdException w:name="endnote text" w:qFormat="1"/>
    <w:lsdException w:name="table of authorities" w:qFormat="1"/>
    <w:lsdException w:name="macro" w:qFormat="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5" w:qFormat="1"/>
    <w:lsdException w:name="List Number 2" w:qFormat="1"/>
    <w:lsdException w:name="List Number 3" w:qFormat="1"/>
    <w:lsdException w:name="List Number 4" w:qFormat="1"/>
    <w:lsdException w:name="List Number 5" w:qFormat="1"/>
    <w:lsdException w:name="Title" w:semiHidden="0" w:qFormat="1"/>
    <w:lsdException w:name="Closing" w:qFormat="1"/>
    <w:lsdException w:name="Signature" w:qFormat="1"/>
    <w:lsdException w:name="Default Paragraph Font" w:uiPriority="1" w:unhideWhenUsed="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semiHidden="0"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semiHidden="0" w:qFormat="1"/>
    <w:lsdException w:name="FollowedHyperlink" w:semiHidden="0" w:qFormat="1"/>
    <w:lsdException w:name="Strong" w:semiHidden="0" w:uiPriority="22" w:qFormat="1"/>
    <w:lsdException w:name="Emphasis" w:semiHidden="0" w:uiPriority="20" w:qFormat="1"/>
    <w:lsdException w:name="Document Map" w:qFormat="1"/>
    <w:lsdException w:name="Plain Text" w:qFormat="1"/>
    <w:lsdException w:name="E-mail Signature" w:qFormat="1"/>
    <w:lsdException w:name="HTML Top of Form" w:uiPriority="99" w:unhideWhenUsed="1"/>
    <w:lsdException w:name="HTML Bottom of Form" w:uiPriority="99" w:unhideWhenUsed="1"/>
    <w:lsdException w:name="Normal (Web)" w:qFormat="1"/>
    <w:lsdException w:name="HTML Acronym" w:semiHidden="0" w:qFormat="1"/>
    <w:lsdException w:name="HTML Address" w:qFormat="1"/>
    <w:lsdException w:name="HTML Cite" w:semiHidden="0" w:qFormat="1"/>
    <w:lsdException w:name="HTML Code" w:semiHidden="0" w:qFormat="1"/>
    <w:lsdException w:name="HTML Definition" w:semiHidden="0" w:qFormat="1"/>
    <w:lsdException w:name="HTML Keyboard" w:semiHidden="0" w:qFormat="1"/>
    <w:lsdException w:name="HTML Preformatted" w:semiHidden="0" w:qFormat="1"/>
    <w:lsdException w:name="HTML Sample" w:semiHidden="0" w:qFormat="1"/>
    <w:lsdException w:name="HTML Typewriter" w:semiHidden="0" w:qFormat="1"/>
    <w:lsdException w:name="HTML Variable" w:semiHidden="0" w:qFormat="1"/>
    <w:lsdException w:name="Normal Table" w:uiPriority="99" w:unhideWhenUsed="1" w:qFormat="1"/>
    <w:lsdException w:name="annotation subject" w:unhideWhenUsed="1" w:qFormat="1"/>
    <w:lsdException w:name="No List" w:uiPriority="99" w:unhideWhenUsed="1"/>
    <w:lsdException w:name="Outline List 1" w:uiPriority="99" w:unhideWhenUsed="1"/>
    <w:lsdException w:name="Outline List 2" w:uiPriority="99" w:unhideWhenUsed="1"/>
    <w:lsdException w:name="Outline List 3" w:uiPriority="99" w:unhideWhenUsed="1"/>
    <w:lsdException w:name="Table Simple 1" w:uiPriority="99" w:unhideWhenUsed="1"/>
    <w:lsdException w:name="Table Simple 2" w:uiPriority="99" w:unhideWhenUsed="1"/>
    <w:lsdException w:name="Table Simple 3" w:uiPriority="99" w:unhideWhenUsed="1"/>
    <w:lsdException w:name="Table Classic 1" w:uiPriority="99" w:unhideWhenUsed="1"/>
    <w:lsdException w:name="Table Classic 2" w:uiPriority="99" w:unhideWhenUsed="1"/>
    <w:lsdException w:name="Table Classic 3" w:uiPriority="99" w:unhideWhenUsed="1"/>
    <w:lsdException w:name="Table Classic 4" w:uiPriority="99" w:unhideWhenUsed="1"/>
    <w:lsdException w:name="Table Colorful 1" w:uiPriority="99" w:unhideWhenUsed="1"/>
    <w:lsdException w:name="Table Colorful 2" w:uiPriority="99" w:unhideWhenUsed="1"/>
    <w:lsdException w:name="Table Colorful 3" w:uiPriority="99" w:unhideWhenUsed="1"/>
    <w:lsdException w:name="Table Columns 1" w:uiPriority="99" w:unhideWhenUsed="1"/>
    <w:lsdException w:name="Table Columns 2" w:uiPriority="99" w:unhideWhenUsed="1"/>
    <w:lsdException w:name="Table Columns 3" w:uiPriority="99" w:unhideWhenUsed="1"/>
    <w:lsdException w:name="Table Columns 4" w:uiPriority="99" w:unhideWhenUsed="1"/>
    <w:lsdException w:name="Table Columns 5" w:uiPriority="99" w:unhideWhenUsed="1"/>
    <w:lsdException w:name="Table Grid 1" w:uiPriority="99" w:unhideWhenUsed="1"/>
    <w:lsdException w:name="Table Grid 2" w:uiPriority="99" w:unhideWhenUsed="1"/>
    <w:lsdException w:name="Table Grid 3" w:uiPriority="99" w:unhideWhenUsed="1"/>
    <w:lsdException w:name="Table Grid 4" w:uiPriority="99" w:unhideWhenUsed="1"/>
    <w:lsdException w:name="Table Grid 5" w:uiPriority="99" w:unhideWhenUsed="1"/>
    <w:lsdException w:name="Table Grid 6" w:uiPriority="99" w:unhideWhenUsed="1"/>
    <w:lsdException w:name="Table Grid 7" w:uiPriority="99" w:unhideWhenUsed="1"/>
    <w:lsdException w:name="Table Grid 8" w:uiPriority="99" w:unhideWhenUsed="1"/>
    <w:lsdException w:name="Table List 1" w:uiPriority="99" w:unhideWhenUsed="1"/>
    <w:lsdException w:name="Table List 2" w:uiPriority="99" w:unhideWhenUsed="1"/>
    <w:lsdException w:name="Table List 3" w:uiPriority="99" w:unhideWhenUsed="1"/>
    <w:lsdException w:name="Table List 4" w:uiPriority="99" w:unhideWhenUsed="1"/>
    <w:lsdException w:name="Table List 5" w:uiPriority="99" w:unhideWhenUsed="1"/>
    <w:lsdException w:name="Table List 6" w:uiPriority="99" w:unhideWhenUsed="1"/>
    <w:lsdException w:name="Table List 7" w:uiPriority="99" w:unhideWhenUsed="1"/>
    <w:lsdException w:name="Table List 8" w:uiPriority="99" w:unhideWhenUsed="1"/>
    <w:lsdException w:name="Table 3D effects 1" w:uiPriority="99" w:unhideWhenUsed="1"/>
    <w:lsdException w:name="Table 3D effects 2" w:uiPriority="99" w:unhideWhenUsed="1"/>
    <w:lsdException w:name="Table 3D effects 3" w:uiPriority="99" w:unhideWhenUsed="1"/>
    <w:lsdException w:name="Table Contemporary" w:uiPriority="99" w:unhideWhenUsed="1"/>
    <w:lsdException w:name="Table Elegant" w:uiPriority="99" w:unhideWhenUsed="1"/>
    <w:lsdException w:name="Table Professional" w:uiPriority="99" w:unhideWhenUsed="1"/>
    <w:lsdException w:name="Table Subtle 1" w:uiPriority="99" w:unhideWhenUsed="1"/>
    <w:lsdException w:name="Table Subtle 2" w:uiPriority="99" w:unhideWhenUsed="1"/>
    <w:lsdException w:name="Table Web 1" w:uiPriority="99" w:unhideWhenUsed="1"/>
    <w:lsdException w:name="Table Web 2" w:uiPriority="99" w:unhideWhenUsed="1"/>
    <w:lsdException w:name="Table Web 3" w:uiPriority="99" w:unhideWhenUsed="1"/>
    <w:lsdException w:name="Balloon Text" w:qFormat="1"/>
    <w:lsdException w:name="Table Grid" w:semiHidden="0" w:qFormat="1"/>
    <w:lsdException w:name="Table Theme" w:uiPriority="99" w:unhideWhenUsed="1"/>
    <w:lsdException w:name="Placeholder Text" w:uiPriority="99"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unhideWhenUsed="1"/>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Pr>
      <w:lang w:eastAsia="en-US"/>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unhideWhenUsed/>
    <w:qFormat/>
    <w:pPr>
      <w:keepNext/>
      <w:keepLines/>
      <w:widowControl w:val="0"/>
      <w:spacing w:before="260" w:after="260" w:line="413" w:lineRule="auto"/>
      <w:jc w:val="both"/>
      <w:outlineLvl w:val="1"/>
    </w:pPr>
    <w:rPr>
      <w:rFonts w:ascii="Arial" w:eastAsia="黑体" w:hAnsi="Arial" w:cstheme="minorBidi"/>
      <w:b/>
      <w:kern w:val="2"/>
      <w:sz w:val="32"/>
      <w:szCs w:val="24"/>
      <w:lang w:eastAsia="zh-CN"/>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semiHidden/>
    <w:qFormat/>
    <w:pPr>
      <w:keepNext/>
      <w:spacing w:line="480" w:lineRule="auto"/>
      <w:outlineLvl w:val="3"/>
    </w:pPr>
    <w:rPr>
      <w:rFonts w:ascii="Times" w:hAnsi="Times"/>
      <w:b/>
      <w:color w:val="0000FF"/>
      <w:sz w:val="44"/>
    </w:rPr>
  </w:style>
  <w:style w:type="paragraph" w:styleId="5">
    <w:name w:val="heading 5"/>
    <w:basedOn w:val="a"/>
    <w:next w:val="a"/>
    <w:link w:val="5Char"/>
    <w:semiHidden/>
    <w:qFormat/>
    <w:pPr>
      <w:spacing w:before="240" w:after="60"/>
      <w:outlineLvl w:val="4"/>
    </w:pPr>
    <w:rPr>
      <w:rFonts w:ascii="Calibri" w:hAnsi="Calibri"/>
      <w:b/>
      <w:bCs/>
      <w:i/>
      <w:iCs/>
      <w:sz w:val="26"/>
      <w:szCs w:val="26"/>
    </w:rPr>
  </w:style>
  <w:style w:type="paragraph" w:styleId="6">
    <w:name w:val="heading 6"/>
    <w:basedOn w:val="a"/>
    <w:next w:val="a"/>
    <w:link w:val="6Char"/>
    <w:semiHidden/>
    <w:qFormat/>
    <w:pPr>
      <w:spacing w:before="240" w:after="60"/>
      <w:outlineLvl w:val="5"/>
    </w:pPr>
    <w:rPr>
      <w:rFonts w:ascii="Calibri" w:hAnsi="Calibri"/>
      <w:b/>
      <w:bCs/>
      <w:sz w:val="22"/>
      <w:szCs w:val="22"/>
    </w:rPr>
  </w:style>
  <w:style w:type="paragraph" w:styleId="7">
    <w:name w:val="heading 7"/>
    <w:basedOn w:val="a"/>
    <w:next w:val="a"/>
    <w:link w:val="7Char"/>
    <w:semiHidden/>
    <w:qFormat/>
    <w:pPr>
      <w:spacing w:before="240" w:after="60"/>
      <w:outlineLvl w:val="6"/>
    </w:pPr>
    <w:rPr>
      <w:rFonts w:ascii="Calibri" w:hAnsi="Calibri"/>
      <w:sz w:val="24"/>
      <w:szCs w:val="24"/>
    </w:rPr>
  </w:style>
  <w:style w:type="paragraph" w:styleId="8">
    <w:name w:val="heading 8"/>
    <w:basedOn w:val="a"/>
    <w:next w:val="a"/>
    <w:link w:val="8Char"/>
    <w:semiHidden/>
    <w:qFormat/>
    <w:pPr>
      <w:spacing w:before="240" w:after="60"/>
      <w:outlineLvl w:val="7"/>
    </w:pPr>
    <w:rPr>
      <w:rFonts w:ascii="Calibri" w:hAnsi="Calibri"/>
      <w:i/>
      <w:iCs/>
      <w:sz w:val="24"/>
      <w:szCs w:val="24"/>
    </w:rPr>
  </w:style>
  <w:style w:type="paragraph" w:styleId="9">
    <w:name w:val="heading 9"/>
    <w:basedOn w:val="a"/>
    <w:next w:val="a"/>
    <w:link w:val="9Char"/>
    <w:semiHidden/>
    <w:qFormat/>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macro"/>
    <w:link w:val="Char"/>
    <w:semiHidden/>
    <w:qFormat/>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30">
    <w:name w:val="List 3"/>
    <w:basedOn w:val="a"/>
    <w:semiHidden/>
    <w:qFormat/>
    <w:pPr>
      <w:ind w:left="1080" w:hanging="360"/>
      <w:contextualSpacing/>
    </w:pPr>
    <w:rPr>
      <w:sz w:val="24"/>
    </w:rPr>
  </w:style>
  <w:style w:type="paragraph" w:styleId="70">
    <w:name w:val="toc 7"/>
    <w:basedOn w:val="a"/>
    <w:next w:val="a"/>
    <w:semiHidden/>
    <w:qFormat/>
    <w:pPr>
      <w:ind w:left="1440"/>
    </w:pPr>
    <w:rPr>
      <w:sz w:val="24"/>
    </w:rPr>
  </w:style>
  <w:style w:type="paragraph" w:styleId="20">
    <w:name w:val="List Number 2"/>
    <w:basedOn w:val="a"/>
    <w:semiHidden/>
    <w:qFormat/>
    <w:pPr>
      <w:tabs>
        <w:tab w:val="left" w:pos="720"/>
      </w:tabs>
      <w:ind w:left="720" w:hanging="360"/>
      <w:contextualSpacing/>
    </w:pPr>
    <w:rPr>
      <w:sz w:val="24"/>
    </w:rPr>
  </w:style>
  <w:style w:type="paragraph" w:styleId="a4">
    <w:name w:val="table of authorities"/>
    <w:basedOn w:val="a"/>
    <w:next w:val="a"/>
    <w:semiHidden/>
    <w:qFormat/>
    <w:pPr>
      <w:ind w:left="240" w:hanging="240"/>
    </w:pPr>
    <w:rPr>
      <w:sz w:val="24"/>
    </w:rPr>
  </w:style>
  <w:style w:type="paragraph" w:styleId="a5">
    <w:name w:val="Note Heading"/>
    <w:basedOn w:val="a"/>
    <w:next w:val="a"/>
    <w:link w:val="Char0"/>
    <w:semiHidden/>
    <w:qFormat/>
    <w:rPr>
      <w:sz w:val="24"/>
    </w:rPr>
  </w:style>
  <w:style w:type="paragraph" w:styleId="40">
    <w:name w:val="List Bullet 4"/>
    <w:basedOn w:val="a"/>
    <w:semiHidden/>
    <w:pPr>
      <w:tabs>
        <w:tab w:val="left" w:pos="1440"/>
      </w:tabs>
      <w:ind w:left="1440" w:hanging="360"/>
      <w:contextualSpacing/>
    </w:pPr>
    <w:rPr>
      <w:sz w:val="24"/>
    </w:rPr>
  </w:style>
  <w:style w:type="paragraph" w:styleId="80">
    <w:name w:val="index 8"/>
    <w:basedOn w:val="a"/>
    <w:next w:val="a"/>
    <w:semiHidden/>
    <w:qFormat/>
    <w:pPr>
      <w:ind w:left="1920" w:hanging="240"/>
    </w:pPr>
    <w:rPr>
      <w:sz w:val="24"/>
    </w:rPr>
  </w:style>
  <w:style w:type="paragraph" w:styleId="a6">
    <w:name w:val="E-mail Signature"/>
    <w:basedOn w:val="a"/>
    <w:link w:val="Char1"/>
    <w:semiHidden/>
    <w:qFormat/>
    <w:rPr>
      <w:sz w:val="24"/>
    </w:rPr>
  </w:style>
  <w:style w:type="paragraph" w:styleId="a7">
    <w:name w:val="List Number"/>
    <w:basedOn w:val="a"/>
    <w:semiHidden/>
    <w:qFormat/>
    <w:pPr>
      <w:tabs>
        <w:tab w:val="left" w:pos="360"/>
      </w:tabs>
      <w:ind w:left="360" w:hanging="360"/>
      <w:contextualSpacing/>
    </w:pPr>
    <w:rPr>
      <w:sz w:val="24"/>
    </w:rPr>
  </w:style>
  <w:style w:type="paragraph" w:styleId="a8">
    <w:name w:val="Normal Indent"/>
    <w:basedOn w:val="a"/>
    <w:semiHidden/>
    <w:qFormat/>
    <w:pPr>
      <w:ind w:left="720"/>
    </w:pPr>
    <w:rPr>
      <w:sz w:val="24"/>
    </w:rPr>
  </w:style>
  <w:style w:type="paragraph" w:styleId="a9">
    <w:name w:val="caption"/>
    <w:basedOn w:val="a"/>
    <w:next w:val="a"/>
    <w:semiHidden/>
    <w:qFormat/>
    <w:rPr>
      <w:b/>
      <w:bCs/>
    </w:rPr>
  </w:style>
  <w:style w:type="paragraph" w:styleId="50">
    <w:name w:val="index 5"/>
    <w:basedOn w:val="a"/>
    <w:next w:val="a"/>
    <w:semiHidden/>
    <w:qFormat/>
    <w:pPr>
      <w:ind w:left="1200" w:hanging="240"/>
    </w:pPr>
    <w:rPr>
      <w:sz w:val="24"/>
    </w:rPr>
  </w:style>
  <w:style w:type="paragraph" w:styleId="aa">
    <w:name w:val="List Bullet"/>
    <w:basedOn w:val="a"/>
    <w:semiHidden/>
    <w:qFormat/>
    <w:pPr>
      <w:tabs>
        <w:tab w:val="left" w:pos="360"/>
      </w:tabs>
      <w:ind w:left="360" w:hanging="360"/>
      <w:contextualSpacing/>
    </w:pPr>
    <w:rPr>
      <w:sz w:val="24"/>
    </w:rPr>
  </w:style>
  <w:style w:type="paragraph" w:styleId="ab">
    <w:name w:val="envelope address"/>
    <w:basedOn w:val="a"/>
    <w:semiHidden/>
    <w:qFormat/>
    <w:pPr>
      <w:framePr w:w="7920" w:h="1980" w:hRule="exact" w:hSpace="180" w:wrap="auto" w:hAnchor="page" w:xAlign="center" w:yAlign="bottom"/>
      <w:ind w:left="2880"/>
    </w:pPr>
    <w:rPr>
      <w:rFonts w:ascii="Cambria" w:hAnsi="Cambria"/>
      <w:sz w:val="24"/>
      <w:szCs w:val="24"/>
    </w:rPr>
  </w:style>
  <w:style w:type="paragraph" w:styleId="ac">
    <w:name w:val="Document Map"/>
    <w:basedOn w:val="a"/>
    <w:link w:val="Char2"/>
    <w:semiHidden/>
    <w:qFormat/>
    <w:rPr>
      <w:rFonts w:ascii="Tahoma" w:hAnsi="Tahoma" w:cs="Tahoma"/>
      <w:sz w:val="16"/>
      <w:szCs w:val="16"/>
    </w:rPr>
  </w:style>
  <w:style w:type="paragraph" w:styleId="ad">
    <w:name w:val="toa heading"/>
    <w:basedOn w:val="a"/>
    <w:next w:val="a"/>
    <w:semiHidden/>
    <w:qFormat/>
    <w:pPr>
      <w:spacing w:before="120"/>
    </w:pPr>
    <w:rPr>
      <w:rFonts w:ascii="Cambria" w:hAnsi="Cambria"/>
      <w:b/>
      <w:bCs/>
      <w:sz w:val="24"/>
      <w:szCs w:val="24"/>
    </w:rPr>
  </w:style>
  <w:style w:type="paragraph" w:styleId="ae">
    <w:name w:val="annotation text"/>
    <w:basedOn w:val="a"/>
    <w:link w:val="Char3"/>
    <w:qFormat/>
    <w:rPr>
      <w:rFonts w:eastAsia="Times New Roman"/>
    </w:rPr>
  </w:style>
  <w:style w:type="paragraph" w:styleId="60">
    <w:name w:val="index 6"/>
    <w:basedOn w:val="a"/>
    <w:next w:val="a"/>
    <w:semiHidden/>
    <w:qFormat/>
    <w:pPr>
      <w:ind w:left="1440" w:hanging="240"/>
    </w:pPr>
    <w:rPr>
      <w:sz w:val="24"/>
    </w:rPr>
  </w:style>
  <w:style w:type="paragraph" w:styleId="af">
    <w:name w:val="Salutation"/>
    <w:basedOn w:val="a"/>
    <w:next w:val="a"/>
    <w:link w:val="Char4"/>
    <w:semiHidden/>
    <w:qFormat/>
    <w:rPr>
      <w:sz w:val="24"/>
    </w:rPr>
  </w:style>
  <w:style w:type="paragraph" w:styleId="31">
    <w:name w:val="Body Text 3"/>
    <w:basedOn w:val="a"/>
    <w:link w:val="3Char0"/>
    <w:semiHidden/>
    <w:qFormat/>
    <w:pPr>
      <w:spacing w:after="120"/>
    </w:pPr>
    <w:rPr>
      <w:sz w:val="16"/>
      <w:szCs w:val="16"/>
    </w:rPr>
  </w:style>
  <w:style w:type="paragraph" w:styleId="af0">
    <w:name w:val="Closing"/>
    <w:basedOn w:val="a"/>
    <w:link w:val="Char5"/>
    <w:semiHidden/>
    <w:qFormat/>
    <w:pPr>
      <w:ind w:left="4320"/>
    </w:pPr>
    <w:rPr>
      <w:sz w:val="24"/>
    </w:rPr>
  </w:style>
  <w:style w:type="paragraph" w:styleId="32">
    <w:name w:val="List Bullet 3"/>
    <w:basedOn w:val="a"/>
    <w:semiHidden/>
    <w:qFormat/>
    <w:pPr>
      <w:tabs>
        <w:tab w:val="left" w:pos="1080"/>
      </w:tabs>
      <w:ind w:left="1080" w:hanging="360"/>
      <w:contextualSpacing/>
    </w:pPr>
    <w:rPr>
      <w:sz w:val="24"/>
    </w:rPr>
  </w:style>
  <w:style w:type="paragraph" w:styleId="af1">
    <w:name w:val="Body Text"/>
    <w:basedOn w:val="a"/>
    <w:link w:val="Char6"/>
    <w:semiHidden/>
    <w:qFormat/>
    <w:pPr>
      <w:spacing w:after="120"/>
    </w:pPr>
    <w:rPr>
      <w:sz w:val="24"/>
    </w:rPr>
  </w:style>
  <w:style w:type="paragraph" w:styleId="af2">
    <w:name w:val="Body Text Indent"/>
    <w:basedOn w:val="a"/>
    <w:link w:val="Char7"/>
    <w:semiHidden/>
    <w:qFormat/>
    <w:pPr>
      <w:spacing w:after="120"/>
      <w:ind w:left="360"/>
    </w:pPr>
    <w:rPr>
      <w:sz w:val="24"/>
    </w:rPr>
  </w:style>
  <w:style w:type="paragraph" w:styleId="33">
    <w:name w:val="List Number 3"/>
    <w:basedOn w:val="a"/>
    <w:semiHidden/>
    <w:qFormat/>
    <w:pPr>
      <w:tabs>
        <w:tab w:val="left" w:pos="1080"/>
      </w:tabs>
      <w:ind w:left="1080" w:hanging="360"/>
      <w:contextualSpacing/>
    </w:pPr>
    <w:rPr>
      <w:sz w:val="24"/>
    </w:rPr>
  </w:style>
  <w:style w:type="paragraph" w:styleId="21">
    <w:name w:val="List 2"/>
    <w:basedOn w:val="a"/>
    <w:semiHidden/>
    <w:qFormat/>
    <w:pPr>
      <w:ind w:left="720" w:hanging="360"/>
      <w:contextualSpacing/>
    </w:pPr>
    <w:rPr>
      <w:sz w:val="24"/>
    </w:rPr>
  </w:style>
  <w:style w:type="paragraph" w:styleId="af3">
    <w:name w:val="List Continue"/>
    <w:basedOn w:val="a"/>
    <w:semiHidden/>
    <w:qFormat/>
    <w:pPr>
      <w:spacing w:after="120"/>
      <w:ind w:left="360"/>
      <w:contextualSpacing/>
    </w:pPr>
    <w:rPr>
      <w:sz w:val="24"/>
    </w:rPr>
  </w:style>
  <w:style w:type="paragraph" w:styleId="af4">
    <w:name w:val="Block Text"/>
    <w:basedOn w:val="a"/>
    <w:semiHidden/>
    <w:qFormat/>
    <w:pPr>
      <w:spacing w:after="120"/>
      <w:ind w:left="1440" w:right="1440"/>
    </w:pPr>
    <w:rPr>
      <w:sz w:val="24"/>
    </w:rPr>
  </w:style>
  <w:style w:type="paragraph" w:styleId="22">
    <w:name w:val="List Bullet 2"/>
    <w:basedOn w:val="a"/>
    <w:semiHidden/>
    <w:qFormat/>
    <w:pPr>
      <w:tabs>
        <w:tab w:val="left" w:pos="720"/>
      </w:tabs>
      <w:ind w:left="720" w:hanging="360"/>
      <w:contextualSpacing/>
    </w:pPr>
    <w:rPr>
      <w:sz w:val="24"/>
    </w:rPr>
  </w:style>
  <w:style w:type="paragraph" w:styleId="HTML">
    <w:name w:val="HTML Address"/>
    <w:basedOn w:val="a"/>
    <w:link w:val="HTMLChar"/>
    <w:semiHidden/>
    <w:qFormat/>
    <w:rPr>
      <w:i/>
      <w:iCs/>
      <w:sz w:val="24"/>
    </w:rPr>
  </w:style>
  <w:style w:type="paragraph" w:styleId="41">
    <w:name w:val="index 4"/>
    <w:basedOn w:val="a"/>
    <w:next w:val="a"/>
    <w:semiHidden/>
    <w:qFormat/>
    <w:pPr>
      <w:ind w:left="960" w:hanging="240"/>
    </w:pPr>
    <w:rPr>
      <w:sz w:val="24"/>
    </w:rPr>
  </w:style>
  <w:style w:type="paragraph" w:styleId="51">
    <w:name w:val="toc 5"/>
    <w:basedOn w:val="a"/>
    <w:next w:val="a"/>
    <w:semiHidden/>
    <w:qFormat/>
    <w:pPr>
      <w:ind w:left="960"/>
    </w:pPr>
    <w:rPr>
      <w:sz w:val="24"/>
    </w:rPr>
  </w:style>
  <w:style w:type="paragraph" w:styleId="34">
    <w:name w:val="toc 3"/>
    <w:basedOn w:val="a"/>
    <w:next w:val="a"/>
    <w:semiHidden/>
    <w:qFormat/>
    <w:pPr>
      <w:ind w:left="480"/>
    </w:pPr>
    <w:rPr>
      <w:sz w:val="24"/>
    </w:rPr>
  </w:style>
  <w:style w:type="paragraph" w:styleId="af5">
    <w:name w:val="Plain Text"/>
    <w:basedOn w:val="a"/>
    <w:link w:val="Char8"/>
    <w:semiHidden/>
    <w:qFormat/>
    <w:rPr>
      <w:rFonts w:ascii="Courier New" w:hAnsi="Courier New" w:cs="Courier New"/>
    </w:rPr>
  </w:style>
  <w:style w:type="paragraph" w:styleId="52">
    <w:name w:val="List Bullet 5"/>
    <w:basedOn w:val="a"/>
    <w:semiHidden/>
    <w:qFormat/>
    <w:pPr>
      <w:tabs>
        <w:tab w:val="left" w:pos="1800"/>
      </w:tabs>
      <w:ind w:left="1800" w:hanging="360"/>
      <w:contextualSpacing/>
    </w:pPr>
    <w:rPr>
      <w:sz w:val="24"/>
    </w:rPr>
  </w:style>
  <w:style w:type="paragraph" w:styleId="42">
    <w:name w:val="List Number 4"/>
    <w:basedOn w:val="a"/>
    <w:semiHidden/>
    <w:qFormat/>
    <w:pPr>
      <w:tabs>
        <w:tab w:val="left" w:pos="1440"/>
      </w:tabs>
      <w:ind w:left="1440" w:hanging="360"/>
      <w:contextualSpacing/>
    </w:pPr>
    <w:rPr>
      <w:sz w:val="24"/>
    </w:rPr>
  </w:style>
  <w:style w:type="paragraph" w:styleId="81">
    <w:name w:val="toc 8"/>
    <w:basedOn w:val="a"/>
    <w:next w:val="a"/>
    <w:semiHidden/>
    <w:qFormat/>
    <w:pPr>
      <w:ind w:left="1680"/>
    </w:pPr>
    <w:rPr>
      <w:sz w:val="24"/>
    </w:rPr>
  </w:style>
  <w:style w:type="paragraph" w:styleId="35">
    <w:name w:val="index 3"/>
    <w:basedOn w:val="a"/>
    <w:next w:val="a"/>
    <w:semiHidden/>
    <w:qFormat/>
    <w:pPr>
      <w:ind w:left="720" w:hanging="240"/>
    </w:pPr>
    <w:rPr>
      <w:sz w:val="24"/>
    </w:rPr>
  </w:style>
  <w:style w:type="paragraph" w:styleId="af6">
    <w:name w:val="Date"/>
    <w:basedOn w:val="a"/>
    <w:next w:val="a"/>
    <w:link w:val="Char9"/>
    <w:semiHidden/>
    <w:qFormat/>
    <w:rPr>
      <w:sz w:val="24"/>
    </w:rPr>
  </w:style>
  <w:style w:type="paragraph" w:styleId="23">
    <w:name w:val="Body Text Indent 2"/>
    <w:basedOn w:val="a"/>
    <w:link w:val="2Char0"/>
    <w:semiHidden/>
    <w:qFormat/>
    <w:pPr>
      <w:spacing w:after="120" w:line="480" w:lineRule="auto"/>
      <w:ind w:left="360"/>
    </w:pPr>
    <w:rPr>
      <w:sz w:val="24"/>
    </w:rPr>
  </w:style>
  <w:style w:type="paragraph" w:styleId="af7">
    <w:name w:val="endnote text"/>
    <w:basedOn w:val="a"/>
    <w:link w:val="Chara"/>
    <w:semiHidden/>
    <w:qFormat/>
    <w:rPr>
      <w:rFonts w:ascii="Cambria" w:eastAsia="Cambria" w:hAnsi="Cambria"/>
    </w:rPr>
  </w:style>
  <w:style w:type="paragraph" w:styleId="53">
    <w:name w:val="List Continue 5"/>
    <w:basedOn w:val="a"/>
    <w:semiHidden/>
    <w:qFormat/>
    <w:pPr>
      <w:spacing w:after="120"/>
      <w:ind w:left="1800"/>
      <w:contextualSpacing/>
    </w:pPr>
    <w:rPr>
      <w:sz w:val="24"/>
    </w:rPr>
  </w:style>
  <w:style w:type="paragraph" w:styleId="af8">
    <w:name w:val="Balloon Text"/>
    <w:basedOn w:val="a"/>
    <w:link w:val="Charb"/>
    <w:semiHidden/>
    <w:qFormat/>
    <w:rPr>
      <w:rFonts w:ascii="Lucida Grande" w:eastAsia="Times New Roman" w:hAnsi="Lucida Grande"/>
      <w:sz w:val="18"/>
      <w:szCs w:val="18"/>
    </w:rPr>
  </w:style>
  <w:style w:type="paragraph" w:styleId="af9">
    <w:name w:val="footer"/>
    <w:basedOn w:val="a"/>
    <w:link w:val="Charc"/>
    <w:qFormat/>
    <w:pPr>
      <w:tabs>
        <w:tab w:val="center" w:pos="4320"/>
        <w:tab w:val="right" w:pos="8640"/>
      </w:tabs>
    </w:pPr>
    <w:rPr>
      <w:rFonts w:eastAsia="Times New Roman"/>
    </w:rPr>
  </w:style>
  <w:style w:type="paragraph" w:styleId="afa">
    <w:name w:val="envelope return"/>
    <w:basedOn w:val="a"/>
    <w:semiHidden/>
    <w:qFormat/>
    <w:rPr>
      <w:rFonts w:ascii="Cambria" w:hAnsi="Cambria"/>
    </w:rPr>
  </w:style>
  <w:style w:type="paragraph" w:styleId="afb">
    <w:name w:val="header"/>
    <w:basedOn w:val="a"/>
    <w:link w:val="Chard"/>
    <w:qFormat/>
    <w:pPr>
      <w:tabs>
        <w:tab w:val="center" w:pos="4320"/>
        <w:tab w:val="right" w:pos="8640"/>
      </w:tabs>
    </w:pPr>
    <w:rPr>
      <w:rFonts w:eastAsia="Times New Roman"/>
    </w:rPr>
  </w:style>
  <w:style w:type="paragraph" w:styleId="afc">
    <w:name w:val="Signature"/>
    <w:basedOn w:val="a"/>
    <w:link w:val="Chare"/>
    <w:semiHidden/>
    <w:qFormat/>
    <w:pPr>
      <w:ind w:left="4320"/>
    </w:pPr>
    <w:rPr>
      <w:sz w:val="24"/>
    </w:rPr>
  </w:style>
  <w:style w:type="paragraph" w:styleId="10">
    <w:name w:val="toc 1"/>
    <w:basedOn w:val="a"/>
    <w:next w:val="a"/>
    <w:semiHidden/>
    <w:qFormat/>
    <w:rPr>
      <w:sz w:val="24"/>
    </w:rPr>
  </w:style>
  <w:style w:type="paragraph" w:styleId="43">
    <w:name w:val="List Continue 4"/>
    <w:basedOn w:val="a"/>
    <w:semiHidden/>
    <w:qFormat/>
    <w:pPr>
      <w:spacing w:after="120"/>
      <w:ind w:left="1440"/>
      <w:contextualSpacing/>
    </w:pPr>
    <w:rPr>
      <w:sz w:val="24"/>
    </w:rPr>
  </w:style>
  <w:style w:type="paragraph" w:styleId="44">
    <w:name w:val="toc 4"/>
    <w:basedOn w:val="a"/>
    <w:next w:val="a"/>
    <w:semiHidden/>
    <w:qFormat/>
    <w:pPr>
      <w:ind w:left="720"/>
    </w:pPr>
    <w:rPr>
      <w:sz w:val="24"/>
    </w:rPr>
  </w:style>
  <w:style w:type="paragraph" w:styleId="afd">
    <w:name w:val="index heading"/>
    <w:basedOn w:val="a"/>
    <w:next w:val="11"/>
    <w:semiHidden/>
    <w:qFormat/>
    <w:rPr>
      <w:rFonts w:ascii="Cambria" w:hAnsi="Cambria"/>
      <w:b/>
      <w:bCs/>
      <w:sz w:val="24"/>
    </w:rPr>
  </w:style>
  <w:style w:type="paragraph" w:styleId="11">
    <w:name w:val="index 1"/>
    <w:basedOn w:val="a"/>
    <w:next w:val="a"/>
    <w:semiHidden/>
    <w:qFormat/>
    <w:pPr>
      <w:ind w:left="240" w:hanging="240"/>
    </w:pPr>
    <w:rPr>
      <w:sz w:val="24"/>
    </w:rPr>
  </w:style>
  <w:style w:type="paragraph" w:styleId="afe">
    <w:name w:val="Subtitle"/>
    <w:basedOn w:val="a"/>
    <w:next w:val="a"/>
    <w:link w:val="Charf"/>
    <w:qFormat/>
    <w:pPr>
      <w:spacing w:after="60"/>
      <w:jc w:val="center"/>
      <w:outlineLvl w:val="1"/>
    </w:pPr>
    <w:rPr>
      <w:rFonts w:ascii="Cambria" w:hAnsi="Cambria"/>
      <w:sz w:val="24"/>
      <w:szCs w:val="24"/>
    </w:rPr>
  </w:style>
  <w:style w:type="paragraph" w:styleId="54">
    <w:name w:val="List Number 5"/>
    <w:basedOn w:val="a"/>
    <w:semiHidden/>
    <w:qFormat/>
    <w:pPr>
      <w:tabs>
        <w:tab w:val="left" w:pos="1800"/>
      </w:tabs>
      <w:ind w:left="1800" w:hanging="360"/>
      <w:contextualSpacing/>
    </w:pPr>
    <w:rPr>
      <w:sz w:val="24"/>
    </w:rPr>
  </w:style>
  <w:style w:type="paragraph" w:styleId="aff">
    <w:name w:val="List"/>
    <w:basedOn w:val="a"/>
    <w:semiHidden/>
    <w:qFormat/>
    <w:pPr>
      <w:ind w:left="360" w:hanging="360"/>
      <w:contextualSpacing/>
    </w:pPr>
    <w:rPr>
      <w:sz w:val="24"/>
    </w:rPr>
  </w:style>
  <w:style w:type="paragraph" w:styleId="aff0">
    <w:name w:val="footnote text"/>
    <w:basedOn w:val="a"/>
    <w:link w:val="Charf0"/>
    <w:semiHidden/>
    <w:qFormat/>
  </w:style>
  <w:style w:type="paragraph" w:styleId="61">
    <w:name w:val="toc 6"/>
    <w:basedOn w:val="a"/>
    <w:next w:val="a"/>
    <w:semiHidden/>
    <w:qFormat/>
    <w:pPr>
      <w:ind w:left="1200"/>
    </w:pPr>
    <w:rPr>
      <w:sz w:val="24"/>
    </w:rPr>
  </w:style>
  <w:style w:type="paragraph" w:styleId="55">
    <w:name w:val="List 5"/>
    <w:basedOn w:val="a"/>
    <w:semiHidden/>
    <w:qFormat/>
    <w:pPr>
      <w:ind w:left="1800" w:hanging="360"/>
      <w:contextualSpacing/>
    </w:pPr>
    <w:rPr>
      <w:sz w:val="24"/>
    </w:rPr>
  </w:style>
  <w:style w:type="paragraph" w:styleId="36">
    <w:name w:val="Body Text Indent 3"/>
    <w:basedOn w:val="a"/>
    <w:link w:val="3Char1"/>
    <w:semiHidden/>
    <w:qFormat/>
    <w:pPr>
      <w:spacing w:after="120"/>
      <w:ind w:left="360"/>
    </w:pPr>
    <w:rPr>
      <w:sz w:val="16"/>
      <w:szCs w:val="16"/>
    </w:rPr>
  </w:style>
  <w:style w:type="paragraph" w:styleId="71">
    <w:name w:val="index 7"/>
    <w:basedOn w:val="a"/>
    <w:next w:val="a"/>
    <w:semiHidden/>
    <w:qFormat/>
    <w:pPr>
      <w:ind w:left="1680" w:hanging="240"/>
    </w:pPr>
    <w:rPr>
      <w:sz w:val="24"/>
    </w:rPr>
  </w:style>
  <w:style w:type="paragraph" w:styleId="90">
    <w:name w:val="index 9"/>
    <w:basedOn w:val="a"/>
    <w:next w:val="a"/>
    <w:semiHidden/>
    <w:qFormat/>
    <w:pPr>
      <w:ind w:left="2160" w:hanging="240"/>
    </w:pPr>
    <w:rPr>
      <w:sz w:val="24"/>
    </w:rPr>
  </w:style>
  <w:style w:type="paragraph" w:styleId="aff1">
    <w:name w:val="table of figures"/>
    <w:basedOn w:val="a"/>
    <w:next w:val="a"/>
    <w:semiHidden/>
    <w:qFormat/>
    <w:rPr>
      <w:sz w:val="24"/>
    </w:rPr>
  </w:style>
  <w:style w:type="paragraph" w:styleId="24">
    <w:name w:val="toc 2"/>
    <w:basedOn w:val="a"/>
    <w:next w:val="a"/>
    <w:semiHidden/>
    <w:qFormat/>
    <w:pPr>
      <w:ind w:left="240"/>
    </w:pPr>
    <w:rPr>
      <w:sz w:val="24"/>
    </w:rPr>
  </w:style>
  <w:style w:type="paragraph" w:styleId="91">
    <w:name w:val="toc 9"/>
    <w:basedOn w:val="a"/>
    <w:next w:val="a"/>
    <w:semiHidden/>
    <w:qFormat/>
    <w:pPr>
      <w:ind w:left="1920"/>
    </w:pPr>
    <w:rPr>
      <w:sz w:val="24"/>
    </w:rPr>
  </w:style>
  <w:style w:type="paragraph" w:styleId="25">
    <w:name w:val="Body Text 2"/>
    <w:basedOn w:val="a"/>
    <w:link w:val="2Char1"/>
    <w:semiHidden/>
    <w:qFormat/>
    <w:pPr>
      <w:spacing w:after="120" w:line="480" w:lineRule="auto"/>
    </w:pPr>
    <w:rPr>
      <w:sz w:val="24"/>
    </w:rPr>
  </w:style>
  <w:style w:type="paragraph" w:styleId="45">
    <w:name w:val="List 4"/>
    <w:basedOn w:val="a"/>
    <w:semiHidden/>
    <w:qFormat/>
    <w:pPr>
      <w:ind w:left="1440" w:hanging="360"/>
      <w:contextualSpacing/>
    </w:pPr>
    <w:rPr>
      <w:sz w:val="24"/>
    </w:rPr>
  </w:style>
  <w:style w:type="paragraph" w:styleId="26">
    <w:name w:val="List Continue 2"/>
    <w:basedOn w:val="a"/>
    <w:semiHidden/>
    <w:qFormat/>
    <w:pPr>
      <w:spacing w:after="120"/>
      <w:ind w:left="720"/>
      <w:contextualSpacing/>
    </w:pPr>
    <w:rPr>
      <w:sz w:val="24"/>
    </w:rPr>
  </w:style>
  <w:style w:type="paragraph" w:styleId="aff2">
    <w:name w:val="Message Header"/>
    <w:basedOn w:val="a"/>
    <w:link w:val="Charf1"/>
    <w:semiHidden/>
    <w:qFormat/>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szCs w:val="24"/>
    </w:rPr>
  </w:style>
  <w:style w:type="paragraph" w:styleId="HTML0">
    <w:name w:val="HTML Preformatted"/>
    <w:basedOn w:val="a"/>
    <w:link w:val="HTMLChar0"/>
    <w:qFormat/>
    <w:rPr>
      <w:rFonts w:ascii="Consolas" w:eastAsia="Times New Roman" w:hAnsi="Consolas"/>
    </w:rPr>
  </w:style>
  <w:style w:type="paragraph" w:styleId="aff3">
    <w:name w:val="Normal (Web)"/>
    <w:basedOn w:val="a"/>
    <w:semiHidden/>
    <w:qFormat/>
    <w:rPr>
      <w:sz w:val="24"/>
      <w:szCs w:val="24"/>
    </w:rPr>
  </w:style>
  <w:style w:type="paragraph" w:styleId="37">
    <w:name w:val="List Continue 3"/>
    <w:basedOn w:val="a"/>
    <w:semiHidden/>
    <w:qFormat/>
    <w:pPr>
      <w:spacing w:after="120"/>
      <w:ind w:left="1080"/>
      <w:contextualSpacing/>
    </w:pPr>
    <w:rPr>
      <w:sz w:val="24"/>
    </w:rPr>
  </w:style>
  <w:style w:type="paragraph" w:styleId="27">
    <w:name w:val="index 2"/>
    <w:basedOn w:val="a"/>
    <w:next w:val="a"/>
    <w:semiHidden/>
    <w:pPr>
      <w:ind w:left="480" w:hanging="240"/>
    </w:pPr>
    <w:rPr>
      <w:sz w:val="24"/>
    </w:rPr>
  </w:style>
  <w:style w:type="paragraph" w:styleId="aff4">
    <w:name w:val="Title"/>
    <w:basedOn w:val="a"/>
    <w:next w:val="a"/>
    <w:link w:val="Charf2"/>
    <w:qFormat/>
    <w:pPr>
      <w:spacing w:before="240" w:after="60"/>
      <w:jc w:val="center"/>
      <w:outlineLvl w:val="0"/>
    </w:pPr>
    <w:rPr>
      <w:rFonts w:ascii="Cambria" w:hAnsi="Cambria"/>
      <w:b/>
      <w:bCs/>
      <w:kern w:val="28"/>
      <w:sz w:val="32"/>
      <w:szCs w:val="32"/>
    </w:rPr>
  </w:style>
  <w:style w:type="paragraph" w:styleId="aff5">
    <w:name w:val="annotation subject"/>
    <w:basedOn w:val="ae"/>
    <w:next w:val="ae"/>
    <w:link w:val="Charf3"/>
    <w:semiHidden/>
    <w:unhideWhenUsed/>
    <w:qFormat/>
    <w:rPr>
      <w:b/>
      <w:bCs/>
    </w:rPr>
  </w:style>
  <w:style w:type="paragraph" w:styleId="aff6">
    <w:name w:val="Body Text First Indent"/>
    <w:basedOn w:val="af1"/>
    <w:link w:val="Charf4"/>
    <w:semiHidden/>
    <w:qFormat/>
    <w:pPr>
      <w:ind w:firstLine="210"/>
    </w:pPr>
  </w:style>
  <w:style w:type="paragraph" w:styleId="28">
    <w:name w:val="Body Text First Indent 2"/>
    <w:basedOn w:val="af2"/>
    <w:link w:val="2Char2"/>
    <w:semiHidden/>
    <w:qFormat/>
    <w:pPr>
      <w:ind w:firstLine="210"/>
    </w:pPr>
  </w:style>
  <w:style w:type="table" w:styleId="aff7">
    <w:name w:val="Table Grid"/>
    <w:basedOn w:val="a1"/>
    <w:qFormat/>
    <w:rPr>
      <w:rFonts w:eastAsia="宋体"/>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Strong"/>
    <w:basedOn w:val="a0"/>
    <w:uiPriority w:val="22"/>
    <w:qFormat/>
    <w:rPr>
      <w:b/>
      <w:bCs/>
    </w:rPr>
  </w:style>
  <w:style w:type="character" w:styleId="aff9">
    <w:name w:val="endnote reference"/>
    <w:basedOn w:val="a0"/>
    <w:semiHidden/>
    <w:qFormat/>
    <w:rPr>
      <w:vertAlign w:val="superscript"/>
    </w:rPr>
  </w:style>
  <w:style w:type="character" w:styleId="affa">
    <w:name w:val="page number"/>
    <w:basedOn w:val="a0"/>
    <w:qFormat/>
  </w:style>
  <w:style w:type="character" w:styleId="affb">
    <w:name w:val="FollowedHyperlink"/>
    <w:basedOn w:val="a0"/>
    <w:qFormat/>
    <w:rPr>
      <w:color w:val="800080"/>
      <w:u w:val="single"/>
    </w:rPr>
  </w:style>
  <w:style w:type="character" w:styleId="affc">
    <w:name w:val="Emphasis"/>
    <w:basedOn w:val="a0"/>
    <w:uiPriority w:val="20"/>
    <w:qFormat/>
    <w:rPr>
      <w:i/>
      <w:iCs/>
    </w:rPr>
  </w:style>
  <w:style w:type="character" w:styleId="affd">
    <w:name w:val="line number"/>
    <w:basedOn w:val="a0"/>
    <w:qFormat/>
  </w:style>
  <w:style w:type="character" w:styleId="HTML1">
    <w:name w:val="HTML Definition"/>
    <w:basedOn w:val="a0"/>
    <w:qFormat/>
    <w:rPr>
      <w:i/>
      <w:iCs/>
    </w:rPr>
  </w:style>
  <w:style w:type="character" w:styleId="HTML2">
    <w:name w:val="HTML Typewriter"/>
    <w:basedOn w:val="a0"/>
    <w:qFormat/>
    <w:rPr>
      <w:rFonts w:ascii="Courier New" w:hAnsi="Courier New" w:cs="Courier New"/>
      <w:sz w:val="20"/>
      <w:szCs w:val="20"/>
    </w:rPr>
  </w:style>
  <w:style w:type="character" w:styleId="HTML3">
    <w:name w:val="HTML Acronym"/>
    <w:basedOn w:val="a0"/>
    <w:qFormat/>
  </w:style>
  <w:style w:type="character" w:styleId="HTML4">
    <w:name w:val="HTML Variable"/>
    <w:basedOn w:val="a0"/>
    <w:qFormat/>
    <w:rPr>
      <w:i/>
      <w:iCs/>
    </w:rPr>
  </w:style>
  <w:style w:type="character" w:styleId="affe">
    <w:name w:val="Hyperlink"/>
    <w:basedOn w:val="a0"/>
    <w:qFormat/>
    <w:rPr>
      <w:color w:val="0000FF"/>
      <w:u w:val="single"/>
    </w:rPr>
  </w:style>
  <w:style w:type="character" w:styleId="HTML5">
    <w:name w:val="HTML Code"/>
    <w:basedOn w:val="a0"/>
    <w:qFormat/>
    <w:rPr>
      <w:rFonts w:ascii="Courier New" w:hAnsi="Courier New" w:cs="Courier New"/>
      <w:sz w:val="20"/>
      <w:szCs w:val="20"/>
    </w:rPr>
  </w:style>
  <w:style w:type="character" w:styleId="afff">
    <w:name w:val="annotation reference"/>
    <w:basedOn w:val="a0"/>
    <w:qFormat/>
    <w:rPr>
      <w:sz w:val="18"/>
      <w:szCs w:val="18"/>
    </w:rPr>
  </w:style>
  <w:style w:type="character" w:styleId="HTML6">
    <w:name w:val="HTML Cite"/>
    <w:basedOn w:val="a0"/>
    <w:qFormat/>
    <w:rPr>
      <w:i/>
      <w:iCs/>
    </w:rPr>
  </w:style>
  <w:style w:type="character" w:styleId="afff0">
    <w:name w:val="footnote reference"/>
    <w:basedOn w:val="a0"/>
    <w:semiHidden/>
    <w:qFormat/>
    <w:rPr>
      <w:vertAlign w:val="superscript"/>
    </w:rPr>
  </w:style>
  <w:style w:type="character" w:styleId="HTML7">
    <w:name w:val="HTML Keyboard"/>
    <w:basedOn w:val="a0"/>
    <w:qFormat/>
    <w:rPr>
      <w:rFonts w:ascii="Courier New" w:hAnsi="Courier New" w:cs="Courier New"/>
      <w:sz w:val="20"/>
      <w:szCs w:val="20"/>
    </w:rPr>
  </w:style>
  <w:style w:type="character" w:styleId="HTML8">
    <w:name w:val="HTML Sample"/>
    <w:basedOn w:val="a0"/>
    <w:qFormat/>
    <w:rPr>
      <w:rFonts w:ascii="Courier New" w:hAnsi="Courier New" w:cs="Courier New"/>
    </w:rPr>
  </w:style>
  <w:style w:type="paragraph" w:customStyle="1" w:styleId="BaseText">
    <w:name w:val="Base_Text"/>
    <w:qFormat/>
    <w:pPr>
      <w:spacing w:before="120"/>
    </w:pPr>
    <w:rPr>
      <w:rFonts w:eastAsia="Times New Roman"/>
      <w:sz w:val="24"/>
      <w:szCs w:val="24"/>
      <w:lang w:eastAsia="en-US"/>
    </w:rPr>
  </w:style>
  <w:style w:type="paragraph" w:customStyle="1" w:styleId="1stparatext">
    <w:name w:val="1st para text"/>
    <w:basedOn w:val="BaseText"/>
    <w:qFormat/>
  </w:style>
  <w:style w:type="paragraph" w:customStyle="1" w:styleId="BaseHeading">
    <w:name w:val="Base_Heading"/>
    <w:qFormat/>
    <w:pPr>
      <w:keepNext/>
      <w:spacing w:before="240"/>
      <w:outlineLvl w:val="0"/>
    </w:pPr>
    <w:rPr>
      <w:rFonts w:eastAsia="Times New Roman"/>
      <w:kern w:val="28"/>
      <w:sz w:val="28"/>
      <w:szCs w:val="28"/>
      <w:lang w:eastAsia="en-US"/>
    </w:rPr>
  </w:style>
  <w:style w:type="paragraph" w:customStyle="1" w:styleId="AbstractHead">
    <w:name w:val="Abstract Head"/>
    <w:basedOn w:val="BaseHeading"/>
    <w:qFormat/>
  </w:style>
  <w:style w:type="paragraph" w:customStyle="1" w:styleId="AbstractSummary">
    <w:name w:val="Abstract/Summary"/>
    <w:basedOn w:val="BaseText"/>
  </w:style>
  <w:style w:type="paragraph" w:customStyle="1" w:styleId="Referencesandnotes">
    <w:name w:val="References and notes"/>
    <w:basedOn w:val="BaseText"/>
    <w:qFormat/>
    <w:pPr>
      <w:ind w:left="720" w:hanging="720"/>
    </w:pPr>
  </w:style>
  <w:style w:type="paragraph" w:customStyle="1" w:styleId="Acknowledgement">
    <w:name w:val="Acknowledgement"/>
    <w:basedOn w:val="Referencesandnotes"/>
  </w:style>
  <w:style w:type="paragraph" w:customStyle="1" w:styleId="Subhead">
    <w:name w:val="Subhead"/>
    <w:basedOn w:val="BaseHeading"/>
    <w:qFormat/>
    <w:rPr>
      <w:b/>
      <w:bCs/>
      <w:sz w:val="24"/>
      <w:szCs w:val="24"/>
    </w:rPr>
  </w:style>
  <w:style w:type="paragraph" w:customStyle="1" w:styleId="AppendixHead">
    <w:name w:val="AppendixHead"/>
    <w:basedOn w:val="Subhead"/>
  </w:style>
  <w:style w:type="paragraph" w:customStyle="1" w:styleId="AppendixSubhead">
    <w:name w:val="AppendixSubhead"/>
    <w:basedOn w:val="Subhead"/>
  </w:style>
  <w:style w:type="paragraph" w:customStyle="1" w:styleId="Articletype">
    <w:name w:val="Article type"/>
    <w:basedOn w:val="BaseText"/>
    <w:qFormat/>
  </w:style>
  <w:style w:type="character" w:customStyle="1" w:styleId="aubase">
    <w:name w:val="au_base"/>
    <w:qFormat/>
    <w:rPr>
      <w:sz w:val="24"/>
    </w:rPr>
  </w:style>
  <w:style w:type="character" w:customStyle="1" w:styleId="aucollab">
    <w:name w:val="au_collab"/>
    <w:basedOn w:val="aubase"/>
    <w:qFormat/>
    <w:rPr>
      <w:sz w:val="24"/>
      <w:shd w:val="clear" w:color="auto" w:fill="C0C0C0"/>
    </w:rPr>
  </w:style>
  <w:style w:type="character" w:customStyle="1" w:styleId="audeg">
    <w:name w:val="au_deg"/>
    <w:basedOn w:val="a0"/>
    <w:qFormat/>
    <w:rPr>
      <w:sz w:val="24"/>
      <w:shd w:val="clear" w:color="auto" w:fill="FFFF00"/>
    </w:rPr>
  </w:style>
  <w:style w:type="character" w:customStyle="1" w:styleId="aufname">
    <w:name w:val="au_fname"/>
    <w:basedOn w:val="aubase"/>
    <w:qFormat/>
    <w:rPr>
      <w:sz w:val="24"/>
      <w:shd w:val="clear" w:color="auto" w:fill="00FFFF"/>
    </w:rPr>
  </w:style>
  <w:style w:type="character" w:customStyle="1" w:styleId="aurole">
    <w:name w:val="au_role"/>
    <w:basedOn w:val="aubase"/>
    <w:qFormat/>
    <w:rPr>
      <w:sz w:val="24"/>
      <w:shd w:val="clear" w:color="auto" w:fill="808000"/>
    </w:rPr>
  </w:style>
  <w:style w:type="character" w:customStyle="1" w:styleId="ausuffix">
    <w:name w:val="au_suffix"/>
    <w:basedOn w:val="aubase"/>
    <w:qFormat/>
    <w:rPr>
      <w:sz w:val="24"/>
      <w:shd w:val="clear" w:color="auto" w:fill="FF00FF"/>
    </w:rPr>
  </w:style>
  <w:style w:type="character" w:customStyle="1" w:styleId="ausurname">
    <w:name w:val="au_surname"/>
    <w:basedOn w:val="aubase"/>
    <w:qFormat/>
    <w:rPr>
      <w:sz w:val="24"/>
      <w:shd w:val="clear" w:color="auto" w:fill="00FF00"/>
    </w:rPr>
  </w:style>
  <w:style w:type="paragraph" w:customStyle="1" w:styleId="AuthorAttribute">
    <w:name w:val="Author Attribute"/>
    <w:basedOn w:val="BaseText"/>
    <w:qFormat/>
    <w:pPr>
      <w:spacing w:before="480"/>
    </w:pPr>
  </w:style>
  <w:style w:type="paragraph" w:customStyle="1" w:styleId="Footnote">
    <w:name w:val="Footnote"/>
    <w:basedOn w:val="BaseText"/>
    <w:qFormat/>
  </w:style>
  <w:style w:type="paragraph" w:customStyle="1" w:styleId="AuthorFootnote">
    <w:name w:val="AuthorFootnote"/>
    <w:basedOn w:val="Footnote"/>
    <w:qFormat/>
    <w:pPr>
      <w:autoSpaceDE w:val="0"/>
      <w:autoSpaceDN w:val="0"/>
      <w:adjustRightInd w:val="0"/>
    </w:pPr>
    <w:rPr>
      <w:lang w:bidi="he-IL"/>
    </w:rPr>
  </w:style>
  <w:style w:type="paragraph" w:customStyle="1" w:styleId="Authors">
    <w:name w:val="Authors"/>
    <w:basedOn w:val="BaseText"/>
    <w:qFormat/>
    <w:pPr>
      <w:spacing w:after="360"/>
      <w:jc w:val="center"/>
    </w:pPr>
  </w:style>
  <w:style w:type="character" w:customStyle="1" w:styleId="Charb">
    <w:name w:val="批注框文本 Char"/>
    <w:basedOn w:val="a0"/>
    <w:link w:val="af8"/>
    <w:semiHidden/>
    <w:qFormat/>
    <w:rPr>
      <w:rFonts w:ascii="Lucida Grande" w:eastAsia="Times New Roman" w:hAnsi="Lucida Grande"/>
      <w:sz w:val="18"/>
      <w:szCs w:val="18"/>
    </w:rPr>
  </w:style>
  <w:style w:type="character" w:customStyle="1" w:styleId="bibarticle">
    <w:name w:val="bib_article"/>
    <w:basedOn w:val="a0"/>
    <w:qFormat/>
    <w:rPr>
      <w:sz w:val="24"/>
      <w:shd w:val="clear" w:color="auto" w:fill="00FFFF"/>
    </w:rPr>
  </w:style>
  <w:style w:type="character" w:customStyle="1" w:styleId="bibbase">
    <w:name w:val="bib_base"/>
    <w:qFormat/>
    <w:rPr>
      <w:sz w:val="24"/>
    </w:rPr>
  </w:style>
  <w:style w:type="character" w:customStyle="1" w:styleId="bibcomment">
    <w:name w:val="bib_comment"/>
    <w:basedOn w:val="bibbase"/>
    <w:qFormat/>
    <w:rPr>
      <w:sz w:val="24"/>
    </w:rPr>
  </w:style>
  <w:style w:type="character" w:customStyle="1" w:styleId="bibdeg">
    <w:name w:val="bib_deg"/>
    <w:basedOn w:val="bibbase"/>
    <w:qFormat/>
    <w:rPr>
      <w:sz w:val="24"/>
    </w:rPr>
  </w:style>
  <w:style w:type="character" w:customStyle="1" w:styleId="bibdoi">
    <w:name w:val="bib_doi"/>
    <w:basedOn w:val="bibbase"/>
    <w:qFormat/>
    <w:rPr>
      <w:sz w:val="24"/>
      <w:shd w:val="clear" w:color="auto" w:fill="00FF00"/>
    </w:rPr>
  </w:style>
  <w:style w:type="character" w:customStyle="1" w:styleId="bibetal">
    <w:name w:val="bib_etal"/>
    <w:basedOn w:val="bibbase"/>
    <w:qFormat/>
    <w:rPr>
      <w:sz w:val="24"/>
      <w:shd w:val="clear" w:color="auto" w:fill="008080"/>
    </w:rPr>
  </w:style>
  <w:style w:type="character" w:customStyle="1" w:styleId="bibfname">
    <w:name w:val="bib_fname"/>
    <w:basedOn w:val="bibbase"/>
    <w:qFormat/>
    <w:rPr>
      <w:sz w:val="24"/>
      <w:shd w:val="clear" w:color="auto" w:fill="FFFF00"/>
    </w:rPr>
  </w:style>
  <w:style w:type="character" w:customStyle="1" w:styleId="bibfpage">
    <w:name w:val="bib_fpage"/>
    <w:basedOn w:val="bibbase"/>
    <w:qFormat/>
    <w:rPr>
      <w:sz w:val="24"/>
      <w:shd w:val="clear" w:color="auto" w:fill="808080"/>
    </w:rPr>
  </w:style>
  <w:style w:type="character" w:customStyle="1" w:styleId="bibissue">
    <w:name w:val="bib_issue"/>
    <w:basedOn w:val="bibbase"/>
    <w:qFormat/>
    <w:rPr>
      <w:sz w:val="24"/>
      <w:shd w:val="clear" w:color="auto" w:fill="FFFF00"/>
    </w:rPr>
  </w:style>
  <w:style w:type="character" w:customStyle="1" w:styleId="bibjournal">
    <w:name w:val="bib_journal"/>
    <w:basedOn w:val="bibbase"/>
    <w:qFormat/>
    <w:rPr>
      <w:sz w:val="24"/>
      <w:shd w:val="clear" w:color="auto" w:fill="808000"/>
    </w:rPr>
  </w:style>
  <w:style w:type="character" w:customStyle="1" w:styleId="biblpage">
    <w:name w:val="bib_lpage"/>
    <w:basedOn w:val="bibbase"/>
    <w:qFormat/>
    <w:rPr>
      <w:sz w:val="24"/>
      <w:shd w:val="clear" w:color="auto" w:fill="808080"/>
    </w:rPr>
  </w:style>
  <w:style w:type="character" w:customStyle="1" w:styleId="bibmedline">
    <w:name w:val="bib_medline"/>
    <w:basedOn w:val="bibbase"/>
    <w:qFormat/>
    <w:rPr>
      <w:sz w:val="24"/>
    </w:rPr>
  </w:style>
  <w:style w:type="character" w:customStyle="1" w:styleId="bibnumber">
    <w:name w:val="bib_number"/>
    <w:basedOn w:val="bibbase"/>
    <w:qFormat/>
    <w:rPr>
      <w:sz w:val="24"/>
    </w:rPr>
  </w:style>
  <w:style w:type="character" w:customStyle="1" w:styleId="biborganization">
    <w:name w:val="bib_organization"/>
    <w:basedOn w:val="bibbase"/>
    <w:qFormat/>
    <w:rPr>
      <w:sz w:val="24"/>
      <w:shd w:val="clear" w:color="auto" w:fill="808000"/>
    </w:rPr>
  </w:style>
  <w:style w:type="character" w:customStyle="1" w:styleId="bibsuffix">
    <w:name w:val="bib_suffix"/>
    <w:basedOn w:val="bibbase"/>
    <w:qFormat/>
    <w:rPr>
      <w:sz w:val="24"/>
    </w:rPr>
  </w:style>
  <w:style w:type="character" w:customStyle="1" w:styleId="bibsuppl">
    <w:name w:val="bib_suppl"/>
    <w:basedOn w:val="bibbase"/>
    <w:qFormat/>
    <w:rPr>
      <w:sz w:val="24"/>
      <w:shd w:val="clear" w:color="auto" w:fill="FFFF00"/>
    </w:rPr>
  </w:style>
  <w:style w:type="character" w:customStyle="1" w:styleId="bibsurname">
    <w:name w:val="bib_surname"/>
    <w:basedOn w:val="bibbase"/>
    <w:qFormat/>
    <w:rPr>
      <w:sz w:val="24"/>
      <w:shd w:val="clear" w:color="auto" w:fill="FFFF00"/>
    </w:rPr>
  </w:style>
  <w:style w:type="character" w:customStyle="1" w:styleId="bibunpubl">
    <w:name w:val="bib_unpubl"/>
    <w:basedOn w:val="bibbase"/>
    <w:qFormat/>
    <w:rPr>
      <w:sz w:val="24"/>
    </w:rPr>
  </w:style>
  <w:style w:type="character" w:customStyle="1" w:styleId="biburl">
    <w:name w:val="bib_url"/>
    <w:basedOn w:val="bibbase"/>
    <w:qFormat/>
    <w:rPr>
      <w:sz w:val="24"/>
      <w:shd w:val="clear" w:color="auto" w:fill="00FF00"/>
    </w:rPr>
  </w:style>
  <w:style w:type="character" w:customStyle="1" w:styleId="bibvolume">
    <w:name w:val="bib_volume"/>
    <w:basedOn w:val="bibbase"/>
    <w:qFormat/>
    <w:rPr>
      <w:sz w:val="24"/>
      <w:shd w:val="clear" w:color="auto" w:fill="00FF00"/>
    </w:rPr>
  </w:style>
  <w:style w:type="character" w:customStyle="1" w:styleId="bibyear">
    <w:name w:val="bib_year"/>
    <w:basedOn w:val="bibbase"/>
    <w:qFormat/>
    <w:rPr>
      <w:sz w:val="24"/>
      <w:shd w:val="clear" w:color="auto" w:fill="FF00FF"/>
    </w:rPr>
  </w:style>
  <w:style w:type="paragraph" w:customStyle="1" w:styleId="BookorMeetingInformation">
    <w:name w:val="Book or Meeting Information"/>
    <w:basedOn w:val="BaseText"/>
    <w:qFormat/>
  </w:style>
  <w:style w:type="paragraph" w:customStyle="1" w:styleId="BookInformation">
    <w:name w:val="BookInformation"/>
    <w:basedOn w:val="BaseText"/>
    <w:qFormat/>
  </w:style>
  <w:style w:type="paragraph" w:customStyle="1" w:styleId="Level2Head">
    <w:name w:val="Level 2 Head"/>
    <w:basedOn w:val="BaseHeading"/>
    <w:qFormat/>
    <w:pPr>
      <w:outlineLvl w:val="1"/>
    </w:pPr>
    <w:rPr>
      <w:i/>
      <w:iCs/>
      <w:sz w:val="24"/>
      <w:szCs w:val="24"/>
    </w:rPr>
  </w:style>
  <w:style w:type="paragraph" w:customStyle="1" w:styleId="BoxLevel2Head">
    <w:name w:val="BoxLevel 2 Head"/>
    <w:basedOn w:val="Level2Head"/>
    <w:qFormat/>
    <w:pPr>
      <w:shd w:val="clear" w:color="auto" w:fill="E6E6E6"/>
    </w:pPr>
  </w:style>
  <w:style w:type="paragraph" w:customStyle="1" w:styleId="BoxListUnnumbered">
    <w:name w:val="BoxListUnnumbered"/>
    <w:basedOn w:val="BaseText"/>
    <w:qFormat/>
    <w:pPr>
      <w:shd w:val="clear" w:color="auto" w:fill="E6E6E6"/>
      <w:ind w:left="1080" w:hanging="360"/>
    </w:pPr>
  </w:style>
  <w:style w:type="paragraph" w:customStyle="1" w:styleId="BoxList">
    <w:name w:val="BoxList"/>
    <w:basedOn w:val="BoxListUnnumbered"/>
    <w:qFormat/>
  </w:style>
  <w:style w:type="paragraph" w:customStyle="1" w:styleId="BoxSubhead">
    <w:name w:val="BoxSubhead"/>
    <w:basedOn w:val="Subhead"/>
    <w:qFormat/>
    <w:pPr>
      <w:shd w:val="clear" w:color="auto" w:fill="E6E6E6"/>
    </w:pPr>
  </w:style>
  <w:style w:type="paragraph" w:customStyle="1" w:styleId="Paragraph">
    <w:name w:val="Paragraph"/>
    <w:basedOn w:val="BaseText"/>
    <w:qFormat/>
    <w:pPr>
      <w:ind w:firstLine="720"/>
    </w:pPr>
  </w:style>
  <w:style w:type="paragraph" w:customStyle="1" w:styleId="BoxText">
    <w:name w:val="BoxText"/>
    <w:basedOn w:val="Paragraph"/>
    <w:qFormat/>
    <w:pPr>
      <w:shd w:val="clear" w:color="auto" w:fill="E6E6E6"/>
    </w:pPr>
  </w:style>
  <w:style w:type="paragraph" w:customStyle="1" w:styleId="BoxTitle">
    <w:name w:val="BoxTitle"/>
    <w:basedOn w:val="BaseHeading"/>
    <w:qFormat/>
    <w:pPr>
      <w:shd w:val="clear" w:color="auto" w:fill="E6E6E6"/>
    </w:pPr>
    <w:rPr>
      <w:b/>
      <w:sz w:val="24"/>
      <w:szCs w:val="24"/>
    </w:rPr>
  </w:style>
  <w:style w:type="paragraph" w:customStyle="1" w:styleId="BulletedText">
    <w:name w:val="Bulleted Text"/>
    <w:basedOn w:val="BaseText"/>
    <w:qFormat/>
    <w:pPr>
      <w:ind w:left="720" w:hanging="720"/>
    </w:pPr>
  </w:style>
  <w:style w:type="paragraph" w:customStyle="1" w:styleId="career-magazine">
    <w:name w:val="career-magazine"/>
    <w:basedOn w:val="BaseText"/>
    <w:qFormat/>
    <w:pPr>
      <w:jc w:val="right"/>
    </w:pPr>
    <w:rPr>
      <w:color w:val="FF0000"/>
    </w:rPr>
  </w:style>
  <w:style w:type="paragraph" w:customStyle="1" w:styleId="career-stage">
    <w:name w:val="career-stage"/>
    <w:basedOn w:val="BaseText"/>
    <w:qFormat/>
    <w:pPr>
      <w:jc w:val="right"/>
    </w:pPr>
    <w:rPr>
      <w:color w:val="339966"/>
    </w:rPr>
  </w:style>
  <w:style w:type="character" w:customStyle="1" w:styleId="citebase">
    <w:name w:val="cite_base"/>
    <w:qFormat/>
    <w:rPr>
      <w:sz w:val="24"/>
    </w:rPr>
  </w:style>
  <w:style w:type="character" w:customStyle="1" w:styleId="citebib">
    <w:name w:val="cite_bib"/>
    <w:basedOn w:val="a0"/>
    <w:qFormat/>
    <w:rPr>
      <w:sz w:val="24"/>
      <w:shd w:val="clear" w:color="auto" w:fill="00FFFF"/>
    </w:rPr>
  </w:style>
  <w:style w:type="character" w:customStyle="1" w:styleId="citebox">
    <w:name w:val="cite_box"/>
    <w:basedOn w:val="citebase"/>
    <w:qFormat/>
    <w:rPr>
      <w:sz w:val="24"/>
    </w:rPr>
  </w:style>
  <w:style w:type="character" w:customStyle="1" w:styleId="citeen">
    <w:name w:val="cite_en"/>
    <w:basedOn w:val="citebase"/>
    <w:qFormat/>
    <w:rPr>
      <w:sz w:val="24"/>
      <w:shd w:val="clear" w:color="auto" w:fill="FFFF00"/>
      <w:vertAlign w:val="superscript"/>
    </w:rPr>
  </w:style>
  <w:style w:type="character" w:customStyle="1" w:styleId="citeeq">
    <w:name w:val="cite_eq"/>
    <w:basedOn w:val="citebase"/>
    <w:qFormat/>
    <w:rPr>
      <w:sz w:val="24"/>
      <w:shd w:val="clear" w:color="auto" w:fill="FF99CC"/>
    </w:rPr>
  </w:style>
  <w:style w:type="character" w:customStyle="1" w:styleId="citefig">
    <w:name w:val="cite_fig"/>
    <w:basedOn w:val="citebase"/>
    <w:qFormat/>
    <w:rPr>
      <w:color w:val="000000"/>
      <w:sz w:val="24"/>
      <w:shd w:val="clear" w:color="auto" w:fill="00FF00"/>
    </w:rPr>
  </w:style>
  <w:style w:type="character" w:customStyle="1" w:styleId="citefn">
    <w:name w:val="cite_fn"/>
    <w:basedOn w:val="citebase"/>
    <w:qFormat/>
    <w:rPr>
      <w:sz w:val="24"/>
      <w:shd w:val="clear" w:color="auto" w:fill="FF0000"/>
    </w:rPr>
  </w:style>
  <w:style w:type="character" w:customStyle="1" w:styleId="citetbl">
    <w:name w:val="cite_tbl"/>
    <w:basedOn w:val="citebase"/>
    <w:qFormat/>
    <w:rPr>
      <w:color w:val="000000"/>
      <w:sz w:val="24"/>
      <w:shd w:val="clear" w:color="auto" w:fill="FF00FF"/>
    </w:rPr>
  </w:style>
  <w:style w:type="character" w:customStyle="1" w:styleId="Char3">
    <w:name w:val="批注文字 Char"/>
    <w:basedOn w:val="a0"/>
    <w:link w:val="ae"/>
    <w:qFormat/>
    <w:rPr>
      <w:rFonts w:ascii="Times New Roman" w:eastAsia="Times New Roman" w:hAnsi="Times New Roman"/>
      <w:sz w:val="20"/>
      <w:szCs w:val="20"/>
    </w:rPr>
  </w:style>
  <w:style w:type="character" w:customStyle="1" w:styleId="Charf3">
    <w:name w:val="批注主题 Char"/>
    <w:basedOn w:val="Char3"/>
    <w:link w:val="aff5"/>
    <w:semiHidden/>
    <w:rPr>
      <w:rFonts w:ascii="Times New Roman" w:eastAsia="Times New Roman" w:hAnsi="Times New Roman"/>
      <w:b/>
      <w:bCs/>
      <w:sz w:val="20"/>
      <w:szCs w:val="20"/>
    </w:rPr>
  </w:style>
  <w:style w:type="paragraph" w:customStyle="1" w:styleId="ContinuedParagraph">
    <w:name w:val="ContinuedParagraph"/>
    <w:basedOn w:val="Paragraph"/>
    <w:pPr>
      <w:ind w:firstLine="0"/>
    </w:pPr>
  </w:style>
  <w:style w:type="character" w:customStyle="1" w:styleId="ContractNumber">
    <w:name w:val="Contract Number"/>
    <w:basedOn w:val="a0"/>
    <w:rPr>
      <w:sz w:val="24"/>
      <w:szCs w:val="24"/>
      <w:shd w:val="clear" w:color="auto" w:fill="CCFFCC"/>
    </w:rPr>
  </w:style>
  <w:style w:type="character" w:customStyle="1" w:styleId="ContractSponsor">
    <w:name w:val="Contract Sponsor"/>
    <w:basedOn w:val="a0"/>
    <w:rPr>
      <w:sz w:val="24"/>
      <w:szCs w:val="24"/>
      <w:shd w:val="clear" w:color="auto" w:fill="FFCC99"/>
    </w:rPr>
  </w:style>
  <w:style w:type="paragraph" w:customStyle="1" w:styleId="Correspondence">
    <w:name w:val="Correspondence"/>
    <w:basedOn w:val="BaseText"/>
    <w:pPr>
      <w:spacing w:before="0" w:after="240"/>
    </w:pPr>
  </w:style>
  <w:style w:type="paragraph" w:customStyle="1" w:styleId="DateAccepted">
    <w:name w:val="Date Accepted"/>
    <w:basedOn w:val="BaseText"/>
    <w:pPr>
      <w:spacing w:before="360"/>
    </w:pPr>
  </w:style>
  <w:style w:type="paragraph" w:customStyle="1" w:styleId="Deck">
    <w:name w:val="Deck"/>
    <w:basedOn w:val="BaseHeading"/>
    <w:qFormat/>
    <w:pPr>
      <w:outlineLvl w:val="1"/>
    </w:pPr>
  </w:style>
  <w:style w:type="paragraph" w:customStyle="1" w:styleId="DefTerm">
    <w:name w:val="DefTerm"/>
    <w:basedOn w:val="BaseText"/>
    <w:qFormat/>
    <w:pPr>
      <w:ind w:left="720"/>
    </w:pPr>
  </w:style>
  <w:style w:type="paragraph" w:customStyle="1" w:styleId="Definition">
    <w:name w:val="Definition"/>
    <w:basedOn w:val="DefTerm"/>
    <w:qFormat/>
    <w:pPr>
      <w:ind w:left="1080" w:hanging="360"/>
    </w:pPr>
  </w:style>
  <w:style w:type="paragraph" w:customStyle="1" w:styleId="DefListTitle">
    <w:name w:val="DefListTitle"/>
    <w:basedOn w:val="BaseHeading"/>
  </w:style>
  <w:style w:type="paragraph" w:customStyle="1" w:styleId="discipline">
    <w:name w:val="discipline"/>
    <w:basedOn w:val="BaseText"/>
    <w:qFormat/>
    <w:pPr>
      <w:jc w:val="right"/>
    </w:pPr>
    <w:rPr>
      <w:color w:val="993366"/>
    </w:rPr>
  </w:style>
  <w:style w:type="paragraph" w:customStyle="1" w:styleId="Editors">
    <w:name w:val="Editors"/>
    <w:basedOn w:val="Authors"/>
    <w:qFormat/>
  </w:style>
  <w:style w:type="character" w:customStyle="1" w:styleId="Chara">
    <w:name w:val="尾注文本 Char"/>
    <w:basedOn w:val="a0"/>
    <w:link w:val="af7"/>
    <w:semiHidden/>
    <w:qFormat/>
    <w:rPr>
      <w:rFonts w:ascii="Cambria" w:eastAsia="Cambria" w:hAnsi="Cambria"/>
      <w:sz w:val="20"/>
      <w:szCs w:val="20"/>
    </w:rPr>
  </w:style>
  <w:style w:type="character" w:customStyle="1" w:styleId="eqno">
    <w:name w:val="eq_no"/>
    <w:basedOn w:val="citebase"/>
    <w:qFormat/>
    <w:rPr>
      <w:sz w:val="24"/>
    </w:rPr>
  </w:style>
  <w:style w:type="paragraph" w:customStyle="1" w:styleId="Equation">
    <w:name w:val="Equation"/>
    <w:basedOn w:val="BaseText"/>
    <w:qFormat/>
    <w:pPr>
      <w:jc w:val="center"/>
    </w:pPr>
  </w:style>
  <w:style w:type="paragraph" w:customStyle="1" w:styleId="FieldCodes">
    <w:name w:val="FieldCodes"/>
    <w:basedOn w:val="BaseText"/>
    <w:qFormat/>
  </w:style>
  <w:style w:type="paragraph" w:customStyle="1" w:styleId="Legend">
    <w:name w:val="Legend"/>
    <w:basedOn w:val="BaseHeading"/>
    <w:qFormat/>
    <w:rPr>
      <w:sz w:val="24"/>
      <w:szCs w:val="24"/>
    </w:rPr>
  </w:style>
  <w:style w:type="paragraph" w:customStyle="1" w:styleId="FigureCopyright">
    <w:name w:val="FigureCopyright"/>
    <w:basedOn w:val="Legend"/>
    <w:pPr>
      <w:autoSpaceDE w:val="0"/>
      <w:autoSpaceDN w:val="0"/>
      <w:adjustRightInd w:val="0"/>
      <w:spacing w:before="80"/>
    </w:pPr>
    <w:rPr>
      <w:lang w:bidi="he-IL"/>
    </w:rPr>
  </w:style>
  <w:style w:type="paragraph" w:customStyle="1" w:styleId="FigureCredit">
    <w:name w:val="FigureCredit"/>
    <w:basedOn w:val="FigureCopyright"/>
    <w:qFormat/>
  </w:style>
  <w:style w:type="character" w:customStyle="1" w:styleId="Charc">
    <w:name w:val="页脚 Char"/>
    <w:basedOn w:val="a0"/>
    <w:link w:val="af9"/>
    <w:qFormat/>
    <w:rPr>
      <w:rFonts w:ascii="Times New Roman" w:eastAsia="Times New Roman" w:hAnsi="Times New Roman"/>
      <w:sz w:val="20"/>
      <w:szCs w:val="20"/>
    </w:rPr>
  </w:style>
  <w:style w:type="paragraph" w:customStyle="1" w:styleId="Gloss">
    <w:name w:val="Gloss"/>
    <w:basedOn w:val="AbstractSummary"/>
    <w:qFormat/>
  </w:style>
  <w:style w:type="paragraph" w:customStyle="1" w:styleId="Glossary">
    <w:name w:val="Glossary"/>
    <w:basedOn w:val="BaseText"/>
    <w:qFormat/>
  </w:style>
  <w:style w:type="paragraph" w:customStyle="1" w:styleId="GlossHead">
    <w:name w:val="GlossHead"/>
    <w:basedOn w:val="AbstractHead"/>
    <w:qFormat/>
  </w:style>
  <w:style w:type="paragraph" w:customStyle="1" w:styleId="GraphicAltText">
    <w:name w:val="GraphicAltText"/>
    <w:basedOn w:val="Legend"/>
    <w:qFormat/>
    <w:pPr>
      <w:autoSpaceDE w:val="0"/>
      <w:autoSpaceDN w:val="0"/>
      <w:adjustRightInd w:val="0"/>
    </w:pPr>
  </w:style>
  <w:style w:type="paragraph" w:customStyle="1" w:styleId="GraphicCredit">
    <w:name w:val="GraphicCredit"/>
    <w:basedOn w:val="FigureCredit"/>
  </w:style>
  <w:style w:type="paragraph" w:customStyle="1" w:styleId="Head">
    <w:name w:val="Head"/>
    <w:basedOn w:val="BaseHeading"/>
    <w:pPr>
      <w:spacing w:before="120" w:after="120"/>
      <w:jc w:val="center"/>
    </w:pPr>
    <w:rPr>
      <w:b/>
      <w:bCs/>
    </w:rPr>
  </w:style>
  <w:style w:type="character" w:customStyle="1" w:styleId="Chard">
    <w:name w:val="页眉 Char"/>
    <w:basedOn w:val="a0"/>
    <w:link w:val="afb"/>
    <w:qFormat/>
    <w:rPr>
      <w:rFonts w:ascii="Times New Roman" w:eastAsia="Times New Roman" w:hAnsi="Times New Roman"/>
      <w:sz w:val="20"/>
      <w:szCs w:val="20"/>
    </w:rPr>
  </w:style>
  <w:style w:type="character" w:customStyle="1" w:styleId="HTMLChar0">
    <w:name w:val="HTML 预设格式 Char"/>
    <w:basedOn w:val="a0"/>
    <w:link w:val="HTML0"/>
    <w:qFormat/>
    <w:rPr>
      <w:rFonts w:ascii="Consolas" w:eastAsia="Times New Roman" w:hAnsi="Consolas"/>
      <w:sz w:val="20"/>
      <w:szCs w:val="20"/>
    </w:rPr>
  </w:style>
  <w:style w:type="paragraph" w:customStyle="1" w:styleId="InstructionsText">
    <w:name w:val="Instructions Text"/>
    <w:basedOn w:val="BaseText"/>
    <w:qFormat/>
  </w:style>
  <w:style w:type="paragraph" w:customStyle="1" w:styleId="Overline">
    <w:name w:val="Overline"/>
    <w:basedOn w:val="BaseText"/>
    <w:qFormat/>
  </w:style>
  <w:style w:type="paragraph" w:customStyle="1" w:styleId="IssueName">
    <w:name w:val="IssueName"/>
    <w:basedOn w:val="Overline"/>
    <w:qFormat/>
  </w:style>
  <w:style w:type="paragraph" w:customStyle="1" w:styleId="Keywords">
    <w:name w:val="Keywords"/>
    <w:basedOn w:val="BaseText"/>
  </w:style>
  <w:style w:type="paragraph" w:customStyle="1" w:styleId="Level3Head">
    <w:name w:val="Level 3 Head"/>
    <w:basedOn w:val="BaseHeading"/>
    <w:qFormat/>
    <w:pPr>
      <w:outlineLvl w:val="2"/>
    </w:pPr>
    <w:rPr>
      <w:sz w:val="24"/>
      <w:szCs w:val="24"/>
      <w:u w:val="single"/>
    </w:rPr>
  </w:style>
  <w:style w:type="paragraph" w:customStyle="1" w:styleId="Level4Head">
    <w:name w:val="Level 4 Head"/>
    <w:basedOn w:val="BaseHeading"/>
    <w:pPr>
      <w:ind w:left="346"/>
    </w:pPr>
    <w:rPr>
      <w:sz w:val="24"/>
      <w:szCs w:val="24"/>
    </w:rPr>
  </w:style>
  <w:style w:type="paragraph" w:customStyle="1" w:styleId="Literaryquote">
    <w:name w:val="Literary quote"/>
    <w:basedOn w:val="BaseText"/>
    <w:qFormat/>
    <w:pPr>
      <w:ind w:left="1440" w:right="1440"/>
    </w:pPr>
  </w:style>
  <w:style w:type="paragraph" w:customStyle="1" w:styleId="MaterialsText">
    <w:name w:val="Materials Text"/>
    <w:basedOn w:val="BaseText"/>
    <w:qFormat/>
  </w:style>
  <w:style w:type="paragraph" w:customStyle="1" w:styleId="NoteInProof">
    <w:name w:val="NoteInProof"/>
    <w:basedOn w:val="BaseText"/>
    <w:qFormat/>
  </w:style>
  <w:style w:type="paragraph" w:customStyle="1" w:styleId="Notes">
    <w:name w:val="Notes"/>
    <w:basedOn w:val="BaseText"/>
    <w:qFormat/>
    <w:rPr>
      <w:i/>
    </w:rPr>
  </w:style>
  <w:style w:type="paragraph" w:customStyle="1" w:styleId="Notes-Helvetica">
    <w:name w:val="Notes-Helvetica"/>
    <w:basedOn w:val="BaseText"/>
    <w:qFormat/>
    <w:rPr>
      <w:i/>
    </w:rPr>
  </w:style>
  <w:style w:type="paragraph" w:customStyle="1" w:styleId="NumberedInstructions">
    <w:name w:val="Numbered Instructions"/>
    <w:basedOn w:val="BaseText"/>
    <w:qFormat/>
  </w:style>
  <w:style w:type="paragraph" w:customStyle="1" w:styleId="OutlineLevel1">
    <w:name w:val="OutlineLevel1"/>
    <w:basedOn w:val="BaseHeading"/>
    <w:qFormat/>
    <w:rPr>
      <w:b/>
      <w:bCs/>
    </w:rPr>
  </w:style>
  <w:style w:type="paragraph" w:customStyle="1" w:styleId="OutlineLevel2">
    <w:name w:val="OutlineLevel2"/>
    <w:basedOn w:val="BaseHeading"/>
    <w:pPr>
      <w:ind w:left="360"/>
      <w:outlineLvl w:val="1"/>
    </w:pPr>
    <w:rPr>
      <w:b/>
      <w:bCs/>
      <w:sz w:val="24"/>
      <w:szCs w:val="24"/>
    </w:rPr>
  </w:style>
  <w:style w:type="paragraph" w:customStyle="1" w:styleId="OutlineLevel3">
    <w:name w:val="OutlineLevel3"/>
    <w:basedOn w:val="BaseHeading"/>
    <w:pPr>
      <w:ind w:left="720"/>
      <w:outlineLvl w:val="2"/>
    </w:pPr>
    <w:rPr>
      <w:b/>
      <w:bCs/>
      <w:sz w:val="24"/>
      <w:szCs w:val="24"/>
    </w:rPr>
  </w:style>
  <w:style w:type="paragraph" w:customStyle="1" w:styleId="Preformat">
    <w:name w:val="Preformat"/>
    <w:basedOn w:val="BaseText"/>
    <w:qFormat/>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style>
  <w:style w:type="paragraph" w:customStyle="1" w:styleId="ProductInformation">
    <w:name w:val="ProductInformation"/>
    <w:basedOn w:val="BaseText"/>
    <w:qFormat/>
  </w:style>
  <w:style w:type="paragraph" w:customStyle="1" w:styleId="ProductTitle">
    <w:name w:val="ProductTitle"/>
    <w:basedOn w:val="BaseText"/>
    <w:qFormat/>
    <w:rPr>
      <w:b/>
      <w:bCs/>
    </w:rPr>
  </w:style>
  <w:style w:type="paragraph" w:customStyle="1" w:styleId="PublishedOnline">
    <w:name w:val="Published Online"/>
    <w:basedOn w:val="DateAccepted"/>
    <w:qFormat/>
  </w:style>
  <w:style w:type="paragraph" w:customStyle="1" w:styleId="RecipeMaterials">
    <w:name w:val="Recipe Materials"/>
    <w:basedOn w:val="BaseText"/>
    <w:qFormat/>
  </w:style>
  <w:style w:type="paragraph" w:customStyle="1" w:styleId="Refhead">
    <w:name w:val="Ref head"/>
    <w:basedOn w:val="BaseHeading"/>
    <w:pPr>
      <w:spacing w:before="120" w:after="120"/>
    </w:pPr>
    <w:rPr>
      <w:b/>
      <w:bCs/>
      <w:sz w:val="24"/>
      <w:szCs w:val="24"/>
    </w:rPr>
  </w:style>
  <w:style w:type="paragraph" w:customStyle="1" w:styleId="ReferenceNote">
    <w:name w:val="Reference Note"/>
    <w:basedOn w:val="Referencesandnotes"/>
    <w:qFormat/>
  </w:style>
  <w:style w:type="paragraph" w:customStyle="1" w:styleId="ReferencesandnotesLong">
    <w:name w:val="References and notes Long"/>
    <w:basedOn w:val="BaseText"/>
    <w:qFormat/>
    <w:pPr>
      <w:ind w:left="720" w:hanging="720"/>
    </w:pPr>
  </w:style>
  <w:style w:type="paragraph" w:customStyle="1" w:styleId="region">
    <w:name w:val="region"/>
    <w:basedOn w:val="BaseText"/>
    <w:qFormat/>
    <w:pPr>
      <w:jc w:val="right"/>
    </w:pPr>
    <w:rPr>
      <w:color w:val="0000FF"/>
    </w:rPr>
  </w:style>
  <w:style w:type="paragraph" w:customStyle="1" w:styleId="RelatedArticle">
    <w:name w:val="RelatedArticle"/>
    <w:basedOn w:val="Referencesandnotes"/>
    <w:qFormat/>
  </w:style>
  <w:style w:type="paragraph" w:customStyle="1" w:styleId="RunHead">
    <w:name w:val="RunHead"/>
    <w:basedOn w:val="BaseText"/>
    <w:qFormat/>
  </w:style>
  <w:style w:type="paragraph" w:customStyle="1" w:styleId="SOMContent">
    <w:name w:val="SOMContent"/>
    <w:basedOn w:val="1stparatext"/>
    <w:qFormat/>
  </w:style>
  <w:style w:type="paragraph" w:customStyle="1" w:styleId="SOMHead">
    <w:name w:val="SOMHead"/>
    <w:basedOn w:val="BaseHeading"/>
    <w:qFormat/>
    <w:rPr>
      <w:b/>
      <w:sz w:val="24"/>
      <w:szCs w:val="24"/>
    </w:rPr>
  </w:style>
  <w:style w:type="paragraph" w:customStyle="1" w:styleId="Speaker">
    <w:name w:val="Speaker"/>
    <w:basedOn w:val="Paragraph"/>
    <w:qFormat/>
    <w:pPr>
      <w:autoSpaceDE w:val="0"/>
      <w:autoSpaceDN w:val="0"/>
      <w:adjustRightInd w:val="0"/>
    </w:pPr>
    <w:rPr>
      <w:b/>
      <w:lang w:bidi="he-IL"/>
    </w:rPr>
  </w:style>
  <w:style w:type="paragraph" w:customStyle="1" w:styleId="Speech">
    <w:name w:val="Speech"/>
    <w:basedOn w:val="Paragraph"/>
    <w:qFormat/>
    <w:pPr>
      <w:autoSpaceDE w:val="0"/>
      <w:autoSpaceDN w:val="0"/>
      <w:adjustRightInd w:val="0"/>
    </w:pPr>
    <w:rPr>
      <w:lang w:bidi="he-IL"/>
    </w:rPr>
  </w:style>
  <w:style w:type="paragraph" w:customStyle="1" w:styleId="SX-Abstract">
    <w:name w:val="SX-Abstract"/>
    <w:basedOn w:val="a"/>
    <w:qFormat/>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a"/>
    <w:next w:val="a"/>
    <w:qFormat/>
    <w:pPr>
      <w:spacing w:after="160" w:line="190" w:lineRule="exact"/>
    </w:pPr>
    <w:rPr>
      <w:rFonts w:ascii="BlissRegular" w:eastAsia="Times New Roman" w:hAnsi="BlissRegular"/>
      <w:sz w:val="16"/>
    </w:rPr>
  </w:style>
  <w:style w:type="paragraph" w:customStyle="1" w:styleId="SX-Articlehead">
    <w:name w:val="SX-Article head"/>
    <w:basedOn w:val="a"/>
    <w:qFormat/>
    <w:pPr>
      <w:spacing w:before="210" w:line="210" w:lineRule="exact"/>
      <w:ind w:firstLine="288"/>
      <w:jc w:val="both"/>
    </w:pPr>
    <w:rPr>
      <w:rFonts w:eastAsia="Times New Roman"/>
      <w:b/>
      <w:sz w:val="18"/>
    </w:rPr>
  </w:style>
  <w:style w:type="paragraph" w:customStyle="1" w:styleId="SX-Authornames">
    <w:name w:val="SX-Author names"/>
    <w:basedOn w:val="a"/>
    <w:qFormat/>
    <w:pPr>
      <w:spacing w:after="120" w:line="210" w:lineRule="exact"/>
    </w:pPr>
    <w:rPr>
      <w:rFonts w:ascii="BlissMedium" w:eastAsia="Times New Roman" w:hAnsi="BlissMedium"/>
    </w:rPr>
  </w:style>
  <w:style w:type="paragraph" w:customStyle="1" w:styleId="SX-Bodytext">
    <w:name w:val="SX-Body text"/>
    <w:basedOn w:val="a"/>
    <w:next w:val="a"/>
    <w:qFormat/>
    <w:pPr>
      <w:spacing w:line="210" w:lineRule="exact"/>
      <w:ind w:firstLine="288"/>
      <w:jc w:val="both"/>
    </w:pPr>
    <w:rPr>
      <w:rFonts w:eastAsia="Times New Roman"/>
      <w:sz w:val="18"/>
    </w:rPr>
  </w:style>
  <w:style w:type="paragraph" w:customStyle="1" w:styleId="SX-Bodytextflush">
    <w:name w:val="SX-Body text flush"/>
    <w:basedOn w:val="SX-Bodytext"/>
    <w:next w:val="SX-Bodytext"/>
    <w:qFormat/>
    <w:pPr>
      <w:ind w:firstLine="0"/>
    </w:pPr>
  </w:style>
  <w:style w:type="paragraph" w:customStyle="1" w:styleId="SX-Correspondence">
    <w:name w:val="SX-Correspondence"/>
    <w:basedOn w:val="SX-Affiliation"/>
    <w:qFormat/>
    <w:pPr>
      <w:spacing w:after="80"/>
    </w:pPr>
  </w:style>
  <w:style w:type="paragraph" w:customStyle="1" w:styleId="SX-Date">
    <w:name w:val="SX-Date"/>
    <w:basedOn w:val="a"/>
    <w:qFormat/>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qFormat/>
    <w:pPr>
      <w:autoSpaceDE w:val="0"/>
      <w:autoSpaceDN w:val="0"/>
      <w:adjustRightInd w:val="0"/>
      <w:spacing w:line="240" w:lineRule="auto"/>
      <w:jc w:val="center"/>
    </w:pPr>
  </w:style>
  <w:style w:type="paragraph" w:customStyle="1" w:styleId="SX-Legend">
    <w:name w:val="SX-Legend"/>
    <w:basedOn w:val="SX-Authornames"/>
    <w:qFormat/>
    <w:pPr>
      <w:jc w:val="both"/>
    </w:pPr>
    <w:rPr>
      <w:sz w:val="18"/>
    </w:rPr>
  </w:style>
  <w:style w:type="paragraph" w:customStyle="1" w:styleId="SX-References">
    <w:name w:val="SX-References"/>
    <w:basedOn w:val="a"/>
    <w:qFormat/>
    <w:pPr>
      <w:spacing w:line="190" w:lineRule="exact"/>
      <w:ind w:left="245" w:hanging="245"/>
      <w:jc w:val="both"/>
    </w:pPr>
    <w:rPr>
      <w:rFonts w:eastAsia="Times New Roman"/>
      <w:sz w:val="16"/>
    </w:rPr>
  </w:style>
  <w:style w:type="paragraph" w:customStyle="1" w:styleId="SX-RefHead">
    <w:name w:val="SX-RefHead"/>
    <w:basedOn w:val="a"/>
    <w:qFormat/>
    <w:pPr>
      <w:spacing w:before="200" w:line="190" w:lineRule="exact"/>
    </w:pPr>
    <w:rPr>
      <w:rFonts w:eastAsia="Times New Roman"/>
      <w:b/>
      <w:sz w:val="16"/>
    </w:rPr>
  </w:style>
  <w:style w:type="character" w:customStyle="1" w:styleId="SX-reflink">
    <w:name w:val="SX-reflink"/>
    <w:basedOn w:val="a0"/>
    <w:uiPriority w:val="1"/>
    <w:qFormat/>
    <w:rPr>
      <w:color w:val="0000FF"/>
      <w:sz w:val="16"/>
      <w:u w:val="words"/>
      <w:shd w:val="clear" w:color="auto" w:fill="FFFFFF"/>
    </w:rPr>
  </w:style>
  <w:style w:type="paragraph" w:customStyle="1" w:styleId="SX-SOMHead">
    <w:name w:val="SX-SOMHead"/>
    <w:basedOn w:val="SX-RefHead"/>
    <w:qFormat/>
  </w:style>
  <w:style w:type="paragraph" w:customStyle="1" w:styleId="SX-Tablehead">
    <w:name w:val="SX-Tablehead"/>
    <w:basedOn w:val="a"/>
    <w:qFormat/>
    <w:rPr>
      <w:rFonts w:eastAsia="Times New Roman"/>
      <w:szCs w:val="24"/>
    </w:rPr>
  </w:style>
  <w:style w:type="paragraph" w:customStyle="1" w:styleId="SX-Tablelegend">
    <w:name w:val="SX-Tablelegend"/>
    <w:basedOn w:val="a"/>
    <w:qFormat/>
    <w:pPr>
      <w:spacing w:line="190" w:lineRule="exact"/>
      <w:ind w:left="245" w:hanging="245"/>
      <w:jc w:val="both"/>
    </w:pPr>
    <w:rPr>
      <w:rFonts w:eastAsia="Times New Roman"/>
      <w:sz w:val="16"/>
    </w:rPr>
  </w:style>
  <w:style w:type="paragraph" w:customStyle="1" w:styleId="SX-Tabletext">
    <w:name w:val="SX-Tabletext"/>
    <w:basedOn w:val="a"/>
    <w:qFormat/>
    <w:pPr>
      <w:spacing w:line="210" w:lineRule="exact"/>
      <w:jc w:val="center"/>
    </w:pPr>
    <w:rPr>
      <w:rFonts w:eastAsia="Times New Roman"/>
      <w:sz w:val="18"/>
    </w:rPr>
  </w:style>
  <w:style w:type="paragraph" w:customStyle="1" w:styleId="SX-Tabletitle">
    <w:name w:val="SX-Tabletitle"/>
    <w:basedOn w:val="a"/>
    <w:qFormat/>
    <w:pPr>
      <w:spacing w:after="120" w:line="210" w:lineRule="exact"/>
      <w:jc w:val="both"/>
    </w:pPr>
    <w:rPr>
      <w:rFonts w:ascii="BlissMedium" w:eastAsia="Times New Roman" w:hAnsi="BlissMedium"/>
      <w:sz w:val="18"/>
    </w:rPr>
  </w:style>
  <w:style w:type="paragraph" w:customStyle="1" w:styleId="SX-Title">
    <w:name w:val="SX-Title"/>
    <w:basedOn w:val="a"/>
    <w:qFormat/>
    <w:pPr>
      <w:spacing w:after="240" w:line="500" w:lineRule="exact"/>
    </w:pPr>
    <w:rPr>
      <w:rFonts w:ascii="BlissBold" w:eastAsia="Times New Roman" w:hAnsi="BlissBold"/>
      <w:b/>
      <w:sz w:val="44"/>
    </w:rPr>
  </w:style>
  <w:style w:type="paragraph" w:customStyle="1" w:styleId="Tablecolumnhead">
    <w:name w:val="Table column head"/>
    <w:basedOn w:val="BaseText"/>
    <w:qFormat/>
    <w:pPr>
      <w:spacing w:before="0"/>
    </w:pPr>
  </w:style>
  <w:style w:type="paragraph" w:customStyle="1" w:styleId="Tabletext">
    <w:name w:val="Table text"/>
    <w:basedOn w:val="BaseText"/>
    <w:qFormat/>
    <w:pPr>
      <w:spacing w:before="0"/>
    </w:pPr>
  </w:style>
  <w:style w:type="paragraph" w:customStyle="1" w:styleId="TableLegend">
    <w:name w:val="TableLegend"/>
    <w:basedOn w:val="BaseText"/>
    <w:qFormat/>
    <w:pPr>
      <w:spacing w:before="0"/>
    </w:pPr>
  </w:style>
  <w:style w:type="paragraph" w:customStyle="1" w:styleId="TableTitle">
    <w:name w:val="TableTitle"/>
    <w:basedOn w:val="BaseHeading"/>
    <w:qFormat/>
  </w:style>
  <w:style w:type="paragraph" w:customStyle="1" w:styleId="Teaser">
    <w:name w:val="Teaser"/>
    <w:basedOn w:val="BaseText"/>
    <w:qFormat/>
  </w:style>
  <w:style w:type="paragraph" w:customStyle="1" w:styleId="TWIS">
    <w:name w:val="TWIS"/>
    <w:basedOn w:val="AbstractSummary"/>
    <w:qFormat/>
    <w:pPr>
      <w:autoSpaceDE w:val="0"/>
      <w:autoSpaceDN w:val="0"/>
      <w:adjustRightInd w:val="0"/>
    </w:pPr>
  </w:style>
  <w:style w:type="paragraph" w:customStyle="1" w:styleId="TWISorEC">
    <w:name w:val="TWIS or EC"/>
    <w:basedOn w:val="a"/>
    <w:qFormat/>
    <w:pPr>
      <w:spacing w:line="210" w:lineRule="exact"/>
    </w:pPr>
    <w:rPr>
      <w:rFonts w:ascii="BlissRegular" w:eastAsia="Times New Roman" w:hAnsi="BlissRegular"/>
      <w:sz w:val="19"/>
    </w:rPr>
  </w:style>
  <w:style w:type="paragraph" w:customStyle="1" w:styleId="work-sector">
    <w:name w:val="work-sector"/>
    <w:basedOn w:val="BaseText"/>
    <w:qFormat/>
    <w:pPr>
      <w:jc w:val="right"/>
    </w:pPr>
    <w:rPr>
      <w:color w:val="003300"/>
    </w:rPr>
  </w:style>
  <w:style w:type="paragraph" w:customStyle="1" w:styleId="DOI">
    <w:name w:val="DOI"/>
    <w:basedOn w:val="DateAccepted"/>
    <w:qFormat/>
  </w:style>
  <w:style w:type="character" w:customStyle="1" w:styleId="12">
    <w:name w:val="未处理的提及1"/>
    <w:basedOn w:val="a0"/>
    <w:uiPriority w:val="99"/>
    <w:semiHidden/>
    <w:unhideWhenUsed/>
    <w:qFormat/>
    <w:rPr>
      <w:color w:val="808080"/>
      <w:shd w:val="clear" w:color="auto" w:fill="E6E6E6"/>
    </w:rPr>
  </w:style>
  <w:style w:type="paragraph" w:customStyle="1" w:styleId="acknowledgement0">
    <w:name w:val="acknowledgement"/>
    <w:basedOn w:val="a"/>
    <w:qFormat/>
    <w:pPr>
      <w:spacing w:before="100" w:beforeAutospacing="1" w:after="100" w:afterAutospacing="1"/>
    </w:pPr>
    <w:rPr>
      <w:rFonts w:eastAsia="Times New Roman"/>
      <w:sz w:val="24"/>
      <w:szCs w:val="24"/>
    </w:rPr>
  </w:style>
  <w:style w:type="character" w:customStyle="1" w:styleId="apple-converted-space">
    <w:name w:val="apple-converted-space"/>
    <w:basedOn w:val="a0"/>
    <w:qFormat/>
  </w:style>
  <w:style w:type="character" w:customStyle="1" w:styleId="2Char">
    <w:name w:val="标题 2 Char"/>
    <w:basedOn w:val="a0"/>
    <w:link w:val="2"/>
    <w:qFormat/>
    <w:rPr>
      <w:rFonts w:ascii="Arial" w:eastAsia="黑体" w:hAnsi="Arial" w:cstheme="minorBidi"/>
      <w:b/>
      <w:kern w:val="2"/>
      <w:sz w:val="32"/>
      <w:szCs w:val="24"/>
      <w:lang w:eastAsia="zh-CN"/>
    </w:rPr>
  </w:style>
  <w:style w:type="character" w:customStyle="1" w:styleId="3Char">
    <w:name w:val="标题 3 Char"/>
    <w:basedOn w:val="a0"/>
    <w:link w:val="3"/>
    <w:semiHidden/>
    <w:qFormat/>
    <w:rPr>
      <w:b/>
      <w:bCs/>
      <w:sz w:val="32"/>
      <w:szCs w:val="32"/>
    </w:rPr>
  </w:style>
  <w:style w:type="paragraph" w:customStyle="1" w:styleId="13">
    <w:name w:val="修订1"/>
    <w:hidden/>
    <w:uiPriority w:val="99"/>
    <w:qFormat/>
    <w:rPr>
      <w:lang w:eastAsia="en-US"/>
    </w:rPr>
  </w:style>
  <w:style w:type="paragraph" w:styleId="afff1">
    <w:name w:val="List Paragraph"/>
    <w:basedOn w:val="a"/>
    <w:uiPriority w:val="34"/>
    <w:qFormat/>
    <w:pPr>
      <w:widowControl w:val="0"/>
      <w:ind w:firstLineChars="200" w:firstLine="420"/>
      <w:jc w:val="both"/>
    </w:pPr>
    <w:rPr>
      <w:rFonts w:asciiTheme="minorHAnsi" w:hAnsiTheme="minorHAnsi" w:cstheme="minorBidi"/>
      <w:kern w:val="2"/>
      <w:sz w:val="21"/>
      <w:szCs w:val="24"/>
      <w:lang w:eastAsia="zh-CN"/>
    </w:rPr>
  </w:style>
  <w:style w:type="paragraph" w:customStyle="1" w:styleId="SMText">
    <w:name w:val="SM Text"/>
    <w:basedOn w:val="a"/>
    <w:qFormat/>
    <w:pPr>
      <w:ind w:firstLine="480"/>
    </w:pPr>
    <w:rPr>
      <w:sz w:val="24"/>
    </w:rPr>
  </w:style>
  <w:style w:type="paragraph" w:customStyle="1" w:styleId="SMSubheading">
    <w:name w:val="SM Subheading"/>
    <w:basedOn w:val="a"/>
    <w:qFormat/>
    <w:rPr>
      <w:sz w:val="24"/>
      <w:u w:val="words"/>
    </w:rPr>
  </w:style>
  <w:style w:type="character" w:customStyle="1" w:styleId="UnresolvedMention1">
    <w:name w:val="Unresolved Mention1"/>
    <w:basedOn w:val="a0"/>
    <w:uiPriority w:val="99"/>
    <w:semiHidden/>
    <w:unhideWhenUsed/>
    <w:qFormat/>
    <w:rPr>
      <w:color w:val="605E5C"/>
      <w:shd w:val="clear" w:color="auto" w:fill="E1DFDD"/>
    </w:rPr>
  </w:style>
  <w:style w:type="paragraph" w:customStyle="1" w:styleId="SMHeading">
    <w:name w:val="SM Heading"/>
    <w:basedOn w:val="1"/>
    <w:qFormat/>
    <w:pPr>
      <w:keepLines w:val="0"/>
      <w:spacing w:before="240" w:after="60" w:line="240" w:lineRule="auto"/>
    </w:pPr>
    <w:rPr>
      <w:kern w:val="32"/>
      <w:sz w:val="24"/>
      <w:szCs w:val="24"/>
    </w:rPr>
  </w:style>
  <w:style w:type="character" w:customStyle="1" w:styleId="1Char">
    <w:name w:val="标题 1 Char"/>
    <w:basedOn w:val="a0"/>
    <w:link w:val="1"/>
    <w:qFormat/>
    <w:rPr>
      <w:b/>
      <w:bCs/>
      <w:kern w:val="44"/>
      <w:sz w:val="44"/>
      <w:szCs w:val="44"/>
    </w:rPr>
  </w:style>
  <w:style w:type="paragraph" w:customStyle="1" w:styleId="SMcaption">
    <w:name w:val="SM caption"/>
    <w:basedOn w:val="SMText"/>
    <w:qFormat/>
    <w:pPr>
      <w:ind w:firstLine="0"/>
    </w:pPr>
  </w:style>
  <w:style w:type="character" w:customStyle="1" w:styleId="4Char">
    <w:name w:val="标题 4 Char"/>
    <w:basedOn w:val="a0"/>
    <w:link w:val="4"/>
    <w:semiHidden/>
    <w:qFormat/>
    <w:rPr>
      <w:rFonts w:ascii="Times" w:hAnsi="Times"/>
      <w:b/>
      <w:color w:val="0000FF"/>
      <w:sz w:val="44"/>
    </w:rPr>
  </w:style>
  <w:style w:type="character" w:customStyle="1" w:styleId="5Char">
    <w:name w:val="标题 5 Char"/>
    <w:basedOn w:val="a0"/>
    <w:link w:val="5"/>
    <w:semiHidden/>
    <w:qFormat/>
    <w:rPr>
      <w:rFonts w:ascii="Calibri" w:hAnsi="Calibri"/>
      <w:b/>
      <w:bCs/>
      <w:i/>
      <w:iCs/>
      <w:sz w:val="26"/>
      <w:szCs w:val="26"/>
    </w:rPr>
  </w:style>
  <w:style w:type="character" w:customStyle="1" w:styleId="6Char">
    <w:name w:val="标题 6 Char"/>
    <w:basedOn w:val="a0"/>
    <w:link w:val="6"/>
    <w:semiHidden/>
    <w:qFormat/>
    <w:rPr>
      <w:rFonts w:ascii="Calibri" w:hAnsi="Calibri"/>
      <w:b/>
      <w:bCs/>
      <w:sz w:val="22"/>
      <w:szCs w:val="22"/>
    </w:rPr>
  </w:style>
  <w:style w:type="character" w:customStyle="1" w:styleId="7Char">
    <w:name w:val="标题 7 Char"/>
    <w:basedOn w:val="a0"/>
    <w:link w:val="7"/>
    <w:semiHidden/>
    <w:qFormat/>
    <w:rPr>
      <w:rFonts w:ascii="Calibri" w:hAnsi="Calibri"/>
      <w:sz w:val="24"/>
      <w:szCs w:val="24"/>
    </w:rPr>
  </w:style>
  <w:style w:type="character" w:customStyle="1" w:styleId="8Char">
    <w:name w:val="标题 8 Char"/>
    <w:basedOn w:val="a0"/>
    <w:link w:val="8"/>
    <w:semiHidden/>
    <w:qFormat/>
    <w:rPr>
      <w:rFonts w:ascii="Calibri" w:hAnsi="Calibri"/>
      <w:i/>
      <w:iCs/>
      <w:sz w:val="24"/>
      <w:szCs w:val="24"/>
    </w:rPr>
  </w:style>
  <w:style w:type="character" w:customStyle="1" w:styleId="9Char">
    <w:name w:val="标题 9 Char"/>
    <w:basedOn w:val="a0"/>
    <w:link w:val="9"/>
    <w:semiHidden/>
    <w:qFormat/>
    <w:rPr>
      <w:rFonts w:ascii="Cambria" w:hAnsi="Cambria"/>
      <w:sz w:val="22"/>
      <w:szCs w:val="22"/>
    </w:rPr>
  </w:style>
  <w:style w:type="paragraph" w:customStyle="1" w:styleId="14">
    <w:name w:val="书目1"/>
    <w:basedOn w:val="a"/>
    <w:next w:val="a"/>
    <w:uiPriority w:val="37"/>
    <w:semiHidden/>
    <w:qFormat/>
    <w:rPr>
      <w:sz w:val="24"/>
    </w:rPr>
  </w:style>
  <w:style w:type="character" w:customStyle="1" w:styleId="Char6">
    <w:name w:val="正文文本 Char"/>
    <w:basedOn w:val="a0"/>
    <w:link w:val="af1"/>
    <w:semiHidden/>
    <w:qFormat/>
    <w:rPr>
      <w:sz w:val="24"/>
    </w:rPr>
  </w:style>
  <w:style w:type="character" w:customStyle="1" w:styleId="2Char1">
    <w:name w:val="正文文本 2 Char"/>
    <w:basedOn w:val="a0"/>
    <w:link w:val="25"/>
    <w:semiHidden/>
    <w:qFormat/>
    <w:rPr>
      <w:sz w:val="24"/>
    </w:rPr>
  </w:style>
  <w:style w:type="character" w:customStyle="1" w:styleId="3Char0">
    <w:name w:val="正文文本 3 Char"/>
    <w:basedOn w:val="a0"/>
    <w:link w:val="31"/>
    <w:semiHidden/>
    <w:qFormat/>
    <w:rPr>
      <w:sz w:val="16"/>
      <w:szCs w:val="16"/>
    </w:rPr>
  </w:style>
  <w:style w:type="character" w:customStyle="1" w:styleId="Charf4">
    <w:name w:val="正文首行缩进 Char"/>
    <w:basedOn w:val="Char6"/>
    <w:link w:val="aff6"/>
    <w:semiHidden/>
    <w:rPr>
      <w:sz w:val="24"/>
    </w:rPr>
  </w:style>
  <w:style w:type="character" w:customStyle="1" w:styleId="Char7">
    <w:name w:val="正文文本缩进 Char"/>
    <w:basedOn w:val="a0"/>
    <w:link w:val="af2"/>
    <w:semiHidden/>
    <w:qFormat/>
    <w:rPr>
      <w:sz w:val="24"/>
    </w:rPr>
  </w:style>
  <w:style w:type="character" w:customStyle="1" w:styleId="2Char2">
    <w:name w:val="正文首行缩进 2 Char"/>
    <w:basedOn w:val="Char7"/>
    <w:link w:val="28"/>
    <w:semiHidden/>
    <w:qFormat/>
    <w:rPr>
      <w:sz w:val="24"/>
    </w:rPr>
  </w:style>
  <w:style w:type="character" w:customStyle="1" w:styleId="2Char0">
    <w:name w:val="正文文本缩进 2 Char"/>
    <w:basedOn w:val="a0"/>
    <w:link w:val="23"/>
    <w:semiHidden/>
    <w:qFormat/>
    <w:rPr>
      <w:sz w:val="24"/>
    </w:rPr>
  </w:style>
  <w:style w:type="character" w:customStyle="1" w:styleId="3Char1">
    <w:name w:val="正文文本缩进 3 Char"/>
    <w:basedOn w:val="a0"/>
    <w:link w:val="36"/>
    <w:semiHidden/>
    <w:qFormat/>
    <w:rPr>
      <w:sz w:val="16"/>
      <w:szCs w:val="16"/>
    </w:rPr>
  </w:style>
  <w:style w:type="character" w:customStyle="1" w:styleId="Char5">
    <w:name w:val="结束语 Char"/>
    <w:basedOn w:val="a0"/>
    <w:link w:val="af0"/>
    <w:semiHidden/>
    <w:rPr>
      <w:sz w:val="24"/>
    </w:rPr>
  </w:style>
  <w:style w:type="character" w:customStyle="1" w:styleId="Char9">
    <w:name w:val="日期 Char"/>
    <w:basedOn w:val="a0"/>
    <w:link w:val="af6"/>
    <w:semiHidden/>
    <w:qFormat/>
    <w:rPr>
      <w:sz w:val="24"/>
    </w:rPr>
  </w:style>
  <w:style w:type="character" w:customStyle="1" w:styleId="Char2">
    <w:name w:val="文档结构图 Char"/>
    <w:basedOn w:val="a0"/>
    <w:link w:val="ac"/>
    <w:semiHidden/>
    <w:qFormat/>
    <w:rPr>
      <w:rFonts w:ascii="Tahoma" w:hAnsi="Tahoma" w:cs="Tahoma"/>
      <w:sz w:val="16"/>
      <w:szCs w:val="16"/>
    </w:rPr>
  </w:style>
  <w:style w:type="character" w:customStyle="1" w:styleId="Char1">
    <w:name w:val="电子邮件签名 Char"/>
    <w:basedOn w:val="a0"/>
    <w:link w:val="a6"/>
    <w:semiHidden/>
    <w:qFormat/>
    <w:rPr>
      <w:sz w:val="24"/>
    </w:rPr>
  </w:style>
  <w:style w:type="character" w:customStyle="1" w:styleId="Charf0">
    <w:name w:val="脚注文本 Char"/>
    <w:basedOn w:val="a0"/>
    <w:link w:val="aff0"/>
    <w:semiHidden/>
  </w:style>
  <w:style w:type="character" w:customStyle="1" w:styleId="HTMLChar">
    <w:name w:val="HTML 地址 Char"/>
    <w:basedOn w:val="a0"/>
    <w:link w:val="HTML"/>
    <w:semiHidden/>
    <w:rPr>
      <w:i/>
      <w:iCs/>
      <w:sz w:val="24"/>
    </w:rPr>
  </w:style>
  <w:style w:type="paragraph" w:styleId="afff2">
    <w:name w:val="Intense Quote"/>
    <w:basedOn w:val="a"/>
    <w:next w:val="a"/>
    <w:link w:val="Charf5"/>
    <w:uiPriority w:val="30"/>
    <w:qFormat/>
    <w:pPr>
      <w:pBdr>
        <w:bottom w:val="single" w:sz="4" w:space="4" w:color="4F81BD"/>
      </w:pBdr>
      <w:spacing w:before="200" w:after="280"/>
      <w:ind w:left="936" w:right="936"/>
    </w:pPr>
    <w:rPr>
      <w:b/>
      <w:bCs/>
      <w:i/>
      <w:iCs/>
      <w:color w:val="4F81BD"/>
      <w:sz w:val="24"/>
    </w:rPr>
  </w:style>
  <w:style w:type="character" w:customStyle="1" w:styleId="Charf5">
    <w:name w:val="明显引用 Char"/>
    <w:basedOn w:val="a0"/>
    <w:link w:val="afff2"/>
    <w:uiPriority w:val="30"/>
    <w:rPr>
      <w:b/>
      <w:bCs/>
      <w:i/>
      <w:iCs/>
      <w:color w:val="4F81BD"/>
      <w:sz w:val="24"/>
    </w:rPr>
  </w:style>
  <w:style w:type="character" w:customStyle="1" w:styleId="Char">
    <w:name w:val="宏文本 Char"/>
    <w:basedOn w:val="a0"/>
    <w:link w:val="a3"/>
    <w:semiHidden/>
    <w:qFormat/>
    <w:rPr>
      <w:rFonts w:ascii="Courier New" w:hAnsi="Courier New" w:cs="Courier New"/>
    </w:rPr>
  </w:style>
  <w:style w:type="character" w:customStyle="1" w:styleId="Charf1">
    <w:name w:val="信息标题 Char"/>
    <w:basedOn w:val="a0"/>
    <w:link w:val="aff2"/>
    <w:semiHidden/>
    <w:qFormat/>
    <w:rPr>
      <w:rFonts w:ascii="Cambria" w:hAnsi="Cambria"/>
      <w:sz w:val="24"/>
      <w:szCs w:val="24"/>
      <w:shd w:val="pct20" w:color="auto" w:fill="auto"/>
    </w:rPr>
  </w:style>
  <w:style w:type="paragraph" w:styleId="afff3">
    <w:name w:val="No Spacing"/>
    <w:uiPriority w:val="1"/>
    <w:qFormat/>
    <w:rPr>
      <w:sz w:val="24"/>
      <w:lang w:eastAsia="en-US"/>
    </w:rPr>
  </w:style>
  <w:style w:type="character" w:customStyle="1" w:styleId="Char0">
    <w:name w:val="注释标题 Char"/>
    <w:basedOn w:val="a0"/>
    <w:link w:val="a5"/>
    <w:semiHidden/>
    <w:rPr>
      <w:sz w:val="24"/>
    </w:rPr>
  </w:style>
  <w:style w:type="character" w:customStyle="1" w:styleId="Char8">
    <w:name w:val="纯文本 Char"/>
    <w:basedOn w:val="a0"/>
    <w:link w:val="af5"/>
    <w:semiHidden/>
    <w:qFormat/>
    <w:rPr>
      <w:rFonts w:ascii="Courier New" w:hAnsi="Courier New" w:cs="Courier New"/>
    </w:rPr>
  </w:style>
  <w:style w:type="paragraph" w:styleId="afff4">
    <w:name w:val="Quote"/>
    <w:basedOn w:val="a"/>
    <w:next w:val="a"/>
    <w:link w:val="Charf6"/>
    <w:uiPriority w:val="29"/>
    <w:qFormat/>
    <w:rPr>
      <w:i/>
      <w:iCs/>
      <w:color w:val="000000"/>
      <w:sz w:val="24"/>
    </w:rPr>
  </w:style>
  <w:style w:type="character" w:customStyle="1" w:styleId="Charf6">
    <w:name w:val="引用 Char"/>
    <w:basedOn w:val="a0"/>
    <w:link w:val="afff4"/>
    <w:uiPriority w:val="29"/>
    <w:rPr>
      <w:i/>
      <w:iCs/>
      <w:color w:val="000000"/>
      <w:sz w:val="24"/>
    </w:rPr>
  </w:style>
  <w:style w:type="character" w:customStyle="1" w:styleId="Char4">
    <w:name w:val="称呼 Char"/>
    <w:basedOn w:val="a0"/>
    <w:link w:val="af"/>
    <w:semiHidden/>
    <w:qFormat/>
    <w:rPr>
      <w:sz w:val="24"/>
    </w:rPr>
  </w:style>
  <w:style w:type="character" w:customStyle="1" w:styleId="Chare">
    <w:name w:val="签名 Char"/>
    <w:basedOn w:val="a0"/>
    <w:link w:val="afc"/>
    <w:semiHidden/>
    <w:qFormat/>
    <w:rPr>
      <w:sz w:val="24"/>
    </w:rPr>
  </w:style>
  <w:style w:type="character" w:customStyle="1" w:styleId="Charf">
    <w:name w:val="副标题 Char"/>
    <w:basedOn w:val="a0"/>
    <w:link w:val="afe"/>
    <w:qFormat/>
    <w:rPr>
      <w:rFonts w:ascii="Cambria" w:hAnsi="Cambria"/>
      <w:sz w:val="24"/>
      <w:szCs w:val="24"/>
    </w:rPr>
  </w:style>
  <w:style w:type="character" w:customStyle="1" w:styleId="Charf2">
    <w:name w:val="标题 Char"/>
    <w:basedOn w:val="a0"/>
    <w:link w:val="aff4"/>
    <w:qFormat/>
    <w:rPr>
      <w:rFonts w:ascii="Cambria" w:hAnsi="Cambria"/>
      <w:b/>
      <w:bCs/>
      <w:kern w:val="28"/>
      <w:sz w:val="32"/>
      <w:szCs w:val="32"/>
    </w:rPr>
  </w:style>
  <w:style w:type="paragraph" w:customStyle="1" w:styleId="TOC1">
    <w:name w:val="TOC 标题1"/>
    <w:basedOn w:val="1"/>
    <w:next w:val="a"/>
    <w:uiPriority w:val="39"/>
    <w:semiHidden/>
    <w:unhideWhenUsed/>
    <w:qFormat/>
    <w:pPr>
      <w:keepLines w:val="0"/>
      <w:spacing w:before="240" w:after="60" w:line="240" w:lineRule="auto"/>
      <w:outlineLvl w:val="9"/>
    </w:pPr>
    <w:rPr>
      <w:rFonts w:ascii="Cambria" w:hAnsi="Cambria"/>
      <w:kern w:val="32"/>
      <w:sz w:val="32"/>
      <w:szCs w:val="32"/>
    </w:rPr>
  </w:style>
  <w:style w:type="paragraph" w:customStyle="1" w:styleId="15">
    <w:name w:val="样式1"/>
    <w:basedOn w:val="SMHeading"/>
    <w:qFormat/>
    <w:rsid w:val="00FD19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image" Target="media/image4.jpe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3.jpe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oter" Target="footer2.xm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jpeg"/><Relationship Id="rId23" Type="http://schemas.openxmlformats.org/officeDocument/2006/relationships/header" Target="header2.xml"/><Relationship Id="rId28" Type="http://schemas.openxmlformats.org/officeDocument/2006/relationships/footer" Target="footer4.xml"/><Relationship Id="rId10" Type="http://schemas.openxmlformats.org/officeDocument/2006/relationships/webSettings" Target="webSettings.xml"/><Relationship Id="rId19" Type="http://schemas.openxmlformats.org/officeDocument/2006/relationships/image" Target="media/image5.jpe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image" Target="media/image8.jpeg"/><Relationship Id="rId27" Type="http://schemas.openxmlformats.org/officeDocument/2006/relationships/header" Target="header4.xml"/><Relationship Id="rId30" Type="http://schemas.openxmlformats.org/officeDocument/2006/relationships/footer" Target="footer5.xml"/></Relationships>
</file>

<file path=word/_rels/header3.xml.rels><?xml version="1.0" encoding="UTF-8" standalone="yes"?>
<Relationships xmlns="http://schemas.openxmlformats.org/package/2006/relationships"><Relationship Id="rId1" Type="http://schemas.openxmlformats.org/officeDocument/2006/relationships/image" Target="media/image9.jpeg"/></Relationships>
</file>

<file path=word/_rels/header5.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03C8D61E843E4D9DF578FA60DF1506" ma:contentTypeVersion="11" ma:contentTypeDescription="Create a new document." ma:contentTypeScope="" ma:versionID="6d685b447f118704fec3115e6ac20ae4">
  <xsd:schema xmlns:xsd="http://www.w3.org/2001/XMLSchema" xmlns:xs="http://www.w3.org/2001/XMLSchema" xmlns:p="http://schemas.microsoft.com/office/2006/metadata/properties" xmlns:ns3="50c290ea-29cd-45df-9437-02d90b7b4aac" xmlns:ns4="91744bfb-75cd-42c7-b4ee-8bbcd6bad11d" targetNamespace="http://schemas.microsoft.com/office/2006/metadata/properties" ma:root="true" ma:fieldsID="654b3e5fed2bbdef8a5e41c98cad6de5" ns3:_="" ns4:_="">
    <xsd:import namespace="50c290ea-29cd-45df-9437-02d90b7b4aac"/>
    <xsd:import namespace="91744bfb-75cd-42c7-b4ee-8bbcd6bad11d"/>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c290ea-29cd-45df-9437-02d90b7b4a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744bfb-75cd-42c7-b4ee-8bbcd6bad11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D793B-73C2-432E-A274-1D6E9FD375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c290ea-29cd-45df-9437-02d90b7b4aac"/>
    <ds:schemaRef ds:uri="91744bfb-75cd-42c7-b4ee-8bbcd6bad1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707CE9-56F7-4726-808F-43344647483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6618E52-4B0C-45E8-947C-1BCF05C8E346}">
  <ds:schemaRefs>
    <ds:schemaRef ds:uri="http://schemas.microsoft.com/sharepoint/v3/contenttype/forms"/>
  </ds:schemaRefs>
</ds:datastoreItem>
</file>

<file path=customXml/itemProps4.xml><?xml version="1.0" encoding="utf-8"?>
<ds:datastoreItem xmlns:ds="http://schemas.openxmlformats.org/officeDocument/2006/customXml" ds:itemID="{D2FDA27A-FF5C-4B16-8E15-C3A69CD10499}">
  <ds:schemaRefs>
    <ds:schemaRef ds:uri="http://schemas.openxmlformats.org/officeDocument/2006/bibliography"/>
  </ds:schemaRefs>
</ds:datastoreItem>
</file>

<file path=customXml/itemProps5.xml><?xml version="1.0" encoding="utf-8"?>
<ds:datastoreItem xmlns:ds="http://schemas.openxmlformats.org/officeDocument/2006/customXml" ds:itemID="{1B839C91-84CA-422C-BBF1-8FA047A68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TotalTime>
  <Pages>43</Pages>
  <Words>7293</Words>
  <Characters>41573</Characters>
  <Application>Microsoft Office Word</Application>
  <DocSecurity>0</DocSecurity>
  <Lines>346</Lines>
  <Paragraphs>97</Paragraphs>
  <ScaleCrop>false</ScaleCrop>
  <Company/>
  <LinksUpToDate>false</LinksUpToDate>
  <CharactersWithSpaces>48769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bhanson</dc:creator>
  <cp:lastModifiedBy>XingQiang</cp:lastModifiedBy>
  <cp:revision>2045</cp:revision>
  <cp:lastPrinted>2023-01-04T13:20:00Z</cp:lastPrinted>
  <dcterms:created xsi:type="dcterms:W3CDTF">2022-02-04T12:44:00Z</dcterms:created>
  <dcterms:modified xsi:type="dcterms:W3CDTF">2023-06-12T08:05:00Z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0x010100A903C8D61E843E4D9DF578FA60DF1506</vt:lpwstr>
  </property>
  <property fmtid="{D5CDD505-2E9C-101B-9397-08002B2CF9AE}" pid="3" name="KSOProductBuildVer">
    <vt:lpwstr>2052-11.1.0.14309</vt:lpwstr>
  </property>
  <property fmtid="{D5CDD505-2E9C-101B-9397-08002B2CF9AE}" pid="4" name="ICV">
    <vt:lpwstr>9D22B2B07E4A498CAF6271F960998DD7_12</vt:lpwstr>
  </property>
</Properties>
</file>