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E6909" w14:textId="13286FEC" w:rsidR="00B10543" w:rsidRDefault="003D52DB" w:rsidP="00FA1481">
      <w:pPr>
        <w:jc w:val="center"/>
        <w:rPr>
          <w:sz w:val="36"/>
          <w:szCs w:val="36"/>
        </w:rPr>
      </w:pPr>
      <w:r>
        <w:rPr>
          <w:noProof/>
          <w:sz w:val="36"/>
          <w:szCs w:val="36"/>
        </w:rPr>
        <w:drawing>
          <wp:anchor distT="0" distB="0" distL="114300" distR="114300" simplePos="0" relativeHeight="251669504" behindDoc="0" locked="0" layoutInCell="1" allowOverlap="1" wp14:anchorId="3FA1F2F6" wp14:editId="4749F5C0">
            <wp:simplePos x="0" y="0"/>
            <wp:positionH relativeFrom="margin">
              <wp:align>right</wp:align>
            </wp:positionH>
            <wp:positionV relativeFrom="paragraph">
              <wp:posOffset>28575</wp:posOffset>
            </wp:positionV>
            <wp:extent cx="5962650" cy="736600"/>
            <wp:effectExtent l="0" t="0" r="0" b="635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2650" cy="736600"/>
                    </a:xfrm>
                    <a:prstGeom prst="rect">
                      <a:avLst/>
                    </a:prstGeom>
                    <a:noFill/>
                  </pic:spPr>
                </pic:pic>
              </a:graphicData>
            </a:graphic>
            <wp14:sizeRelH relativeFrom="margin">
              <wp14:pctWidth>0</wp14:pctWidth>
            </wp14:sizeRelH>
            <wp14:sizeRelV relativeFrom="margin">
              <wp14:pctHeight>0</wp14:pctHeight>
            </wp14:sizeRelV>
          </wp:anchor>
        </w:drawing>
      </w:r>
    </w:p>
    <w:p w14:paraId="70500012" w14:textId="596B4548" w:rsidR="00B10543" w:rsidRDefault="00B10543" w:rsidP="00B10543">
      <w:pPr>
        <w:rPr>
          <w:sz w:val="36"/>
          <w:szCs w:val="36"/>
        </w:rPr>
      </w:pPr>
    </w:p>
    <w:p w14:paraId="14C05F61" w14:textId="439DD77D" w:rsidR="00FA1481" w:rsidRDefault="00B10543" w:rsidP="006543D5">
      <w:pPr>
        <w:tabs>
          <w:tab w:val="left" w:pos="3660"/>
        </w:tabs>
        <w:rPr>
          <w:sz w:val="36"/>
          <w:szCs w:val="36"/>
        </w:rPr>
      </w:pPr>
      <w:r>
        <w:rPr>
          <w:sz w:val="36"/>
          <w:szCs w:val="36"/>
        </w:rPr>
        <w:tab/>
      </w:r>
    </w:p>
    <w:p w14:paraId="3317CF4D" w14:textId="77777777" w:rsidR="00EC7C85" w:rsidRDefault="00EC7C85" w:rsidP="00F125EE">
      <w:pPr>
        <w:rPr>
          <w:sz w:val="36"/>
          <w:szCs w:val="36"/>
        </w:rPr>
      </w:pPr>
    </w:p>
    <w:p w14:paraId="53B0A160" w14:textId="77777777" w:rsidR="00393BAB" w:rsidRDefault="00393BAB" w:rsidP="00FA1481">
      <w:pPr>
        <w:jc w:val="center"/>
        <w:rPr>
          <w:sz w:val="36"/>
          <w:szCs w:val="36"/>
        </w:rPr>
      </w:pPr>
    </w:p>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41E970DA" w14:textId="1A9F54BE" w:rsidR="002C030F" w:rsidRDefault="003E7860" w:rsidP="003B40E6">
      <w:pPr>
        <w:jc w:val="center"/>
        <w:rPr>
          <w:sz w:val="28"/>
          <w:szCs w:val="28"/>
        </w:rPr>
      </w:pPr>
      <w:r w:rsidRPr="003E7860">
        <w:rPr>
          <w:b/>
          <w:bCs/>
          <w:sz w:val="28"/>
          <w:szCs w:val="28"/>
        </w:rPr>
        <w:t>LncRNA CARMN m6A Demethylation by ALKBH5 Inhibits Mutant p53-Driven Tumor Progression through miR-5683/FGF2</w:t>
      </w:r>
    </w:p>
    <w:p w14:paraId="339B31F7" w14:textId="77777777" w:rsidR="00015F74" w:rsidRPr="007108F5" w:rsidRDefault="00015F74" w:rsidP="003B40E6">
      <w:pPr>
        <w:jc w:val="center"/>
        <w:rPr>
          <w:sz w:val="28"/>
          <w:szCs w:val="28"/>
        </w:rPr>
      </w:pPr>
    </w:p>
    <w:p w14:paraId="6665D463" w14:textId="5E47641F" w:rsidR="007C45B3" w:rsidRPr="007C45B3" w:rsidRDefault="003E7860" w:rsidP="003E7860">
      <w:pPr>
        <w:jc w:val="center"/>
        <w:rPr>
          <w:i/>
          <w:iCs/>
          <w:szCs w:val="24"/>
        </w:rPr>
      </w:pPr>
      <w:proofErr w:type="spellStart"/>
      <w:r w:rsidRPr="003E7860">
        <w:rPr>
          <w:szCs w:val="24"/>
        </w:rPr>
        <w:t>Nannan</w:t>
      </w:r>
      <w:proofErr w:type="spellEnd"/>
      <w:r w:rsidRPr="003E7860">
        <w:rPr>
          <w:szCs w:val="24"/>
        </w:rPr>
        <w:t xml:space="preserve"> Liu </w:t>
      </w:r>
      <w:r w:rsidRPr="007C45B3">
        <w:rPr>
          <w:i/>
          <w:iCs/>
          <w:szCs w:val="24"/>
        </w:rPr>
        <w:t>et al.</w:t>
      </w:r>
      <w:r>
        <w:rPr>
          <w:szCs w:val="24"/>
        </w:rPr>
        <w:t xml:space="preserve"> </w:t>
      </w:r>
    </w:p>
    <w:p w14:paraId="0648E06D" w14:textId="77777777" w:rsidR="000F0DCE" w:rsidRDefault="000F0DCE" w:rsidP="005001AC">
      <w:pPr>
        <w:jc w:val="center"/>
        <w:rPr>
          <w:szCs w:val="24"/>
        </w:rPr>
      </w:pPr>
    </w:p>
    <w:p w14:paraId="34D67477" w14:textId="3C42B397" w:rsidR="004779CB" w:rsidRPr="00ED2CBE" w:rsidRDefault="00533910" w:rsidP="005001AC">
      <w:pPr>
        <w:jc w:val="center"/>
        <w:rPr>
          <w:sz w:val="20"/>
        </w:rPr>
      </w:pPr>
      <w:r w:rsidRPr="00ED2CBE">
        <w:rPr>
          <w:sz w:val="20"/>
        </w:rPr>
        <w:t>*</w:t>
      </w:r>
      <w:r w:rsidR="003E7860" w:rsidRPr="003E7860">
        <w:t xml:space="preserve"> </w:t>
      </w:r>
      <w:r w:rsidR="003E7860" w:rsidRPr="003E7860">
        <w:rPr>
          <w:sz w:val="20"/>
        </w:rPr>
        <w:t>Yingjie Zhang</w:t>
      </w:r>
      <w:r w:rsidR="00392402" w:rsidRPr="00ED2CBE">
        <w:rPr>
          <w:sz w:val="20"/>
        </w:rPr>
        <w:t>. Email</w:t>
      </w:r>
      <w:r w:rsidR="004779CB" w:rsidRPr="00ED2CBE">
        <w:rPr>
          <w:sz w:val="20"/>
        </w:rPr>
        <w:t>:</w:t>
      </w:r>
      <w:r w:rsidR="003E7860" w:rsidRPr="003E7860">
        <w:t xml:space="preserve"> </w:t>
      </w:r>
      <w:r w:rsidR="003E7860" w:rsidRPr="003E7860">
        <w:rPr>
          <w:sz w:val="20"/>
        </w:rPr>
        <w:t>yingjiezhang@hnu.edu.cn</w:t>
      </w:r>
    </w:p>
    <w:p w14:paraId="050BA42C" w14:textId="77777777" w:rsidR="00ED2CBE" w:rsidRDefault="00ED2CBE" w:rsidP="00533910">
      <w:pPr>
        <w:pStyle w:val="PubInfo"/>
      </w:pPr>
    </w:p>
    <w:p w14:paraId="71939F02" w14:textId="77777777" w:rsidR="00533910" w:rsidRPr="00EE59BE" w:rsidRDefault="00533910" w:rsidP="00533910">
      <w:pPr>
        <w:jc w:val="center"/>
      </w:pPr>
    </w:p>
    <w:p w14:paraId="3A1047ED" w14:textId="77777777" w:rsidR="00533910" w:rsidRDefault="00533910" w:rsidP="005001AC">
      <w:pPr>
        <w:jc w:val="center"/>
        <w:rPr>
          <w:szCs w:val="24"/>
        </w:rPr>
      </w:pPr>
    </w:p>
    <w:p w14:paraId="223EBBEB" w14:textId="77777777" w:rsidR="002C030F" w:rsidRDefault="002C030F"/>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7FC81517" w14:textId="01497911" w:rsidR="002C030F" w:rsidRDefault="002C030F" w:rsidP="00262D72">
      <w:pPr>
        <w:ind w:left="720"/>
      </w:pPr>
      <w:r>
        <w:t>Fig</w:t>
      </w:r>
      <w:r w:rsidR="00A3403B">
        <w:t xml:space="preserve">s. </w:t>
      </w:r>
      <w:r>
        <w:t>S1</w:t>
      </w:r>
      <w:r w:rsidR="00A3403B">
        <w:t xml:space="preserve"> to </w:t>
      </w:r>
      <w:r>
        <w:t>S</w:t>
      </w:r>
      <w:r w:rsidR="00B45C23">
        <w:t>7</w:t>
      </w:r>
    </w:p>
    <w:p w14:paraId="355F0E8C" w14:textId="77777777" w:rsidR="00B45C23" w:rsidRDefault="00B45C23" w:rsidP="00015F74"/>
    <w:p w14:paraId="68691C5A" w14:textId="77777777" w:rsidR="00065EBD" w:rsidRDefault="00065EBD" w:rsidP="00262D72">
      <w:pPr>
        <w:ind w:left="720"/>
      </w:pPr>
    </w:p>
    <w:p w14:paraId="23718CE0" w14:textId="77777777" w:rsidR="00015F74" w:rsidRDefault="00015F74" w:rsidP="00262D72">
      <w:pPr>
        <w:ind w:left="720"/>
      </w:pPr>
      <w:r>
        <w:br/>
      </w:r>
    </w:p>
    <w:p w14:paraId="7F6E0C41" w14:textId="03BC466D" w:rsidR="00355362" w:rsidRDefault="00015F74" w:rsidP="009A7C5F">
      <w:pPr>
        <w:pStyle w:val="SMHeading"/>
      </w:pPr>
      <w:r>
        <w:br w:type="page"/>
      </w:r>
      <w:bookmarkStart w:id="0" w:name="Tables"/>
      <w:bookmarkStart w:id="1" w:name="MaterialsMethods"/>
      <w:bookmarkEnd w:id="0"/>
      <w:bookmarkEnd w:id="1"/>
    </w:p>
    <w:p w14:paraId="30EA357E" w14:textId="77777777" w:rsidR="00D766F1" w:rsidRDefault="00D766F1" w:rsidP="00952C0B">
      <w:pPr>
        <w:pStyle w:val="SMText"/>
        <w:ind w:firstLine="0"/>
      </w:pPr>
    </w:p>
    <w:p w14:paraId="5D104835" w14:textId="647244F5" w:rsidR="00C8030C" w:rsidRDefault="00952C0B" w:rsidP="00C9233E">
      <w:pPr>
        <w:pStyle w:val="SMcaption"/>
        <w:rPr>
          <w:b/>
        </w:rPr>
      </w:pPr>
      <w:r>
        <w:rPr>
          <w:b/>
          <w:noProof/>
        </w:rPr>
        <w:drawing>
          <wp:inline distT="0" distB="0" distL="0" distR="0" wp14:anchorId="0ECC455F" wp14:editId="2B11853D">
            <wp:extent cx="5943600" cy="79248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lementary Figure 1.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p>
    <w:p w14:paraId="468448EB" w14:textId="0325D2AF" w:rsidR="00C8030C" w:rsidRDefault="00C8030C" w:rsidP="00C9233E">
      <w:pPr>
        <w:pStyle w:val="SMcaption"/>
        <w:rPr>
          <w:b/>
        </w:rPr>
      </w:pPr>
      <w:r w:rsidRPr="00C8030C">
        <w:rPr>
          <w:b/>
        </w:rPr>
        <w:lastRenderedPageBreak/>
        <w:t xml:space="preserve">Fig. S1. </w:t>
      </w:r>
    </w:p>
    <w:p w14:paraId="5199005C" w14:textId="5648EBA0" w:rsidR="009A5287" w:rsidRDefault="00C9233E" w:rsidP="00C9233E">
      <w:pPr>
        <w:pStyle w:val="SMcaption"/>
      </w:pPr>
      <w:r>
        <w:t>(A) The secondary structure of LncRNA CARMN was predicted by the online tool (http://rna.tbi.univie.ac.at/). (B) LncRNA CARMN was a non-coding RNA in CPAT online tool. (C) Immunofluorescent analysis of m6A (green) accumulation in sw480 cells with p53 antibody (red).</w:t>
      </w:r>
      <w:r>
        <w:rPr>
          <w:rFonts w:hint="eastAsia"/>
          <w:lang w:eastAsia="zh-CN"/>
        </w:rPr>
        <w:t xml:space="preserve"> </w:t>
      </w:r>
      <w:r>
        <w:t>(D, E) The box plots made in R revealed the expression of FTO and METTL3 without Significant differences between mutants and wildtypes. (F) A comparison of ALKBH5, FTO, METTL3, METTL14, METTL16, WTAP, and Ki67 expression levels between tissues with mutant p53 colorectal cancer and adjacent normal tissues.</w:t>
      </w:r>
    </w:p>
    <w:p w14:paraId="377C24E5" w14:textId="503BCAED" w:rsidR="00C8030C" w:rsidRDefault="00C8030C" w:rsidP="00C9233E">
      <w:pPr>
        <w:pStyle w:val="SMcaption"/>
      </w:pPr>
    </w:p>
    <w:p w14:paraId="20E4D6CB" w14:textId="577E826B" w:rsidR="00C8030C" w:rsidRDefault="00952C0B" w:rsidP="00C9233E">
      <w:pPr>
        <w:pStyle w:val="SMcaption"/>
      </w:pPr>
      <w:r>
        <w:rPr>
          <w:noProof/>
        </w:rPr>
        <w:lastRenderedPageBreak/>
        <w:drawing>
          <wp:inline distT="0" distB="0" distL="0" distR="0" wp14:anchorId="2B5E3597" wp14:editId="2E6BFE7A">
            <wp:extent cx="5943600" cy="79248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pplementary Figure 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p>
    <w:p w14:paraId="3EE4F66F" w14:textId="77777777" w:rsidR="00952C0B" w:rsidRDefault="00952C0B" w:rsidP="00C8030C">
      <w:pPr>
        <w:pStyle w:val="SMcaption"/>
        <w:rPr>
          <w:b/>
        </w:rPr>
      </w:pPr>
    </w:p>
    <w:p w14:paraId="3563B9D9" w14:textId="000E47CB" w:rsidR="00C8030C" w:rsidRPr="00C8030C" w:rsidRDefault="00C8030C" w:rsidP="00C8030C">
      <w:pPr>
        <w:pStyle w:val="SMcaption"/>
        <w:rPr>
          <w:b/>
        </w:rPr>
      </w:pPr>
      <w:r w:rsidRPr="00C8030C">
        <w:rPr>
          <w:b/>
        </w:rPr>
        <w:lastRenderedPageBreak/>
        <w:t>Fig. S</w:t>
      </w:r>
      <w:r>
        <w:rPr>
          <w:b/>
        </w:rPr>
        <w:t>2</w:t>
      </w:r>
      <w:r w:rsidRPr="00C8030C">
        <w:rPr>
          <w:b/>
        </w:rPr>
        <w:t>.</w:t>
      </w:r>
    </w:p>
    <w:p w14:paraId="0BA72B26" w14:textId="7C39243E" w:rsidR="00C8030C" w:rsidRPr="00952C0B" w:rsidRDefault="00C8030C" w:rsidP="00C8030C">
      <w:pPr>
        <w:pStyle w:val="SMcaption"/>
      </w:pPr>
      <w:r>
        <w:t xml:space="preserve">(A-B) Motif analysis was made by the online tool JASPAR to identify the ALKBH5 binding motif of mutant p53. </w:t>
      </w:r>
    </w:p>
    <w:p w14:paraId="6C69977D" w14:textId="4CD90271" w:rsidR="00C8030C" w:rsidRDefault="00C8030C" w:rsidP="00C8030C">
      <w:pPr>
        <w:pStyle w:val="SMcaption"/>
        <w:rPr>
          <w:b/>
          <w:noProof/>
        </w:rPr>
      </w:pPr>
    </w:p>
    <w:p w14:paraId="3C3F9061" w14:textId="796D0721" w:rsidR="00952C0B" w:rsidRDefault="00952C0B" w:rsidP="00C8030C">
      <w:pPr>
        <w:pStyle w:val="SMcaption"/>
        <w:rPr>
          <w:b/>
        </w:rPr>
      </w:pPr>
      <w:r>
        <w:rPr>
          <w:b/>
          <w:noProof/>
        </w:rPr>
        <w:lastRenderedPageBreak/>
        <w:drawing>
          <wp:anchor distT="0" distB="0" distL="114300" distR="114300" simplePos="0" relativeHeight="251664384" behindDoc="0" locked="0" layoutInCell="1" allowOverlap="1" wp14:anchorId="66B77C84" wp14:editId="36D87943">
            <wp:simplePos x="0" y="0"/>
            <wp:positionH relativeFrom="column">
              <wp:posOffset>0</wp:posOffset>
            </wp:positionH>
            <wp:positionV relativeFrom="paragraph">
              <wp:posOffset>0</wp:posOffset>
            </wp:positionV>
            <wp:extent cx="5943600" cy="7924800"/>
            <wp:effectExtent l="0" t="0" r="0" b="0"/>
            <wp:wrapTopAndBottom/>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lementary Figure 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anchor>
        </w:drawing>
      </w:r>
    </w:p>
    <w:p w14:paraId="3F250BE5" w14:textId="7973EF8F" w:rsidR="00952C0B" w:rsidRDefault="00952C0B" w:rsidP="00C8030C">
      <w:pPr>
        <w:pStyle w:val="SMcaption"/>
        <w:rPr>
          <w:b/>
        </w:rPr>
      </w:pPr>
    </w:p>
    <w:p w14:paraId="40AEC9FE" w14:textId="7EF94C59" w:rsidR="00C8030C" w:rsidRDefault="00C8030C" w:rsidP="00C8030C">
      <w:pPr>
        <w:pStyle w:val="SMcaption"/>
        <w:rPr>
          <w:b/>
        </w:rPr>
      </w:pPr>
      <w:r w:rsidRPr="00C8030C">
        <w:rPr>
          <w:b/>
        </w:rPr>
        <w:t>Fig. S</w:t>
      </w:r>
      <w:r>
        <w:rPr>
          <w:b/>
        </w:rPr>
        <w:t>3</w:t>
      </w:r>
      <w:r w:rsidRPr="00C8030C">
        <w:rPr>
          <w:b/>
        </w:rPr>
        <w:t xml:space="preserve">. </w:t>
      </w:r>
    </w:p>
    <w:p w14:paraId="162179C1" w14:textId="086A58DF" w:rsidR="00C8030C" w:rsidRDefault="00C8030C" w:rsidP="00C8030C">
      <w:pPr>
        <w:pStyle w:val="SMcaption"/>
      </w:pPr>
      <w:r>
        <w:t xml:space="preserve"> (A) Proteins obtained from the RNA pull-down experiment were used to calculate the quantification of ALKBK5 by EMSA in sw480 cells transfected with OE-ALKBH5 or si-ALKBH5. (B) The secondary structure of m6A sites was predicted by the online tool SRAMP. (C) ALKBH5, YTHDF2, and YTHDF3 were located by western blotting using the protein extracted from nucleocytoplasmic separation experiment in HCT116, SW480 and SW620 cells.</w:t>
      </w:r>
    </w:p>
    <w:p w14:paraId="22E50CE7" w14:textId="77777777" w:rsidR="00036772" w:rsidRDefault="00036772" w:rsidP="00C8030C">
      <w:pPr>
        <w:pStyle w:val="SMcaption"/>
        <w:rPr>
          <w:b/>
        </w:rPr>
      </w:pPr>
    </w:p>
    <w:p w14:paraId="7558299C" w14:textId="77777777" w:rsidR="00036772" w:rsidRDefault="00036772" w:rsidP="00C8030C">
      <w:pPr>
        <w:pStyle w:val="SMcaption"/>
        <w:rPr>
          <w:b/>
        </w:rPr>
      </w:pPr>
    </w:p>
    <w:p w14:paraId="5000C422" w14:textId="7E6948DC" w:rsidR="00C8030C" w:rsidRDefault="00C8030C" w:rsidP="00C8030C">
      <w:pPr>
        <w:pStyle w:val="SMcaption"/>
        <w:rPr>
          <w:b/>
        </w:rPr>
      </w:pPr>
    </w:p>
    <w:p w14:paraId="50625256" w14:textId="7695CE48" w:rsidR="00036772" w:rsidRDefault="00036772" w:rsidP="00C8030C">
      <w:pPr>
        <w:pStyle w:val="SMcaption"/>
        <w:rPr>
          <w:b/>
        </w:rPr>
      </w:pPr>
      <w:r>
        <w:rPr>
          <w:b/>
          <w:noProof/>
        </w:rPr>
        <w:drawing>
          <wp:anchor distT="0" distB="0" distL="114300" distR="114300" simplePos="0" relativeHeight="251670528" behindDoc="0" locked="0" layoutInCell="1" allowOverlap="1" wp14:anchorId="5F1F62EF" wp14:editId="6C178A67">
            <wp:simplePos x="0" y="0"/>
            <wp:positionH relativeFrom="margin">
              <wp:align>left</wp:align>
            </wp:positionH>
            <wp:positionV relativeFrom="paragraph">
              <wp:posOffset>312420</wp:posOffset>
            </wp:positionV>
            <wp:extent cx="5905500" cy="5810250"/>
            <wp:effectExtent l="0" t="0" r="0" b="0"/>
            <wp:wrapTopAndBottom/>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00" cy="5810250"/>
                    </a:xfrm>
                    <a:prstGeom prst="rect">
                      <a:avLst/>
                    </a:prstGeom>
                    <a:noFill/>
                  </pic:spPr>
                </pic:pic>
              </a:graphicData>
            </a:graphic>
            <wp14:sizeRelH relativeFrom="margin">
              <wp14:pctWidth>0</wp14:pctWidth>
            </wp14:sizeRelH>
            <wp14:sizeRelV relativeFrom="margin">
              <wp14:pctHeight>0</wp14:pctHeight>
            </wp14:sizeRelV>
          </wp:anchor>
        </w:drawing>
      </w:r>
    </w:p>
    <w:p w14:paraId="5FD7EEF5" w14:textId="77777777" w:rsidR="00036772" w:rsidRDefault="00036772" w:rsidP="00C8030C">
      <w:pPr>
        <w:pStyle w:val="SMcaption"/>
        <w:rPr>
          <w:b/>
        </w:rPr>
      </w:pPr>
    </w:p>
    <w:p w14:paraId="196BC8FE" w14:textId="77777777" w:rsidR="00036772" w:rsidRDefault="00036772" w:rsidP="00C8030C">
      <w:pPr>
        <w:pStyle w:val="SMcaption"/>
        <w:rPr>
          <w:b/>
        </w:rPr>
      </w:pPr>
    </w:p>
    <w:p w14:paraId="1D4893D8" w14:textId="79F725A3" w:rsidR="00C8030C" w:rsidRPr="00C8030C" w:rsidRDefault="00C8030C" w:rsidP="00C8030C">
      <w:pPr>
        <w:pStyle w:val="SMcaption"/>
        <w:rPr>
          <w:b/>
        </w:rPr>
      </w:pPr>
      <w:bookmarkStart w:id="2" w:name="_GoBack"/>
      <w:bookmarkEnd w:id="2"/>
      <w:r w:rsidRPr="00C8030C">
        <w:rPr>
          <w:b/>
        </w:rPr>
        <w:lastRenderedPageBreak/>
        <w:t>Fig. S</w:t>
      </w:r>
      <w:r>
        <w:rPr>
          <w:b/>
        </w:rPr>
        <w:t>4</w:t>
      </w:r>
      <w:r w:rsidRPr="00C8030C">
        <w:rPr>
          <w:b/>
        </w:rPr>
        <w:t>.</w:t>
      </w:r>
    </w:p>
    <w:p w14:paraId="045C77D3" w14:textId="40631289" w:rsidR="00C8030C" w:rsidRDefault="00C8030C" w:rsidP="00C8030C">
      <w:pPr>
        <w:pStyle w:val="SMcaption"/>
      </w:pPr>
      <w:r>
        <w:t xml:space="preserve">(A-C) Expression of P53 was tested by western blotting and RT-PCR in sw480 cells transfected with shRNA-CARMN or OE-CARMN. (D) The online tool </w:t>
      </w:r>
      <w:proofErr w:type="spellStart"/>
      <w:r>
        <w:t>lncATLAS</w:t>
      </w:r>
      <w:proofErr w:type="spellEnd"/>
      <w:r>
        <w:t xml:space="preserve"> predicted the location of CARMN mainly in the nucleus. (E-G) RT-PCR assays were used to measure the expression of subcellular CARMN in the nucleus and cytoplasm of sw480 cells. β-actin and U6 were worked as endogenous controls. (H) Wound-healing assays were used to observe the cell migration ability in sw480 cells transfected with OE-CARMN or </w:t>
      </w:r>
      <w:proofErr w:type="spellStart"/>
      <w:r>
        <w:t>Sh</w:t>
      </w:r>
      <w:proofErr w:type="spellEnd"/>
      <w:r>
        <w:t>-CARMN in HT29 cells.</w:t>
      </w:r>
    </w:p>
    <w:p w14:paraId="36FB612C" w14:textId="7E3EE20E" w:rsidR="00C8030C" w:rsidRDefault="00C8030C" w:rsidP="00C8030C">
      <w:pPr>
        <w:pStyle w:val="SMcaption"/>
        <w:rPr>
          <w:b/>
        </w:rPr>
      </w:pPr>
    </w:p>
    <w:p w14:paraId="119D8676" w14:textId="6481B8FE" w:rsidR="00C8030C" w:rsidRDefault="00952C0B" w:rsidP="00C8030C">
      <w:pPr>
        <w:pStyle w:val="SMcaption"/>
        <w:rPr>
          <w:b/>
        </w:rPr>
      </w:pPr>
      <w:r>
        <w:rPr>
          <w:b/>
          <w:noProof/>
        </w:rPr>
        <w:lastRenderedPageBreak/>
        <w:drawing>
          <wp:anchor distT="0" distB="0" distL="114300" distR="114300" simplePos="0" relativeHeight="251666432" behindDoc="0" locked="0" layoutInCell="1" allowOverlap="1" wp14:anchorId="5FA2C81B" wp14:editId="7CCF3E23">
            <wp:simplePos x="0" y="0"/>
            <wp:positionH relativeFrom="column">
              <wp:posOffset>0</wp:posOffset>
            </wp:positionH>
            <wp:positionV relativeFrom="paragraph">
              <wp:posOffset>0</wp:posOffset>
            </wp:positionV>
            <wp:extent cx="5943600" cy="7924800"/>
            <wp:effectExtent l="0" t="0" r="0" b="0"/>
            <wp:wrapTopAndBottom/>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pplementary Figure 5.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anchor>
        </w:drawing>
      </w:r>
    </w:p>
    <w:p w14:paraId="6A6D8F86" w14:textId="254CE297" w:rsidR="00C8030C" w:rsidRPr="00C8030C" w:rsidRDefault="00C8030C" w:rsidP="00C8030C">
      <w:pPr>
        <w:pStyle w:val="SMcaption"/>
        <w:rPr>
          <w:b/>
        </w:rPr>
      </w:pPr>
      <w:r w:rsidRPr="00C8030C">
        <w:rPr>
          <w:b/>
        </w:rPr>
        <w:lastRenderedPageBreak/>
        <w:t>Fig. S</w:t>
      </w:r>
      <w:r>
        <w:rPr>
          <w:b/>
        </w:rPr>
        <w:t>5</w:t>
      </w:r>
      <w:r w:rsidRPr="00C8030C">
        <w:rPr>
          <w:b/>
        </w:rPr>
        <w:t>.</w:t>
      </w:r>
    </w:p>
    <w:p w14:paraId="0827F887" w14:textId="77777777" w:rsidR="00C8030C" w:rsidRDefault="00C8030C" w:rsidP="00C8030C">
      <w:pPr>
        <w:pStyle w:val="SMcaption"/>
      </w:pPr>
      <w:r>
        <w:t xml:space="preserve">(A) The predicted miR-5683 binding sites in the CARMN transcript. (B, C) RT-PCR assays revealed the change of p53 in sw480 cells transfected with miR-5683 mimics or miR-5683 inhibitor. (D-F) Expression of miR-5683 was obtained by RT-PCR in HT29 or sw480 transfected with miR-5683 mimics or miR-5683 inhibitor. (G) </w:t>
      </w:r>
      <w:proofErr w:type="spellStart"/>
      <w:r>
        <w:t>EdU</w:t>
      </w:r>
      <w:proofErr w:type="spellEnd"/>
      <w:r>
        <w:t xml:space="preserve"> assays were applied to compare the cell proliferation ability in sw480 transfected with miR-5683 mimics or miR-5683 inhibitor. (H, I) It was used to identify the apoptosis and autophagy related proteins in sw480 cells.</w:t>
      </w:r>
    </w:p>
    <w:p w14:paraId="7540C359" w14:textId="66F984B5" w:rsidR="00C8030C" w:rsidRDefault="00C8030C" w:rsidP="00C8030C">
      <w:pPr>
        <w:pStyle w:val="SMcaption"/>
        <w:rPr>
          <w:b/>
        </w:rPr>
      </w:pPr>
    </w:p>
    <w:p w14:paraId="0D6511B6" w14:textId="14906DFC" w:rsidR="00C8030C" w:rsidRDefault="00952C0B" w:rsidP="00C8030C">
      <w:pPr>
        <w:pStyle w:val="SMcaption"/>
        <w:rPr>
          <w:b/>
        </w:rPr>
      </w:pPr>
      <w:r>
        <w:rPr>
          <w:b/>
          <w:noProof/>
        </w:rPr>
        <w:lastRenderedPageBreak/>
        <w:drawing>
          <wp:anchor distT="0" distB="0" distL="114300" distR="114300" simplePos="0" relativeHeight="251667456" behindDoc="0" locked="0" layoutInCell="1" allowOverlap="1" wp14:anchorId="03D81293" wp14:editId="2EDE6D53">
            <wp:simplePos x="0" y="0"/>
            <wp:positionH relativeFrom="column">
              <wp:posOffset>0</wp:posOffset>
            </wp:positionH>
            <wp:positionV relativeFrom="paragraph">
              <wp:posOffset>0</wp:posOffset>
            </wp:positionV>
            <wp:extent cx="5943600" cy="7924800"/>
            <wp:effectExtent l="0" t="0" r="0" b="0"/>
            <wp:wrapTopAndBottom/>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upplementary Figure 6.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anchor>
        </w:drawing>
      </w:r>
    </w:p>
    <w:p w14:paraId="0075F54A" w14:textId="3FD2DE49" w:rsidR="00C8030C" w:rsidRPr="00C8030C" w:rsidRDefault="00C8030C" w:rsidP="00C8030C">
      <w:pPr>
        <w:pStyle w:val="SMcaption"/>
        <w:rPr>
          <w:b/>
        </w:rPr>
      </w:pPr>
      <w:r w:rsidRPr="00C8030C">
        <w:rPr>
          <w:b/>
        </w:rPr>
        <w:lastRenderedPageBreak/>
        <w:t>Fig. S</w:t>
      </w:r>
      <w:r>
        <w:rPr>
          <w:b/>
        </w:rPr>
        <w:t>6</w:t>
      </w:r>
      <w:r w:rsidRPr="00C8030C">
        <w:rPr>
          <w:b/>
        </w:rPr>
        <w:t>.</w:t>
      </w:r>
    </w:p>
    <w:p w14:paraId="484FCBBC" w14:textId="77777777" w:rsidR="00C8030C" w:rsidRDefault="00C8030C" w:rsidP="00C8030C">
      <w:pPr>
        <w:pStyle w:val="SMcaption"/>
      </w:pPr>
      <w:r>
        <w:t>(A) The degree value of sixteen core genes. (B) The predicted binding sites of miR-5683 in the 3’UTR of FGF2.</w:t>
      </w:r>
    </w:p>
    <w:p w14:paraId="3680B263" w14:textId="77777777" w:rsidR="00C8030C" w:rsidRDefault="00C8030C" w:rsidP="00C8030C">
      <w:pPr>
        <w:pStyle w:val="SMcaption"/>
        <w:rPr>
          <w:b/>
        </w:rPr>
      </w:pPr>
    </w:p>
    <w:p w14:paraId="3D3B4F54" w14:textId="737E8301" w:rsidR="00C8030C" w:rsidRDefault="00952C0B" w:rsidP="00C8030C">
      <w:pPr>
        <w:pStyle w:val="SMcaption"/>
        <w:rPr>
          <w:b/>
        </w:rPr>
      </w:pPr>
      <w:r>
        <w:rPr>
          <w:b/>
          <w:noProof/>
        </w:rPr>
        <w:lastRenderedPageBreak/>
        <w:drawing>
          <wp:anchor distT="0" distB="0" distL="114300" distR="114300" simplePos="0" relativeHeight="251668480" behindDoc="0" locked="0" layoutInCell="1" allowOverlap="1" wp14:anchorId="5774A1D7" wp14:editId="025D67FF">
            <wp:simplePos x="0" y="0"/>
            <wp:positionH relativeFrom="column">
              <wp:posOffset>0</wp:posOffset>
            </wp:positionH>
            <wp:positionV relativeFrom="paragraph">
              <wp:posOffset>0</wp:posOffset>
            </wp:positionV>
            <wp:extent cx="5943600" cy="7924800"/>
            <wp:effectExtent l="0" t="0" r="0" b="0"/>
            <wp:wrapTopAndBottom/>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upplementary Figure 7.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anchor>
        </w:drawing>
      </w:r>
    </w:p>
    <w:p w14:paraId="3847B973" w14:textId="7CBEC292" w:rsidR="00C8030C" w:rsidRPr="00C8030C" w:rsidRDefault="00C8030C" w:rsidP="00C8030C">
      <w:pPr>
        <w:pStyle w:val="SMcaption"/>
        <w:rPr>
          <w:b/>
        </w:rPr>
      </w:pPr>
      <w:r w:rsidRPr="00C8030C">
        <w:rPr>
          <w:b/>
        </w:rPr>
        <w:lastRenderedPageBreak/>
        <w:t>Fig. S</w:t>
      </w:r>
      <w:r>
        <w:rPr>
          <w:b/>
        </w:rPr>
        <w:t>7</w:t>
      </w:r>
      <w:r w:rsidRPr="00C8030C">
        <w:rPr>
          <w:b/>
        </w:rPr>
        <w:t>.</w:t>
      </w:r>
    </w:p>
    <w:p w14:paraId="050CC262" w14:textId="32A24107" w:rsidR="00C8030C" w:rsidRDefault="00C8030C" w:rsidP="00C8030C">
      <w:pPr>
        <w:pStyle w:val="SMcaption"/>
      </w:pPr>
      <w:r>
        <w:t xml:space="preserve">(A-C) Expression of FGF2 was obtained by RT-PCR in sw480 transfected with miR-5683 mimics, miR-5683 inhibitor or OE-CARMN. (D) The protein level of FGF2, </w:t>
      </w:r>
      <w:proofErr w:type="spellStart"/>
      <w:r>
        <w:t>Bcl</w:t>
      </w:r>
      <w:proofErr w:type="spellEnd"/>
      <w:r>
        <w:t>-xl, Bcl-2, Caspase 3, P53, ULK1, P62 and LC3 were detected by western blotting in SW480 cells transfected with OE-CARMN, miR-5683 mimics, OE-FGF2 or shFGF2.</w:t>
      </w:r>
    </w:p>
    <w:p w14:paraId="6C97CF91" w14:textId="77777777" w:rsidR="00C8030C" w:rsidRDefault="00C8030C" w:rsidP="00C9233E">
      <w:pPr>
        <w:pStyle w:val="SMcaption"/>
      </w:pPr>
    </w:p>
    <w:p w14:paraId="10BF7DE9" w14:textId="77777777" w:rsidR="00B9440A" w:rsidRPr="00015F74" w:rsidRDefault="00B9440A" w:rsidP="00B9440A">
      <w:pPr>
        <w:pStyle w:val="SMcaption"/>
      </w:pPr>
    </w:p>
    <w:sectPr w:rsidR="00B9440A" w:rsidRPr="00015F74" w:rsidSect="00E853D5">
      <w:headerReference w:type="default" r:id="rId18"/>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47CFD" w14:textId="77777777" w:rsidR="00AB64E0" w:rsidRDefault="00AB64E0">
      <w:r>
        <w:separator/>
      </w:r>
    </w:p>
  </w:endnote>
  <w:endnote w:type="continuationSeparator" w:id="0">
    <w:p w14:paraId="3F503851" w14:textId="77777777" w:rsidR="00AB64E0" w:rsidRDefault="00AB6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7071995"/>
      <w:docPartObj>
        <w:docPartGallery w:val="Page Numbers (Bottom of Page)"/>
        <w:docPartUnique/>
      </w:docPartObj>
    </w:sdtPr>
    <w:sdtEndPr/>
    <w:sdtContent>
      <w:p w14:paraId="1E4FAFDD" w14:textId="7A367765" w:rsidR="00D34636" w:rsidRDefault="00D34636">
        <w:pPr>
          <w:pStyle w:val="aff1"/>
          <w:jc w:val="center"/>
        </w:pPr>
        <w:r>
          <w:fldChar w:fldCharType="begin"/>
        </w:r>
        <w:r>
          <w:instrText>PAGE   \* MERGEFORMAT</w:instrText>
        </w:r>
        <w:r>
          <w:fldChar w:fldCharType="separate"/>
        </w:r>
        <w:r>
          <w:rPr>
            <w:lang w:val="zh-CN" w:eastAsia="zh-CN"/>
          </w:rPr>
          <w:t>2</w:t>
        </w:r>
        <w:r>
          <w:fldChar w:fldCharType="end"/>
        </w:r>
      </w:p>
    </w:sdtContent>
  </w:sdt>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80E134" w14:textId="77777777" w:rsidR="00AB64E0" w:rsidRDefault="00AB64E0">
      <w:r>
        <w:separator/>
      </w:r>
    </w:p>
  </w:footnote>
  <w:footnote w:type="continuationSeparator" w:id="0">
    <w:p w14:paraId="61CD3CF4" w14:textId="77777777" w:rsidR="00AB64E0" w:rsidRDefault="00AB6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36772"/>
    <w:rsid w:val="00065EBD"/>
    <w:rsid w:val="00066D0C"/>
    <w:rsid w:val="00083B44"/>
    <w:rsid w:val="000850DC"/>
    <w:rsid w:val="000C07BF"/>
    <w:rsid w:val="000C2771"/>
    <w:rsid w:val="000D46F4"/>
    <w:rsid w:val="000D47BA"/>
    <w:rsid w:val="000F0333"/>
    <w:rsid w:val="000F0DCE"/>
    <w:rsid w:val="000F6BE3"/>
    <w:rsid w:val="00112C5B"/>
    <w:rsid w:val="00114193"/>
    <w:rsid w:val="00115A38"/>
    <w:rsid w:val="0011687B"/>
    <w:rsid w:val="00124F82"/>
    <w:rsid w:val="0016337A"/>
    <w:rsid w:val="00164269"/>
    <w:rsid w:val="001A1BDE"/>
    <w:rsid w:val="001B13CE"/>
    <w:rsid w:val="001F0876"/>
    <w:rsid w:val="001F167C"/>
    <w:rsid w:val="001F5E91"/>
    <w:rsid w:val="002077B9"/>
    <w:rsid w:val="00262D72"/>
    <w:rsid w:val="00294FBB"/>
    <w:rsid w:val="002C030F"/>
    <w:rsid w:val="002F0FB6"/>
    <w:rsid w:val="0031671A"/>
    <w:rsid w:val="00331D75"/>
    <w:rsid w:val="00355362"/>
    <w:rsid w:val="00363E44"/>
    <w:rsid w:val="003659A8"/>
    <w:rsid w:val="003669F9"/>
    <w:rsid w:val="00392402"/>
    <w:rsid w:val="00393BAB"/>
    <w:rsid w:val="00395E86"/>
    <w:rsid w:val="003A2FD8"/>
    <w:rsid w:val="003B40E6"/>
    <w:rsid w:val="003D52DB"/>
    <w:rsid w:val="003E74FB"/>
    <w:rsid w:val="003E7860"/>
    <w:rsid w:val="003F5904"/>
    <w:rsid w:val="003F6E14"/>
    <w:rsid w:val="00405336"/>
    <w:rsid w:val="00435ABE"/>
    <w:rsid w:val="004571D5"/>
    <w:rsid w:val="00461D81"/>
    <w:rsid w:val="0046356B"/>
    <w:rsid w:val="00477182"/>
    <w:rsid w:val="004779CB"/>
    <w:rsid w:val="004A6F57"/>
    <w:rsid w:val="004D0135"/>
    <w:rsid w:val="004E42D8"/>
    <w:rsid w:val="004E7BA2"/>
    <w:rsid w:val="004F7EDF"/>
    <w:rsid w:val="005001AC"/>
    <w:rsid w:val="00527D71"/>
    <w:rsid w:val="00533910"/>
    <w:rsid w:val="005520A8"/>
    <w:rsid w:val="005607DD"/>
    <w:rsid w:val="005A558C"/>
    <w:rsid w:val="005B5242"/>
    <w:rsid w:val="005D712F"/>
    <w:rsid w:val="005E28F8"/>
    <w:rsid w:val="005E6513"/>
    <w:rsid w:val="00607E8E"/>
    <w:rsid w:val="00632CA3"/>
    <w:rsid w:val="00651114"/>
    <w:rsid w:val="006543D5"/>
    <w:rsid w:val="00664560"/>
    <w:rsid w:val="00670299"/>
    <w:rsid w:val="00691985"/>
    <w:rsid w:val="00697611"/>
    <w:rsid w:val="006A1B64"/>
    <w:rsid w:val="007108F5"/>
    <w:rsid w:val="00713E5B"/>
    <w:rsid w:val="007402FC"/>
    <w:rsid w:val="007411A1"/>
    <w:rsid w:val="00793072"/>
    <w:rsid w:val="007C45B3"/>
    <w:rsid w:val="007E2786"/>
    <w:rsid w:val="00807D35"/>
    <w:rsid w:val="008218C4"/>
    <w:rsid w:val="00867A98"/>
    <w:rsid w:val="00870867"/>
    <w:rsid w:val="00885C9B"/>
    <w:rsid w:val="008D5D2A"/>
    <w:rsid w:val="00914B63"/>
    <w:rsid w:val="009354F3"/>
    <w:rsid w:val="009447DC"/>
    <w:rsid w:val="00945471"/>
    <w:rsid w:val="00950234"/>
    <w:rsid w:val="00952C0B"/>
    <w:rsid w:val="00961BA5"/>
    <w:rsid w:val="009743A9"/>
    <w:rsid w:val="009A5287"/>
    <w:rsid w:val="009A7C5F"/>
    <w:rsid w:val="009B2AC5"/>
    <w:rsid w:val="009B7984"/>
    <w:rsid w:val="009F4BED"/>
    <w:rsid w:val="009F7D93"/>
    <w:rsid w:val="00A02E0C"/>
    <w:rsid w:val="00A3403B"/>
    <w:rsid w:val="00A51A12"/>
    <w:rsid w:val="00A53A78"/>
    <w:rsid w:val="00A618EB"/>
    <w:rsid w:val="00A627D4"/>
    <w:rsid w:val="00A74DA2"/>
    <w:rsid w:val="00A77632"/>
    <w:rsid w:val="00AB399E"/>
    <w:rsid w:val="00AB64E0"/>
    <w:rsid w:val="00AC59D0"/>
    <w:rsid w:val="00AD16B1"/>
    <w:rsid w:val="00AD499C"/>
    <w:rsid w:val="00B10543"/>
    <w:rsid w:val="00B36869"/>
    <w:rsid w:val="00B43B31"/>
    <w:rsid w:val="00B45C23"/>
    <w:rsid w:val="00B47CFA"/>
    <w:rsid w:val="00B574A3"/>
    <w:rsid w:val="00B57F00"/>
    <w:rsid w:val="00B63245"/>
    <w:rsid w:val="00B73C69"/>
    <w:rsid w:val="00B77B2A"/>
    <w:rsid w:val="00B82C22"/>
    <w:rsid w:val="00B93DBA"/>
    <w:rsid w:val="00B9440A"/>
    <w:rsid w:val="00BB2D2A"/>
    <w:rsid w:val="00BC290E"/>
    <w:rsid w:val="00BC3E04"/>
    <w:rsid w:val="00BD58CF"/>
    <w:rsid w:val="00BF0C92"/>
    <w:rsid w:val="00C04CC1"/>
    <w:rsid w:val="00C4096C"/>
    <w:rsid w:val="00C50C6D"/>
    <w:rsid w:val="00C600D9"/>
    <w:rsid w:val="00C8030C"/>
    <w:rsid w:val="00C9233E"/>
    <w:rsid w:val="00C92B22"/>
    <w:rsid w:val="00CC1384"/>
    <w:rsid w:val="00CD3720"/>
    <w:rsid w:val="00CF1848"/>
    <w:rsid w:val="00CF5C2F"/>
    <w:rsid w:val="00D04BCF"/>
    <w:rsid w:val="00D11A56"/>
    <w:rsid w:val="00D143D9"/>
    <w:rsid w:val="00D30C95"/>
    <w:rsid w:val="00D34636"/>
    <w:rsid w:val="00D3681F"/>
    <w:rsid w:val="00D51C15"/>
    <w:rsid w:val="00D5511B"/>
    <w:rsid w:val="00D766F1"/>
    <w:rsid w:val="00DD2E17"/>
    <w:rsid w:val="00DF7D88"/>
    <w:rsid w:val="00E257C8"/>
    <w:rsid w:val="00E40A10"/>
    <w:rsid w:val="00E41512"/>
    <w:rsid w:val="00E4519A"/>
    <w:rsid w:val="00E853D5"/>
    <w:rsid w:val="00E9773B"/>
    <w:rsid w:val="00EA6F42"/>
    <w:rsid w:val="00EC13A3"/>
    <w:rsid w:val="00EC7C85"/>
    <w:rsid w:val="00ED2CBE"/>
    <w:rsid w:val="00F125EE"/>
    <w:rsid w:val="00F12E98"/>
    <w:rsid w:val="00F22029"/>
    <w:rsid w:val="00F43270"/>
    <w:rsid w:val="00F515FB"/>
    <w:rsid w:val="00F630EA"/>
    <w:rsid w:val="00F7007E"/>
    <w:rsid w:val="00F73193"/>
    <w:rsid w:val="00F74F95"/>
    <w:rsid w:val="00F80705"/>
    <w:rsid w:val="00FA1481"/>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uiPriority w:val="99"/>
    <w:rsid w:val="00405336"/>
    <w:pPr>
      <w:tabs>
        <w:tab w:val="center" w:pos="4680"/>
        <w:tab w:val="right" w:pos="9360"/>
      </w:tabs>
    </w:pPr>
  </w:style>
  <w:style w:type="character" w:customStyle="1" w:styleId="aff2">
    <w:name w:val="页脚 字符"/>
    <w:link w:val="aff1"/>
    <w:uiPriority w:val="99"/>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paragraph" w:customStyle="1" w:styleId="PubInfo">
    <w:name w:val="PubInfo"/>
    <w:basedOn w:val="a1"/>
    <w:qFormat/>
    <w:rsid w:val="00533910"/>
    <w:pPr>
      <w:suppressAutoHyphens/>
      <w:jc w:val="center"/>
    </w:pPr>
    <w:rPr>
      <w:sz w:val="20"/>
      <w:lang w:eastAsia="ar-SA"/>
    </w:rPr>
  </w:style>
  <w:style w:type="paragraph" w:customStyle="1" w:styleId="DoiInfo">
    <w:name w:val="DoiInfo"/>
    <w:basedOn w:val="a1"/>
    <w:qFormat/>
    <w:rsid w:val="00533910"/>
    <w:pPr>
      <w:suppressAutoHyphens/>
      <w:jc w:val="center"/>
    </w:pPr>
    <w:rPr>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tif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tiff"/><Relationship Id="rId17" Type="http://schemas.openxmlformats.org/officeDocument/2006/relationships/image" Target="media/image8.tiff"/><Relationship Id="rId2" Type="http://schemas.openxmlformats.org/officeDocument/2006/relationships/customXml" Target="../customXml/item2.xml"/><Relationship Id="rId16" Type="http://schemas.openxmlformats.org/officeDocument/2006/relationships/image" Target="media/image7.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5" Type="http://schemas.openxmlformats.org/officeDocument/2006/relationships/styles" Target="styles.xml"/><Relationship Id="rId15" Type="http://schemas.openxmlformats.org/officeDocument/2006/relationships/image" Target="media/image6.tiff"/><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3.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14</Pages>
  <Words>440</Words>
  <Characters>2509</Characters>
  <Application>Microsoft Office Word</Application>
  <DocSecurity>0</DocSecurity>
  <Lines>20</Lines>
  <Paragraphs>5</Paragraphs>
  <ScaleCrop>false</ScaleCrop>
  <Company>AAAS</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Administrator</cp:lastModifiedBy>
  <cp:revision>13</cp:revision>
  <cp:lastPrinted>2018-01-11T19:53:00Z</cp:lastPrinted>
  <dcterms:created xsi:type="dcterms:W3CDTF">2023-05-08T08:48:00Z</dcterms:created>
  <dcterms:modified xsi:type="dcterms:W3CDTF">2023-06-12T03:26:00Z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