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Supplemental Table 1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Correlation coefficients among domains scores of QLICD-SLE(V2.0) and SF-36  (n=428)</w:t>
      </w:r>
    </w:p>
    <w:tbl>
      <w:tblPr>
        <w:tblStyle w:val="3"/>
        <w:tblpPr w:leftFromText="180" w:rightFromText="180" w:vertAnchor="text" w:horzAnchor="page" w:tblpXSpec="center" w:tblpY="272"/>
        <w:tblOverlap w:val="never"/>
        <w:tblW w:w="89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955"/>
        <w:gridCol w:w="912"/>
        <w:gridCol w:w="869"/>
        <w:gridCol w:w="884"/>
        <w:gridCol w:w="781"/>
        <w:gridCol w:w="44"/>
        <w:gridCol w:w="982"/>
        <w:gridCol w:w="1026"/>
        <w:gridCol w:w="10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434" w:type="dxa"/>
            <w:vMerge w:val="restart"/>
            <w:tcBorders>
              <w:top w:val="single" w:color="auto" w:sz="4" w:space="0"/>
            </w:tcBorders>
          </w:tcPr>
          <w:p>
            <w:pPr>
              <w:widowControl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z w:val="18"/>
                <w:szCs w:val="18"/>
              </w:rPr>
              <w:t>QLICD-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18"/>
                <w:szCs w:val="18"/>
                <w:lang w:val="en-US" w:eastAsia="zh-CN"/>
              </w:rPr>
              <w:t>SLE</w:t>
            </w:r>
          </w:p>
        </w:tc>
        <w:tc>
          <w:tcPr>
            <w:tcW w:w="7485" w:type="dxa"/>
            <w:gridSpan w:val="9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SF-36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43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Physical function</w:t>
            </w:r>
          </w:p>
        </w:tc>
        <w:tc>
          <w:tcPr>
            <w:tcW w:w="91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Role-</w:t>
            </w:r>
          </w:p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physical</w:t>
            </w:r>
          </w:p>
        </w:tc>
        <w:tc>
          <w:tcPr>
            <w:tcW w:w="8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Body pain</w:t>
            </w:r>
          </w:p>
        </w:tc>
        <w:tc>
          <w:tcPr>
            <w:tcW w:w="88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General</w:t>
            </w:r>
          </w:p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 xml:space="preserve">health 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Vitality</w:t>
            </w:r>
          </w:p>
        </w:tc>
        <w:tc>
          <w:tcPr>
            <w:tcW w:w="9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Social</w:t>
            </w:r>
          </w:p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function</w:t>
            </w:r>
          </w:p>
        </w:tc>
        <w:tc>
          <w:tcPr>
            <w:tcW w:w="102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Role-</w:t>
            </w:r>
          </w:p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emotional</w:t>
            </w:r>
          </w:p>
        </w:tc>
        <w:tc>
          <w:tcPr>
            <w:tcW w:w="103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Mental</w:t>
            </w:r>
          </w:p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health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434" w:type="dxa"/>
            <w:tcBorders>
              <w:top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Physical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b/>
                <w:bCs/>
                <w:sz w:val="16"/>
                <w:szCs w:val="16"/>
              </w:rPr>
              <w:t>0.52</w:t>
            </w:r>
          </w:p>
        </w:tc>
        <w:tc>
          <w:tcPr>
            <w:tcW w:w="91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0.46</w:t>
            </w:r>
          </w:p>
        </w:tc>
        <w:tc>
          <w:tcPr>
            <w:tcW w:w="86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b/>
                <w:bCs/>
                <w:sz w:val="16"/>
                <w:szCs w:val="16"/>
              </w:rPr>
              <w:t>0.58</w:t>
            </w:r>
          </w:p>
        </w:tc>
        <w:tc>
          <w:tcPr>
            <w:tcW w:w="88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0.54</w:t>
            </w:r>
          </w:p>
        </w:tc>
        <w:tc>
          <w:tcPr>
            <w:tcW w:w="78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0.59</w:t>
            </w:r>
          </w:p>
        </w:tc>
        <w:tc>
          <w:tcPr>
            <w:tcW w:w="102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0.50</w:t>
            </w:r>
          </w:p>
        </w:tc>
        <w:tc>
          <w:tcPr>
            <w:tcW w:w="102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0.47</w:t>
            </w:r>
          </w:p>
        </w:tc>
        <w:tc>
          <w:tcPr>
            <w:tcW w:w="103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434" w:type="dxa"/>
          </w:tcPr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P</w:t>
            </w: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sychological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0.28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0.34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0.31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0.46</w:t>
            </w: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b/>
                <w:bCs/>
                <w:sz w:val="16"/>
                <w:szCs w:val="16"/>
              </w:rPr>
              <w:t>0.58</w:t>
            </w:r>
          </w:p>
        </w:tc>
        <w:tc>
          <w:tcPr>
            <w:tcW w:w="1026" w:type="dxa"/>
            <w:gridSpan w:val="2"/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0.46</w:t>
            </w: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0.45</w:t>
            </w:r>
          </w:p>
        </w:tc>
        <w:tc>
          <w:tcPr>
            <w:tcW w:w="1032" w:type="dxa"/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b/>
                <w:bCs/>
                <w:sz w:val="16"/>
                <w:szCs w:val="16"/>
              </w:rPr>
              <w:t>0.63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434" w:type="dxa"/>
          </w:tcPr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ocial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0.35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0.39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0.37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0.46</w:t>
            </w: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0.52</w:t>
            </w:r>
          </w:p>
        </w:tc>
        <w:tc>
          <w:tcPr>
            <w:tcW w:w="1026" w:type="dxa"/>
            <w:gridSpan w:val="2"/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0.49</w:t>
            </w: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0.43</w:t>
            </w:r>
          </w:p>
        </w:tc>
        <w:tc>
          <w:tcPr>
            <w:tcW w:w="1032" w:type="dxa"/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434" w:type="dxa"/>
            <w:tcBorders>
              <w:bottom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 xml:space="preserve">The </w:t>
            </w: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specific</w:t>
            </w: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0.20</w:t>
            </w:r>
          </w:p>
        </w:tc>
        <w:tc>
          <w:tcPr>
            <w:tcW w:w="91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0.27</w:t>
            </w:r>
          </w:p>
        </w:tc>
        <w:tc>
          <w:tcPr>
            <w:tcW w:w="86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0.37</w:t>
            </w:r>
          </w:p>
        </w:tc>
        <w:tc>
          <w:tcPr>
            <w:tcW w:w="88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0.39</w:t>
            </w:r>
          </w:p>
        </w:tc>
        <w:tc>
          <w:tcPr>
            <w:tcW w:w="78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0.46</w:t>
            </w:r>
          </w:p>
        </w:tc>
        <w:tc>
          <w:tcPr>
            <w:tcW w:w="102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0.37</w:t>
            </w:r>
          </w:p>
        </w:tc>
        <w:tc>
          <w:tcPr>
            <w:tcW w:w="102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0.34</w:t>
            </w:r>
          </w:p>
        </w:tc>
        <w:tc>
          <w:tcPr>
            <w:tcW w:w="103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 w:eastAsia="宋体" w:cs="Times New Roman"/>
                <w:sz w:val="16"/>
                <w:szCs w:val="16"/>
              </w:rPr>
            </w:pPr>
            <w:r>
              <w:rPr>
                <w:rFonts w:hint="eastAsia" w:ascii="Palatino Linotype" w:hAnsi="Palatino Linotype" w:eastAsia="宋体" w:cs="Times New Roman"/>
                <w:sz w:val="16"/>
                <w:szCs w:val="16"/>
              </w:rPr>
              <w:t>0.39</w:t>
            </w:r>
          </w:p>
        </w:tc>
      </w:tr>
    </w:tbl>
    <w:p/>
    <w:p/>
    <w:p/>
    <w:p>
      <w:pPr>
        <w:widowControl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GB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sz w:val="20"/>
          <w:szCs w:val="20"/>
        </w:rPr>
        <w:t xml:space="preserve">Supplemental Table </w:t>
      </w:r>
      <w:r>
        <w:rPr>
          <w:rFonts w:hint="eastAsia" w:ascii="Times New Roman" w:hAnsi="Times New Roman" w:eastAsia="宋体" w:cs="Times New Roman"/>
          <w:b/>
          <w:sz w:val="20"/>
          <w:szCs w:val="20"/>
          <w:lang w:val="en-US" w:eastAsia="zh-CN"/>
        </w:rPr>
        <w:t xml:space="preserve">2 </w:t>
      </w:r>
      <w:r>
        <w:rPr>
          <w:rFonts w:ascii="Times New Roman" w:hAnsi="Times New Roman" w:eastAsia="宋体" w:cs="Times New Roman"/>
          <w:b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Reliability, floor and ceiling effects of the quality of life instrument QLICD-SLE(V2.0)  (n=428 for α, and floor and ceiling effects, n= 73  for r, ICC)</w:t>
      </w:r>
    </w:p>
    <w:tbl>
      <w:tblPr>
        <w:tblStyle w:val="3"/>
        <w:tblW w:w="93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1134"/>
        <w:gridCol w:w="1134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37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9Domains/facets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Internal consistency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Coefficient α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Test-retest reliability correlation </w:t>
            </w:r>
            <w:r>
              <w:rPr>
                <w:rFonts w:ascii="Times New Roman" w:hAnsi="Times New Roman" w:eastAsia="宋体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ICC (95%CI)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Floor and ceiling effects 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Physical domain (</w:t>
            </w: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PHD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0.70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0.74</w:t>
            </w: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0.74(0.60-0.85)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0.00, 0.00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Basic physiologic functions (</w:t>
            </w: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BPF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0.49 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0.76 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0.76(0.55-0.88)</w:t>
            </w:r>
          </w:p>
        </w:tc>
        <w:tc>
          <w:tcPr>
            <w:tcW w:w="1559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0.53, 0.72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Independence (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IND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0.55 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0.59 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0.59(0.33-0.79)</w:t>
            </w:r>
          </w:p>
        </w:tc>
        <w:tc>
          <w:tcPr>
            <w:tcW w:w="1559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0.71, 48.80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Energy and discomfort (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EAD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0.15 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0.70 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0.70(0.56-0.81)</w:t>
            </w:r>
          </w:p>
        </w:tc>
        <w:tc>
          <w:tcPr>
            <w:tcW w:w="1559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2.33, 2.65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Psychological domain (</w:t>
            </w: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PSD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0.85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 xml:space="preserve">0.83 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0.83(0.71-0.90)</w:t>
            </w:r>
          </w:p>
        </w:tc>
        <w:tc>
          <w:tcPr>
            <w:tcW w:w="1559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0.72, 0.53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Cognition (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COG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0.43 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0.78 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0.78(0.67-0.86)</w:t>
            </w:r>
          </w:p>
        </w:tc>
        <w:tc>
          <w:tcPr>
            <w:tcW w:w="1559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0.52, 7.74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Emotion (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EMO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0.82 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0.77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0.77(0.63-0.86)</w:t>
            </w:r>
          </w:p>
        </w:tc>
        <w:tc>
          <w:tcPr>
            <w:tcW w:w="1559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0.51, 0.73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宋体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Will and personality (</w:t>
            </w: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WIP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0.48 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0.66 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0.66(0.46-0.82)</w:t>
            </w:r>
          </w:p>
        </w:tc>
        <w:tc>
          <w:tcPr>
            <w:tcW w:w="1559" w:type="dxa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0.50, 12.6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Social domain (SOD)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0.77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 xml:space="preserve">0.81 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0.81(0.66-0.91)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0.50, 1.62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Interpersonal communication (INC)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0.63 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0.72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0.72(0.61-0.85)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0.51, 19.22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Social support and security (</w:t>
            </w: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SSS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0.54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0.77 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0.77(0.62-0.88)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0.22, 3.70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Social role (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SOR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0.39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0.59 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0.59(0.34-0.81)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0.71, 12.10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  <w:t>Sub-total (QLICD-GM)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0.86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0.85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0.85(0.72-0.93)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0.23, 0.53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Specific domain (</w:t>
            </w: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SPD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 xml:space="preserve">0.87 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 xml:space="preserve">0.88 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0.88(0.75-0.95)</w:t>
            </w:r>
          </w:p>
        </w:tc>
        <w:tc>
          <w:tcPr>
            <w:tcW w:w="1559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0.23, 0.23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>
            <w:pPr>
              <w:spacing w:line="320" w:lineRule="exact"/>
              <w:ind w:firstLine="200" w:firstLineChars="100"/>
              <w:rPr>
                <w:rFonts w:ascii="Times New Roman" w:hAnsi="Times New Roman" w:eastAsia="宋体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Skin and mucosal symptoms(SMS)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0.42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 xml:space="preserve">0.74 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0.74(0.60-0.84)</w:t>
            </w:r>
          </w:p>
        </w:tc>
        <w:tc>
          <w:tcPr>
            <w:tcW w:w="1559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0.52, 4.24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>
            <w:pPr>
              <w:spacing w:line="320" w:lineRule="exact"/>
              <w:ind w:firstLine="200" w:firstLineChars="100"/>
              <w:rPr>
                <w:rFonts w:ascii="Times New Roman" w:hAnsi="Times New Roman" w:eastAsia="宋体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Respiratory/circulation symptoms (RCS)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 xml:space="preserve">0.63 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 xml:space="preserve">0.71 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0.71(0.51-0.86)</w:t>
            </w:r>
          </w:p>
        </w:tc>
        <w:tc>
          <w:tcPr>
            <w:tcW w:w="1559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0.22, 7.94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>
            <w:pPr>
              <w:spacing w:line="320" w:lineRule="exact"/>
              <w:ind w:firstLine="200" w:firstLineChars="100"/>
              <w:rPr>
                <w:rFonts w:ascii="Times New Roman" w:hAnsi="Times New Roman" w:eastAsia="宋体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Urinary symptoms(URS)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 xml:space="preserve">0.60 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0.78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0.78(0.60-0.88)</w:t>
            </w:r>
          </w:p>
        </w:tc>
        <w:tc>
          <w:tcPr>
            <w:tcW w:w="1559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1.23, 16.60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>
            <w:pPr>
              <w:spacing w:line="320" w:lineRule="exact"/>
              <w:ind w:firstLine="200" w:firstLineChars="100"/>
              <w:rPr>
                <w:rFonts w:ascii="Times New Roman" w:hAnsi="Times New Roman" w:eastAsia="宋体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Other symptoms(OTS)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0.65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 xml:space="preserve">0.84 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0.84(0.72-0.92)</w:t>
            </w:r>
          </w:p>
        </w:tc>
        <w:tc>
          <w:tcPr>
            <w:tcW w:w="1559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1.43, 4.44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>
            <w:pPr>
              <w:spacing w:line="320" w:lineRule="exact"/>
              <w:ind w:firstLine="200" w:firstLineChars="100"/>
              <w:rPr>
                <w:rFonts w:ascii="Times New Roman" w:hAnsi="Times New Roman" w:eastAsia="宋体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Special mentation(SPM)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0.52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0.87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0.87(0.79-0.93)</w:t>
            </w:r>
          </w:p>
        </w:tc>
        <w:tc>
          <w:tcPr>
            <w:tcW w:w="1559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22.01,9.82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>
            <w:pPr>
              <w:spacing w:line="320" w:lineRule="exact"/>
              <w:ind w:firstLine="200" w:firstLineChars="100"/>
              <w:rPr>
                <w:rFonts w:ascii="Times New Roman" w:hAnsi="Times New Roman" w:eastAsia="宋体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Treatment side effects(TSE)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0.56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0.80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0.80(0.60-0.92)</w:t>
            </w:r>
          </w:p>
        </w:tc>
        <w:tc>
          <w:tcPr>
            <w:tcW w:w="1559" w:type="dxa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0.91, 8.43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Total (</w:t>
            </w: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TOT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 xml:space="preserve">0.92 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0.90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0.90(0.82-0.95)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0.22, 0.21</w:t>
            </w: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 xml:space="preserve">ICC: intra-class correlation, CI: confidence interval. </w:t>
      </w:r>
    </w:p>
    <w:p/>
    <w:p>
      <w:pPr>
        <w:ind w:firstLine="480" w:firstLineChars="200"/>
        <w:rPr>
          <w:rFonts w:ascii="Times New Roman" w:hAnsi="Times New Roman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</w:pPr>
    </w:p>
    <w:p>
      <w:pPr>
        <w:ind w:right="36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GB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sz w:val="20"/>
          <w:szCs w:val="20"/>
        </w:rPr>
        <w:t xml:space="preserve">Supplemental Table </w:t>
      </w:r>
      <w:r>
        <w:rPr>
          <w:rFonts w:hint="eastAsia" w:ascii="Times New Roman" w:hAnsi="Times New Roman" w:eastAsia="宋体" w:cs="Times New Roman"/>
          <w:b/>
          <w:sz w:val="20"/>
          <w:szCs w:val="20"/>
          <w:lang w:val="en-US" w:eastAsia="zh-CN"/>
        </w:rPr>
        <w:t xml:space="preserve">3 </w:t>
      </w:r>
      <w:bookmarkStart w:id="0" w:name="_GoBack"/>
      <w:bookmarkEnd w:id="0"/>
      <w:r>
        <w:rPr>
          <w:rFonts w:ascii="Times New Roman" w:hAnsi="Times New Roman" w:eastAsia="宋体" w:cs="Times New Roman"/>
          <w:b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Responsiveness of the quality of life instrument QLICD-SLE(V2.0)  (n=428)</w:t>
      </w:r>
    </w:p>
    <w:tbl>
      <w:tblPr>
        <w:tblStyle w:val="2"/>
        <w:tblW w:w="9977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261"/>
        <w:gridCol w:w="582"/>
        <w:gridCol w:w="892"/>
        <w:gridCol w:w="796"/>
        <w:gridCol w:w="728"/>
        <w:gridCol w:w="12"/>
        <w:gridCol w:w="740"/>
        <w:gridCol w:w="772"/>
        <w:gridCol w:w="722"/>
        <w:gridCol w:w="710"/>
        <w:gridCol w:w="762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261" w:type="dxa"/>
            <w:tcBorders>
              <w:top w:val="single" w:color="808080" w:sz="12" w:space="0"/>
              <w:bottom w:val="single" w:color="808080" w:sz="6" w:space="0"/>
            </w:tcBorders>
          </w:tcPr>
          <w:p>
            <w:pPr>
              <w:spacing w:line="240" w:lineRule="atLeas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pacing w:val="1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  Domains/facets </w:t>
            </w:r>
          </w:p>
          <w:p>
            <w:pPr>
              <w:spacing w:line="240" w:lineRule="atLeast"/>
              <w:ind w:firstLine="400" w:firstLineChars="200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tcBorders>
              <w:top w:val="single" w:color="808080" w:sz="12" w:space="0"/>
              <w:bottom w:val="single" w:color="808080" w:sz="6" w:space="0"/>
            </w:tcBorders>
          </w:tcPr>
          <w:p>
            <w:pPr>
              <w:pBdr>
                <w:bottom w:val="single" w:color="auto" w:sz="6" w:space="1"/>
              </w:pBdr>
              <w:ind w:left="100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Before treatment</w:t>
            </w:r>
          </w:p>
          <w:p>
            <w:pPr>
              <w:ind w:left="101" w:leftChars="48" w:firstLine="100" w:firstLineChars="50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Mean     SD</w:t>
            </w:r>
          </w:p>
        </w:tc>
        <w:tc>
          <w:tcPr>
            <w:tcW w:w="1524" w:type="dxa"/>
            <w:gridSpan w:val="2"/>
            <w:tcBorders>
              <w:top w:val="single" w:color="808080" w:sz="12" w:space="0"/>
              <w:bottom w:val="single" w:color="808080" w:sz="6" w:space="0"/>
            </w:tcBorders>
          </w:tcPr>
          <w:p>
            <w:pPr>
              <w:pBdr>
                <w:bottom w:val="single" w:color="auto" w:sz="6" w:space="1"/>
              </w:pBdr>
              <w:ind w:left="100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After treatment</w:t>
            </w:r>
          </w:p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  Mean    SD</w:t>
            </w:r>
          </w:p>
        </w:tc>
        <w:tc>
          <w:tcPr>
            <w:tcW w:w="1524" w:type="dxa"/>
            <w:gridSpan w:val="3"/>
            <w:tcBorders>
              <w:top w:val="single" w:color="808080" w:sz="12" w:space="0"/>
              <w:bottom w:val="single" w:color="808080" w:sz="6" w:space="0"/>
            </w:tcBorders>
          </w:tcPr>
          <w:p>
            <w:pPr>
              <w:pBdr>
                <w:bottom w:val="single" w:color="auto" w:sz="6" w:space="1"/>
              </w:pBdr>
              <w:ind w:left="100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Differences </w:t>
            </w:r>
          </w:p>
          <w:p>
            <w:pPr>
              <w:ind w:right="36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  Mean    SD</w:t>
            </w:r>
          </w:p>
        </w:tc>
        <w:tc>
          <w:tcPr>
            <w:tcW w:w="722" w:type="dxa"/>
            <w:tcBorders>
              <w:top w:val="single" w:color="808080" w:sz="12" w:space="0"/>
              <w:bottom w:val="single" w:color="808080" w:sz="6" w:space="0"/>
            </w:tcBorders>
          </w:tcPr>
          <w:p>
            <w:pPr>
              <w:ind w:right="36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10" w:type="dxa"/>
            <w:tcBorders>
              <w:top w:val="single" w:color="808080" w:sz="12" w:space="0"/>
              <w:bottom w:val="single" w:color="808080" w:sz="6" w:space="0"/>
            </w:tcBorders>
          </w:tcPr>
          <w:p>
            <w:pPr>
              <w:ind w:right="36"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762" w:type="dxa"/>
            <w:tcBorders>
              <w:top w:val="single" w:color="808080" w:sz="12" w:space="0"/>
              <w:bottom w:val="single" w:color="808080" w:sz="6" w:space="0"/>
            </w:tcBorders>
          </w:tcPr>
          <w:p>
            <w:pPr>
              <w:ind w:right="36"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SRM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 xml:space="preserve">Physical domain 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66.62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13.41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67.72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12.40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1.43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11.93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-1.907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0.058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0.09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Basic physiologic functions 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57.51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14.42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57.51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14.41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0.04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13.22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-0.057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0.955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 xml:space="preserve">Independence 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85.54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20.91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86.13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19.52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1.53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18.01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-1.416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0.158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 xml:space="preserve">Energy and discomfort 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56.33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23.22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60.64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22.23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3.82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23.21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-2.705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0.007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0.19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 xml:space="preserve">Psychological domain 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60.10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18.54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60.13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18.21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-0.91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14.32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1.052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0.293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 xml:space="preserve">Cognition 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65.12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22.32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64.21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21.82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-1.83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19.34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1.554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0.121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 xml:space="preserve">Emotion 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56.73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20.70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57.13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20.53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-0.52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17.03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0.53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0.597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Will and personality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67.32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22.94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66.64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22.32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-1.30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21.11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1.027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0.305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 xml:space="preserve">Social domain 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72.11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16.22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70.73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17.41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-1.73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13.20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2.154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0.032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0.11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Interpersonal communication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78.32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17.33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76.52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17.33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-2.92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14.92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3.276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0.12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 xml:space="preserve">Social support and security 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69.74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19.01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67.61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21.32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-1.71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17.61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1.614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0.108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0.12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9" w:hRule="atLeast"/>
          <w:jc w:val="center"/>
        </w:trPr>
        <w:tc>
          <w:tcPr>
            <w:tcW w:w="3261" w:type="dxa"/>
            <w:vAlign w:val="center"/>
          </w:tcPr>
          <w:p>
            <w:pPr>
              <w:spacing w:line="320" w:lineRule="exact"/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 xml:space="preserve">Social role 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66.32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23.52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66.70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23.24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0.12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21.53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-0.104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0.917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  <w:t>Sub-total (QLICD-GM)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65.60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13.53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65.62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13.72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10.42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0.65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0.516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 xml:space="preserve">Specific domain 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68.03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16.74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69.41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16.81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1.64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12.11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-2.265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0.024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0.12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</w:tcPr>
          <w:p>
            <w:pPr>
              <w:spacing w:line="320" w:lineRule="exact"/>
              <w:ind w:firstLine="200" w:firstLineChars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Skin and mucosal symptoms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67.31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20.42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69.62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19.53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2.65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18.03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-2.444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0.015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</w:tcPr>
          <w:p>
            <w:pPr>
              <w:spacing w:line="320" w:lineRule="exact"/>
              <w:ind w:left="210" w:leftChars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Respiratory/circulation symptoms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74.62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20.31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76.83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19.04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2.73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18.64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-2.448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0.015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0.12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</w:tcPr>
          <w:p>
            <w:pPr>
              <w:spacing w:line="320" w:lineRule="exact"/>
              <w:ind w:firstLine="200" w:firstLineChars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Urinary symptoms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71.82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23.60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72.84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24.20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1.10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21.82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-0.823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0.411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</w:tcPr>
          <w:p>
            <w:pPr>
              <w:spacing w:line="320" w:lineRule="exact"/>
              <w:ind w:firstLine="200" w:firstLineChars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 symptoms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68.83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20.24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69.93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21.43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15.53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-0.407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0.685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0.07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</w:tcPr>
          <w:p>
            <w:pPr>
              <w:spacing w:line="320" w:lineRule="exact"/>
              <w:ind w:firstLine="200" w:firstLineChars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Special mentation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47.81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34.32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49.12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34.62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3.02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25.41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-1.973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0.049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</w:tcPr>
          <w:p>
            <w:pPr>
              <w:spacing w:line="320" w:lineRule="exact"/>
              <w:ind w:firstLine="200" w:firstLineChars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Treatment side effects</w:t>
            </w:r>
          </w:p>
        </w:tc>
        <w:tc>
          <w:tcPr>
            <w:tcW w:w="5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69.52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22.81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69.81</w:t>
            </w: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21.71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19.42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-0.695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0.488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261" w:type="dxa"/>
            <w:tcBorders>
              <w:bottom w:val="single" w:color="auto" w:sz="12" w:space="0"/>
            </w:tcBorders>
          </w:tcPr>
          <w:p>
            <w:pPr>
              <w:ind w:right="36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Total (TOT)</w:t>
            </w:r>
          </w:p>
        </w:tc>
        <w:tc>
          <w:tcPr>
            <w:tcW w:w="582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66.61</w:t>
            </w:r>
          </w:p>
        </w:tc>
        <w:tc>
          <w:tcPr>
            <w:tcW w:w="892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13.10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67.12</w:t>
            </w:r>
          </w:p>
        </w:tc>
        <w:tc>
          <w:tcPr>
            <w:tcW w:w="740" w:type="dxa"/>
            <w:gridSpan w:val="2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13.43</w:t>
            </w:r>
          </w:p>
        </w:tc>
        <w:tc>
          <w:tcPr>
            <w:tcW w:w="74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0.41</w:t>
            </w:r>
          </w:p>
        </w:tc>
        <w:tc>
          <w:tcPr>
            <w:tcW w:w="772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9.31</w:t>
            </w:r>
          </w:p>
        </w:tc>
        <w:tc>
          <w:tcPr>
            <w:tcW w:w="722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-0.763</w:t>
            </w:r>
          </w:p>
        </w:tc>
        <w:tc>
          <w:tcPr>
            <w:tcW w:w="710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0.446</w:t>
            </w:r>
          </w:p>
        </w:tc>
        <w:tc>
          <w:tcPr>
            <w:tcW w:w="762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</w:tr>
    </w:tbl>
    <w:p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2ZWRjNWJiNjAxY2M0MDRmMjRjZjdjZTQzZTFhYTkifQ=="/>
  </w:docVars>
  <w:rsids>
    <w:rsidRoot w:val="05DB00D5"/>
    <w:rsid w:val="05DB00D5"/>
    <w:rsid w:val="24B7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542</Words>
  <Characters>3204</Characters>
  <Lines>0</Lines>
  <Paragraphs>0</Paragraphs>
  <TotalTime>1</TotalTime>
  <ScaleCrop>false</ScaleCrop>
  <LinksUpToDate>false</LinksUpToDate>
  <CharactersWithSpaces>3431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2023-06-03T02:48:00Z</dcterms:created>
  <dc:creator>蜜糖</dc:creator>
  <cp:lastModifiedBy>蜜糖</cp:lastModifiedBy>
  <dcterms:modified xsi:type="dcterms:W3CDTF">2023-06-06T02:41:03Z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DDF9E855433A49BCA32057FF251C3D24_11</vt:lpwstr>
  </property>
</Properties>
</file>