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61920" w14:textId="77777777" w:rsidR="00201FC9" w:rsidRDefault="00201FC9" w:rsidP="00201FC9">
      <w:pPr>
        <w:spacing w:after="240"/>
        <w:rPr>
          <w:lang w:val="en-US"/>
        </w:rPr>
      </w:pPr>
      <w:r>
        <w:rPr>
          <w:rFonts w:ascii="Arial" w:hAnsi="Arial"/>
          <w:b/>
          <w:sz w:val="24"/>
          <w:lang w:val="en-US"/>
        </w:rPr>
        <w:t>Appendix - Experimental protocol</w:t>
      </w:r>
    </w:p>
    <w:p w14:paraId="58CECD6B" w14:textId="77777777" w:rsidR="00201FC9" w:rsidRDefault="00201FC9" w:rsidP="00201FC9">
      <w:pPr>
        <w:rPr>
          <w:lang w:val="en-US"/>
        </w:rPr>
      </w:pPr>
      <w:r>
        <w:rPr>
          <w:lang w:val="en-US"/>
        </w:rPr>
        <w:t>The time measurements must be done with the best possible accuracy, better than 10 ms, ideally 1 ms.</w:t>
      </w:r>
    </w:p>
    <w:p w14:paraId="10AB7830" w14:textId="77777777" w:rsidR="00201FC9" w:rsidRDefault="00201FC9" w:rsidP="00201FC9">
      <w:pPr>
        <w:rPr>
          <w:lang w:val="en-US"/>
        </w:rPr>
      </w:pPr>
      <w:r>
        <w:rPr>
          <w:lang w:val="en-US"/>
        </w:rPr>
        <w:t>The configuration used to obtain the present results consists of a high-end desktop computer, gamer type, in order to guarantee the best possible reactivity. This computer is equipped with a wired keyboard. Wireless keyboards should be avoided, as some models can introduce erratic latencies. Network connections were disabled during testing, and unnecessary applications were shut down, to reduce software interruptions, which cause negative latencies.</w:t>
      </w:r>
    </w:p>
    <w:p w14:paraId="1D2E75A6" w14:textId="77777777" w:rsidR="00201FC9" w:rsidRDefault="00201FC9" w:rsidP="00201FC9">
      <w:pPr>
        <w:rPr>
          <w:lang w:val="en-US"/>
        </w:rPr>
      </w:pPr>
      <w:r>
        <w:rPr>
          <w:lang w:val="en-US"/>
        </w:rPr>
        <w:t>The video monitor is set for comfortable viewing conditions, with medium contrast. Ambient light is dimmed.</w:t>
      </w:r>
    </w:p>
    <w:p w14:paraId="1A641B3A" w14:textId="77777777" w:rsidR="00201FC9" w:rsidRDefault="00201FC9" w:rsidP="00201FC9">
      <w:pPr>
        <w:rPr>
          <w:lang w:val="en-US"/>
        </w:rPr>
      </w:pPr>
      <w:r>
        <w:rPr>
          <w:lang w:val="en-US"/>
        </w:rPr>
        <w:t>All possible distracting elements are avoided, even auditory elements.</w:t>
      </w:r>
    </w:p>
    <w:p w14:paraId="0D754336" w14:textId="77777777" w:rsidR="00201FC9" w:rsidRDefault="00201FC9" w:rsidP="00201FC9">
      <w:pPr>
        <w:rPr>
          <w:lang w:val="en-US"/>
        </w:rPr>
      </w:pPr>
      <w:r>
        <w:rPr>
          <w:lang w:val="en-US"/>
        </w:rPr>
        <w:t>The video frequency was set at 50 Hz. A comparison was made with trials at 60 Hz; the results were somewhat less accurate, probably because the targets displayed only 16.6 ms produced a weaker visual perception.</w:t>
      </w:r>
    </w:p>
    <w:p w14:paraId="66A01880" w14:textId="77777777" w:rsidR="00201FC9" w:rsidRDefault="00201FC9" w:rsidP="00201FC9">
      <w:pPr>
        <w:rPr>
          <w:lang w:val="en-US"/>
        </w:rPr>
      </w:pPr>
      <w:r>
        <w:rPr>
          <w:lang w:val="en-US"/>
        </w:rPr>
        <w:t>A simple software was developed for this experiment, displaying a dark permanent background (RGB = 160, 160, 160) and the targets:</w:t>
      </w:r>
    </w:p>
    <w:p w14:paraId="26D8D4F2" w14:textId="77777777" w:rsidR="00201FC9" w:rsidRDefault="00201FC9" w:rsidP="00201FC9">
      <w:pPr>
        <w:numPr>
          <w:ilvl w:val="0"/>
          <w:numId w:val="1"/>
        </w:numPr>
        <w:rPr>
          <w:lang w:val="en-US"/>
        </w:rPr>
      </w:pPr>
      <w:r>
        <w:rPr>
          <w:lang w:val="en-US"/>
        </w:rPr>
        <w:t>cyclical target, centered square, light gray (RGB = 210, 210, 210), viewing angle ~ 1°;</w:t>
      </w:r>
    </w:p>
    <w:p w14:paraId="676E17B6" w14:textId="77777777" w:rsidR="00201FC9" w:rsidRDefault="00201FC9" w:rsidP="00201FC9">
      <w:pPr>
        <w:numPr>
          <w:ilvl w:val="0"/>
          <w:numId w:val="1"/>
        </w:numPr>
        <w:rPr>
          <w:lang w:val="en-US"/>
        </w:rPr>
      </w:pPr>
      <w:r>
        <w:rPr>
          <w:lang w:val="en-US"/>
        </w:rPr>
        <w:t>random target, centered square, red (RGB = 255, 0, 0), viewing angle ~ 1. 4°.</w:t>
      </w:r>
    </w:p>
    <w:p w14:paraId="05908C1E" w14:textId="77777777" w:rsidR="00201FC9" w:rsidRDefault="00201FC9" w:rsidP="00201FC9">
      <w:pPr>
        <w:rPr>
          <w:lang w:val="en-US"/>
        </w:rPr>
      </w:pPr>
      <w:r>
        <w:rPr>
          <w:lang w:val="en-US"/>
        </w:rPr>
        <w:t>The target cycle can be set to any value, multiple of the 20 ms video frame. No video synchronization was possible with the software platform used here, although this would be preferable to further improve time accuracy. For the baseline scenario, the cyclical targets are hidden. For the extended scenarios, the cyclical targets are activated, with a selectable period: 60, 80, 100 or 120 ms.</w:t>
      </w:r>
    </w:p>
    <w:p w14:paraId="155C1D10" w14:textId="77777777" w:rsidR="00201FC9" w:rsidRDefault="00201FC9" w:rsidP="00201FC9">
      <w:pPr>
        <w:rPr>
          <w:lang w:val="en-US"/>
        </w:rPr>
      </w:pPr>
      <w:r>
        <w:rPr>
          <w:lang w:val="en-US"/>
        </w:rPr>
        <w:t>The random targets are spaced by an equiprobable gap between 1.2 and 2.4 seconds, multiple of the selected period for the cyclical targets, multiple of the selected cyclical target period, multiple of 60 ms without cyclical targets. The same timing is applied for the random target that replaces the cyclical target, without phase shift with respect to the periodicity of the cyclical targets.</w:t>
      </w:r>
    </w:p>
    <w:p w14:paraId="09D3B134" w14:textId="77777777" w:rsidR="00201FC9" w:rsidRDefault="00201FC9" w:rsidP="00201FC9">
      <w:pPr>
        <w:rPr>
          <w:lang w:val="en-US"/>
        </w:rPr>
      </w:pPr>
      <w:r>
        <w:rPr>
          <w:lang w:val="en-US"/>
        </w:rPr>
        <w:t>The response time is measured by a click on the keyboard. The response time is recorded, as well as the gap from the previous random target.</w:t>
      </w:r>
    </w:p>
    <w:p w14:paraId="1941C8D2" w14:textId="77777777" w:rsidR="00201FC9" w:rsidRDefault="00201FC9" w:rsidP="00201FC9">
      <w:pPr>
        <w:rPr>
          <w:lang w:val="en-US"/>
        </w:rPr>
      </w:pPr>
      <w:r>
        <w:rPr>
          <w:lang w:val="en-US"/>
        </w:rPr>
        <w:t>The software application is short and simple, in order to guarantee the best possible timing accuracy. Statistics are evaluated using a separate and dedicated tool.</w:t>
      </w:r>
    </w:p>
    <w:p w14:paraId="4F90BF2C" w14:textId="22FC445A" w:rsidR="00201FC9" w:rsidRDefault="00201FC9" w:rsidP="00201FC9">
      <w:pPr>
        <w:rPr>
          <w:lang w:val="en-US"/>
        </w:rPr>
      </w:pPr>
      <w:r>
        <w:rPr>
          <w:lang w:val="en-US"/>
        </w:rPr>
        <w:t>All scenarios were randomly interleaved over more than one week: the baseline scenario, and the extended scenarios, alternating the 4 selectable periods. Fig. 18 shows the variations of the average response time over 6 sessions, for the baseline scenario. The variations are similar for the other scenarios, with no correlation effect in these fluctuations, which means that throughout these trials, no habituation effect for example was observed.</w:t>
      </w:r>
    </w:p>
    <w:p w14:paraId="7F02E6BA" w14:textId="77777777" w:rsidR="00201FC9" w:rsidRDefault="00201FC9" w:rsidP="00201FC9">
      <w:pPr>
        <w:rPr>
          <w:lang w:val="en-US"/>
        </w:rPr>
      </w:pPr>
      <w:r>
        <w:rPr>
          <w:lang w:val="en-US"/>
        </w:rPr>
        <w:t>The duration of each session was 5 minutes. This duration was initially determined to ensure that there was no degradation of results during the session, due to a progressive loss of attention.</w:t>
      </w:r>
    </w:p>
    <w:p w14:paraId="2D5A756B" w14:textId="77777777" w:rsidR="00201FC9" w:rsidRDefault="00201FC9" w:rsidP="00201FC9">
      <w:pPr>
        <w:rPr>
          <w:lang w:val="en-US"/>
        </w:rPr>
      </w:pPr>
      <w:r>
        <w:rPr>
          <w:lang w:val="en-US"/>
        </w:rPr>
        <w:t>The interval between random targets was optimized. Too short a gap leads to automated responses, too long a gap to a gradual effect of degraded attention. Nevertheless, Fig. 19 shows a residual bias: longer intervals result in a shorter response time, and vice versa, over a noticeable range, close to 100 ms for the extreme cases, considering the average values. This effect cannot be avoided; it is even more important if a smaller range of random intervals is adopted. The range of intervals adopted, from 1.2 to 2.4 seconds, is a compromise without significant impact, since the main objective is to compare the results obtained with the four scenarios, all of which are affected by the same bias.</w:t>
      </w:r>
    </w:p>
    <w:p w14:paraId="0257497D" w14:textId="77777777" w:rsidR="00201FC9" w:rsidRDefault="00201FC9" w:rsidP="00201FC9">
      <w:pPr>
        <w:rPr>
          <w:lang w:val="en-US"/>
        </w:rPr>
      </w:pPr>
      <w:r>
        <w:rPr>
          <w:lang w:val="en-US"/>
        </w:rPr>
        <w:t xml:space="preserve">Fig. 19 shows that many samples stand below 200 ms, outlined by the blue rectangle. These samples were not considered in the cumulated distribution, as they are considered purely erratic, unrelated to an actual </w:t>
      </w:r>
      <w:r>
        <w:rPr>
          <w:lang w:val="en-US"/>
        </w:rPr>
        <w:lastRenderedPageBreak/>
        <w:t>perception of the target, just erroneous clicks, some of them even before the random target appeared. No other filters were applied. The statistics for each scenario were performed with more than 1000 samples after filtering.</w:t>
      </w:r>
    </w:p>
    <w:p w14:paraId="69AAFC0D" w14:textId="77777777" w:rsidR="00201FC9" w:rsidRDefault="00201FC9" w:rsidP="00201FC9">
      <w:pPr>
        <w:rPr>
          <w:lang w:val="en-US"/>
        </w:rPr>
      </w:pPr>
      <w:r>
        <w:rPr>
          <w:lang w:val="en-US"/>
        </w:rPr>
        <w:t>An additional scenario was interleaved with the other scenarios, with a period of 120 ms. The results are reported in Fig. 20, blue curve. We note in this case that the apparent progression obtained with the 60-100 ms scenarios (thin black and dashed curves) is not maintained. Although based on the same number of samples, this additional plot is less regular than the first 4 plots. A possible interpretation would be that the locking frequency in this case would not be three times the target frequency (8.33 Hz), i.e. 25 Hz, outside the gamma range, but four times that same frequency, i.e. 33.3 Hz. This is just a comment, without any certainty.</w:t>
      </w:r>
    </w:p>
    <w:p w14:paraId="5F946F0A" w14:textId="77777777" w:rsidR="00201FC9" w:rsidRDefault="00201FC9" w:rsidP="00201FC9">
      <w:pPr>
        <w:rPr>
          <w:lang w:val="en-US"/>
        </w:rPr>
      </w:pPr>
      <w:r>
        <w:rPr>
          <w:lang w:val="en-US"/>
        </w:rPr>
        <w:t>The offset from the "no frames" plot under these conditions would be 30 ms, between the 100 and 120 ms curves, which is confirmed when we compare the time differences at the 50% level.</w:t>
      </w:r>
    </w:p>
    <w:p w14:paraId="5C74CE30" w14:textId="77777777" w:rsidR="00201FC9" w:rsidRDefault="00201FC9" w:rsidP="00201FC9">
      <w:pPr>
        <w:rPr>
          <w:lang w:val="en-US"/>
        </w:rPr>
      </w:pPr>
      <w:r>
        <w:rPr>
          <w:lang w:val="en-US"/>
        </w:rPr>
        <w:t>The fact that the plot of this fifth curve is relatively unstable may also confirm that the locking effect is not as effective as with a lower frequency ratio (supposed gamma frequency vs cyclical target frequency); we can see that the first four plots are quite similar, just affected by an offset, while the shape of the blue curve stands out a bit more.</w:t>
      </w:r>
    </w:p>
    <w:p w14:paraId="0816F570" w14:textId="77777777" w:rsidR="00201FC9" w:rsidRDefault="00201FC9" w:rsidP="00201FC9">
      <w:pPr>
        <w:rPr>
          <w:lang w:val="en-US"/>
        </w:rPr>
      </w:pPr>
      <w:r>
        <w:rPr>
          <w:lang w:val="en-US"/>
        </w:rPr>
        <w:t>This could be considered as a further evidence that the LGN + V1 pair introduces the slight additional delay when comparing the results obtained with the different scenarios, with a less accurate locking effect when the frequency ratio increases between the gamma frequency and the frequency of the cyclical targets. Analysis of EEG-acquired evoked signals in the occipital area might confirm, or not, this hypothesis.</w:t>
      </w:r>
    </w:p>
    <w:p w14:paraId="73D26FAC" w14:textId="77777777" w:rsidR="00201FC9" w:rsidRDefault="00201FC9" w:rsidP="00201FC9">
      <w:pPr>
        <w:rPr>
          <w:lang w:val="en-US"/>
        </w:rPr>
      </w:pPr>
      <w:r>
        <w:rPr>
          <w:lang w:val="en-US"/>
        </w:rPr>
        <w:t>Trials with even longer periods of cyclical targets show the same type of effect.</w:t>
      </w:r>
    </w:p>
    <w:p w14:paraId="6B131D35" w14:textId="77777777" w:rsidR="00201FC9" w:rsidRDefault="00201FC9" w:rsidP="00201FC9">
      <w:pPr>
        <w:rPr>
          <w:lang w:val="en-US"/>
        </w:rPr>
      </w:pPr>
      <w:r>
        <w:rPr>
          <w:lang w:val="en-US"/>
        </w:rPr>
        <w:t>This experimentation can be easily reproduced. The results provided here have all been obtained by the author himself, with normal vision.</w:t>
      </w:r>
    </w:p>
    <w:p w14:paraId="196E8E0A" w14:textId="4B51FA4D" w:rsidR="00E1715D" w:rsidRDefault="00201FC9" w:rsidP="00201FC9">
      <w:pPr>
        <w:widowControl w:val="0"/>
      </w:pPr>
      <w:r>
        <w:rPr>
          <w:lang w:val="en-US"/>
        </w:rPr>
        <w:t>The set-up can be improved by using a simple micro-computer with minimized operating system, and LEDs instead of a video monitor to suppress the lag due to the video frequency. Time accuracy for the measurement of the response time could be better than 1 ms with such platform.</w:t>
      </w:r>
      <w:r>
        <w:t xml:space="preserve"> </w:t>
      </w:r>
    </w:p>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51EEAA2E"/>
    <w:lvl w:ilvl="0">
      <w:numFmt w:val="bullet"/>
      <w:lvlText w:val="*"/>
      <w:lvlJc w:val="left"/>
      <w:pPr>
        <w:ind w:left="0" w:firstLine="0"/>
      </w:pPr>
    </w:lvl>
  </w:abstractNum>
  <w:num w:numId="1">
    <w:abstractNumId w:val="0"/>
    <w:lvlOverride w:ilvl="0">
      <w:lvl w:ilvl="0">
        <w:numFmt w:val="decimal"/>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C9"/>
    <w:rsid w:val="001942F0"/>
    <w:rsid w:val="00201FC9"/>
    <w:rsid w:val="002C0857"/>
    <w:rsid w:val="003F01F8"/>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81EB0"/>
  <w15:chartTrackingRefBased/>
  <w15:docId w15:val="{E0A2F188-79DA-40FC-A070-254DDA46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FC9"/>
    <w:pPr>
      <w:overflowPunct w:val="0"/>
      <w:autoSpaceDE w:val="0"/>
      <w:autoSpaceDN w:val="0"/>
      <w:adjustRightInd w:val="0"/>
      <w:spacing w:after="0" w:line="264" w:lineRule="auto"/>
      <w:jc w:val="both"/>
    </w:pPr>
    <w:rPr>
      <w:rFonts w:ascii="Times New Roman" w:eastAsia="Times New Roman" w:hAnsi="Times New Roman" w:cs="Times New Roman"/>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201FC9"/>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96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934</Words>
  <Characters>5329</Characters>
  <Application>Microsoft Office Word</Application>
  <DocSecurity>0</DocSecurity>
  <Lines>44</Lines>
  <Paragraphs>12</Paragraphs>
  <ScaleCrop>false</ScaleCrop>
  <Company>Springer Nature</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2023-06-15T12:20:00Z</dcterms:created>
  <dcterms:modified xsi:type="dcterms:W3CDTF">2023-06-15T12:22:00Z</dcterms:modified>
</cp:coreProperties>
</file>