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D8531B" w14:textId="77777777" w:rsidR="002A7FC6" w:rsidRPr="00F66F5D" w:rsidRDefault="002A7FC6" w:rsidP="002A7FC6">
      <w:pPr>
        <w:widowControl w:val="0"/>
        <w:adjustRightInd/>
        <w:spacing w:line="240" w:lineRule="auto"/>
        <w:ind w:firstLineChars="0" w:firstLine="0"/>
        <w:jc w:val="both"/>
        <w:rPr>
          <w:rFonts w:eastAsiaTheme="minorEastAsia" w:cs="Times New Roman"/>
          <w:kern w:val="2"/>
          <w:szCs w:val="24"/>
        </w:rPr>
      </w:pPr>
      <w:r w:rsidRPr="00F66F5D">
        <w:rPr>
          <w:rFonts w:eastAsiaTheme="minorEastAsia" w:cs="Times New Roman"/>
          <w:b/>
          <w:bCs/>
          <w:kern w:val="2"/>
          <w:szCs w:val="24"/>
        </w:rPr>
        <w:t>Supplementary Table 2. List of primary and secondary antibodies.</w:t>
      </w:r>
    </w:p>
    <w:tbl>
      <w:tblPr>
        <w:tblStyle w:val="a7"/>
        <w:tblW w:w="8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15"/>
        <w:gridCol w:w="3315"/>
        <w:gridCol w:w="1734"/>
      </w:tblGrid>
      <w:tr w:rsidR="002A7FC6" w:rsidRPr="00F66F5D" w14:paraId="0840C9BE" w14:textId="77777777" w:rsidTr="006D44A2">
        <w:trPr>
          <w:trHeight w:val="572"/>
        </w:trPr>
        <w:tc>
          <w:tcPr>
            <w:tcW w:w="3315" w:type="dxa"/>
            <w:tcBorders>
              <w:top w:val="single" w:sz="12" w:space="0" w:color="auto"/>
              <w:bottom w:val="single" w:sz="4" w:space="0" w:color="auto"/>
            </w:tcBorders>
          </w:tcPr>
          <w:p w14:paraId="13F92FB8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Antibody name</w:t>
            </w:r>
          </w:p>
        </w:tc>
        <w:tc>
          <w:tcPr>
            <w:tcW w:w="3315" w:type="dxa"/>
            <w:tcBorders>
              <w:top w:val="single" w:sz="12" w:space="0" w:color="auto"/>
              <w:bottom w:val="single" w:sz="4" w:space="0" w:color="auto"/>
            </w:tcBorders>
          </w:tcPr>
          <w:p w14:paraId="59A85173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Corporation</w:t>
            </w:r>
          </w:p>
        </w:tc>
        <w:tc>
          <w:tcPr>
            <w:tcW w:w="1734" w:type="dxa"/>
            <w:tcBorders>
              <w:top w:val="single" w:sz="12" w:space="0" w:color="auto"/>
              <w:bottom w:val="single" w:sz="4" w:space="0" w:color="auto"/>
            </w:tcBorders>
          </w:tcPr>
          <w:p w14:paraId="29499E0B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Application</w:t>
            </w:r>
          </w:p>
        </w:tc>
      </w:tr>
      <w:tr w:rsidR="002A7FC6" w:rsidRPr="00F66F5D" w14:paraId="79ED9108" w14:textId="77777777" w:rsidTr="006D44A2">
        <w:trPr>
          <w:trHeight w:val="572"/>
        </w:trPr>
        <w:tc>
          <w:tcPr>
            <w:tcW w:w="3315" w:type="dxa"/>
            <w:tcBorders>
              <w:top w:val="single" w:sz="4" w:space="0" w:color="auto"/>
            </w:tcBorders>
          </w:tcPr>
          <w:p w14:paraId="388824E9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Rabbit anti-human GAPDH</w:t>
            </w:r>
          </w:p>
        </w:tc>
        <w:tc>
          <w:tcPr>
            <w:tcW w:w="3315" w:type="dxa"/>
            <w:tcBorders>
              <w:top w:val="single" w:sz="4" w:space="0" w:color="auto"/>
            </w:tcBorders>
          </w:tcPr>
          <w:p w14:paraId="59FCE2E6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proofErr w:type="spellStart"/>
            <w:r w:rsidRPr="00F66F5D">
              <w:rPr>
                <w:rFonts w:eastAsiaTheme="minorEastAsia" w:cs="Times New Roman"/>
                <w:kern w:val="2"/>
                <w:szCs w:val="24"/>
              </w:rPr>
              <w:t>Abmart</w:t>
            </w:r>
            <w:proofErr w:type="spellEnd"/>
          </w:p>
        </w:tc>
        <w:tc>
          <w:tcPr>
            <w:tcW w:w="1734" w:type="dxa"/>
            <w:tcBorders>
              <w:top w:val="single" w:sz="4" w:space="0" w:color="auto"/>
            </w:tcBorders>
          </w:tcPr>
          <w:p w14:paraId="55996CBE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WB:1/5000</w:t>
            </w:r>
          </w:p>
        </w:tc>
      </w:tr>
      <w:tr w:rsidR="002A7FC6" w:rsidRPr="00F66F5D" w14:paraId="214B6818" w14:textId="77777777" w:rsidTr="006D44A2">
        <w:trPr>
          <w:trHeight w:val="550"/>
        </w:trPr>
        <w:tc>
          <w:tcPr>
            <w:tcW w:w="3315" w:type="dxa"/>
          </w:tcPr>
          <w:p w14:paraId="29E1E235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Goat anti-human BRF2</w:t>
            </w:r>
          </w:p>
        </w:tc>
        <w:tc>
          <w:tcPr>
            <w:tcW w:w="3315" w:type="dxa"/>
          </w:tcPr>
          <w:p w14:paraId="59AFE04C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Abcam</w:t>
            </w:r>
          </w:p>
        </w:tc>
        <w:tc>
          <w:tcPr>
            <w:tcW w:w="1734" w:type="dxa"/>
          </w:tcPr>
          <w:p w14:paraId="4B3CA3AB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WB:1/2000</w:t>
            </w:r>
          </w:p>
          <w:p w14:paraId="705FABB6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IHC:1/300</w:t>
            </w:r>
          </w:p>
        </w:tc>
      </w:tr>
      <w:tr w:rsidR="002A7FC6" w:rsidRPr="00F66F5D" w14:paraId="1D25254C" w14:textId="77777777" w:rsidTr="006D44A2">
        <w:trPr>
          <w:trHeight w:val="572"/>
        </w:trPr>
        <w:tc>
          <w:tcPr>
            <w:tcW w:w="3315" w:type="dxa"/>
          </w:tcPr>
          <w:p w14:paraId="64E527AD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Rabbit anti-human PI3K</w:t>
            </w:r>
          </w:p>
        </w:tc>
        <w:tc>
          <w:tcPr>
            <w:tcW w:w="3315" w:type="dxa"/>
          </w:tcPr>
          <w:p w14:paraId="462FF236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Cell Signaling Technology</w:t>
            </w:r>
          </w:p>
        </w:tc>
        <w:tc>
          <w:tcPr>
            <w:tcW w:w="1734" w:type="dxa"/>
          </w:tcPr>
          <w:p w14:paraId="386BDDB4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WB:1/1000</w:t>
            </w:r>
          </w:p>
        </w:tc>
      </w:tr>
      <w:tr w:rsidR="002A7FC6" w:rsidRPr="00F66F5D" w14:paraId="28E1E397" w14:textId="77777777" w:rsidTr="006D44A2">
        <w:trPr>
          <w:trHeight w:val="572"/>
        </w:trPr>
        <w:tc>
          <w:tcPr>
            <w:tcW w:w="3315" w:type="dxa"/>
          </w:tcPr>
          <w:p w14:paraId="3514A575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Rabbit anti-human p-AKT</w:t>
            </w:r>
          </w:p>
        </w:tc>
        <w:tc>
          <w:tcPr>
            <w:tcW w:w="3315" w:type="dxa"/>
          </w:tcPr>
          <w:p w14:paraId="741C52F7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Cell Signaling Technology</w:t>
            </w:r>
          </w:p>
        </w:tc>
        <w:tc>
          <w:tcPr>
            <w:tcW w:w="1734" w:type="dxa"/>
          </w:tcPr>
          <w:p w14:paraId="7DA7C949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WB:1/1000</w:t>
            </w:r>
          </w:p>
        </w:tc>
      </w:tr>
      <w:tr w:rsidR="002A7FC6" w:rsidRPr="00F66F5D" w14:paraId="158C12B7" w14:textId="77777777" w:rsidTr="006D44A2">
        <w:trPr>
          <w:trHeight w:val="572"/>
        </w:trPr>
        <w:tc>
          <w:tcPr>
            <w:tcW w:w="3315" w:type="dxa"/>
          </w:tcPr>
          <w:p w14:paraId="7CE4EB3F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Rabbit anti-human Caspase-3</w:t>
            </w:r>
          </w:p>
        </w:tc>
        <w:tc>
          <w:tcPr>
            <w:tcW w:w="3315" w:type="dxa"/>
          </w:tcPr>
          <w:p w14:paraId="7521D674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Cell Signaling Technology</w:t>
            </w:r>
          </w:p>
        </w:tc>
        <w:tc>
          <w:tcPr>
            <w:tcW w:w="1734" w:type="dxa"/>
          </w:tcPr>
          <w:p w14:paraId="2E2D2909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WB:1/1000</w:t>
            </w:r>
          </w:p>
        </w:tc>
      </w:tr>
      <w:tr w:rsidR="002A7FC6" w:rsidRPr="00F66F5D" w14:paraId="69AAAEFD" w14:textId="77777777" w:rsidTr="006D44A2">
        <w:trPr>
          <w:trHeight w:val="572"/>
        </w:trPr>
        <w:tc>
          <w:tcPr>
            <w:tcW w:w="3315" w:type="dxa"/>
          </w:tcPr>
          <w:p w14:paraId="39B6C528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Rabbit anti-human Caspase-9</w:t>
            </w:r>
          </w:p>
        </w:tc>
        <w:tc>
          <w:tcPr>
            <w:tcW w:w="3315" w:type="dxa"/>
          </w:tcPr>
          <w:p w14:paraId="33B65EBB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Cell Signaling Technology</w:t>
            </w:r>
          </w:p>
        </w:tc>
        <w:tc>
          <w:tcPr>
            <w:tcW w:w="1734" w:type="dxa"/>
          </w:tcPr>
          <w:p w14:paraId="765D058B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WB:1/1000</w:t>
            </w:r>
          </w:p>
        </w:tc>
      </w:tr>
      <w:tr w:rsidR="002A7FC6" w:rsidRPr="00F66F5D" w14:paraId="1E653CCC" w14:textId="77777777" w:rsidTr="006D44A2">
        <w:trPr>
          <w:trHeight w:val="550"/>
        </w:trPr>
        <w:tc>
          <w:tcPr>
            <w:tcW w:w="3315" w:type="dxa"/>
          </w:tcPr>
          <w:p w14:paraId="540805BD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Rabbit anti-human BCL-2</w:t>
            </w:r>
          </w:p>
        </w:tc>
        <w:tc>
          <w:tcPr>
            <w:tcW w:w="3315" w:type="dxa"/>
          </w:tcPr>
          <w:p w14:paraId="52D0F7BB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Cell Signaling Technology</w:t>
            </w:r>
          </w:p>
        </w:tc>
        <w:tc>
          <w:tcPr>
            <w:tcW w:w="1734" w:type="dxa"/>
          </w:tcPr>
          <w:p w14:paraId="35BC9322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WB:1/1000</w:t>
            </w:r>
          </w:p>
        </w:tc>
      </w:tr>
      <w:tr w:rsidR="002A7FC6" w:rsidRPr="00F66F5D" w14:paraId="3E75FDDA" w14:textId="77777777" w:rsidTr="006D44A2">
        <w:trPr>
          <w:trHeight w:val="550"/>
        </w:trPr>
        <w:tc>
          <w:tcPr>
            <w:tcW w:w="3315" w:type="dxa"/>
            <w:tcBorders>
              <w:bottom w:val="single" w:sz="12" w:space="0" w:color="auto"/>
            </w:tcBorders>
          </w:tcPr>
          <w:p w14:paraId="2CDA0F7D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Rabbit anti-human BAX</w:t>
            </w:r>
          </w:p>
        </w:tc>
        <w:tc>
          <w:tcPr>
            <w:tcW w:w="3315" w:type="dxa"/>
            <w:tcBorders>
              <w:bottom w:val="single" w:sz="12" w:space="0" w:color="auto"/>
            </w:tcBorders>
          </w:tcPr>
          <w:p w14:paraId="4490FCC9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Cell Signaling Technology</w:t>
            </w:r>
          </w:p>
        </w:tc>
        <w:tc>
          <w:tcPr>
            <w:tcW w:w="1734" w:type="dxa"/>
            <w:tcBorders>
              <w:bottom w:val="single" w:sz="12" w:space="0" w:color="auto"/>
            </w:tcBorders>
          </w:tcPr>
          <w:p w14:paraId="093E84B6" w14:textId="77777777" w:rsidR="002A7FC6" w:rsidRPr="00F66F5D" w:rsidRDefault="002A7FC6" w:rsidP="006D44A2">
            <w:pPr>
              <w:widowControl w:val="0"/>
              <w:adjustRightInd/>
              <w:spacing w:line="240" w:lineRule="auto"/>
              <w:ind w:firstLineChars="0" w:firstLine="0"/>
              <w:rPr>
                <w:rFonts w:eastAsiaTheme="minorEastAsia" w:cs="Times New Roman"/>
                <w:kern w:val="2"/>
                <w:szCs w:val="24"/>
              </w:rPr>
            </w:pPr>
            <w:r w:rsidRPr="00F66F5D">
              <w:rPr>
                <w:rFonts w:eastAsiaTheme="minorEastAsia" w:cs="Times New Roman"/>
                <w:kern w:val="2"/>
                <w:szCs w:val="24"/>
              </w:rPr>
              <w:t>WB:1/1000</w:t>
            </w:r>
          </w:p>
        </w:tc>
      </w:tr>
    </w:tbl>
    <w:p w14:paraId="4F9875D4" w14:textId="77777777" w:rsidR="002A7FC6" w:rsidRPr="00F66F5D" w:rsidRDefault="002A7FC6" w:rsidP="002A7FC6">
      <w:pPr>
        <w:ind w:firstLine="480"/>
        <w:rPr>
          <w:rFonts w:eastAsiaTheme="minorEastAsia" w:cs="Times New Roman"/>
          <w:szCs w:val="24"/>
        </w:rPr>
      </w:pPr>
    </w:p>
    <w:p w14:paraId="2A176C76" w14:textId="77777777" w:rsidR="003502EB" w:rsidRDefault="00000000">
      <w:pPr>
        <w:ind w:firstLine="480"/>
      </w:pPr>
    </w:p>
    <w:sectPr w:rsidR="003502EB" w:rsidSect="00115B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D7199" w14:textId="77777777" w:rsidR="00D80783" w:rsidRDefault="00D80783" w:rsidP="002A7FC6">
      <w:pPr>
        <w:spacing w:line="240" w:lineRule="auto"/>
        <w:ind w:firstLine="480"/>
      </w:pPr>
      <w:r>
        <w:separator/>
      </w:r>
    </w:p>
  </w:endnote>
  <w:endnote w:type="continuationSeparator" w:id="0">
    <w:p w14:paraId="2B3F6443" w14:textId="77777777" w:rsidR="00D80783" w:rsidRDefault="00D80783" w:rsidP="002A7FC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iti SC Regular">
    <w:altName w:val="微软雅黑"/>
    <w:charset w:val="86"/>
    <w:family w:val="auto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F19DAE" w14:textId="77777777" w:rsidR="009551D6" w:rsidRDefault="00000000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1174276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D8AA530" w14:textId="77777777" w:rsidR="00763EC4" w:rsidRDefault="00000000">
            <w:pPr>
              <w:pStyle w:val="a5"/>
              <w:ind w:firstLine="360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AEFFB00" w14:textId="77777777" w:rsidR="009551D6" w:rsidRDefault="00000000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38864" w14:textId="77777777" w:rsidR="009551D6" w:rsidRDefault="0000000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CAF27" w14:textId="77777777" w:rsidR="00D80783" w:rsidRDefault="00D80783" w:rsidP="002A7FC6">
      <w:pPr>
        <w:spacing w:line="240" w:lineRule="auto"/>
        <w:ind w:firstLine="480"/>
      </w:pPr>
      <w:r>
        <w:separator/>
      </w:r>
    </w:p>
  </w:footnote>
  <w:footnote w:type="continuationSeparator" w:id="0">
    <w:p w14:paraId="19511157" w14:textId="77777777" w:rsidR="00D80783" w:rsidRDefault="00D80783" w:rsidP="002A7FC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D137E" w14:textId="77777777" w:rsidR="009551D6" w:rsidRDefault="00000000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9FEDC" w14:textId="77777777" w:rsidR="002C37AB" w:rsidRPr="002C37AB" w:rsidRDefault="00000000" w:rsidP="002C37AB">
    <w:pPr>
      <w:pStyle w:val="a3"/>
      <w:pBdr>
        <w:bottom w:val="none" w:sz="0" w:space="0" w:color="auto"/>
      </w:pBdr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E037B" w14:textId="77777777" w:rsidR="009551D6" w:rsidRDefault="00000000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MwNbY0NzSxMDYzNzNT0lEKTi0uzszPAykwrAUAK53k8SwAAAA="/>
  </w:docVars>
  <w:rsids>
    <w:rsidRoot w:val="00A76594"/>
    <w:rsid w:val="0008742F"/>
    <w:rsid w:val="000D0BD9"/>
    <w:rsid w:val="000F0F43"/>
    <w:rsid w:val="00107087"/>
    <w:rsid w:val="00134B17"/>
    <w:rsid w:val="002A7FC6"/>
    <w:rsid w:val="00725D42"/>
    <w:rsid w:val="00977AAB"/>
    <w:rsid w:val="00A76594"/>
    <w:rsid w:val="00BA2C81"/>
    <w:rsid w:val="00BF7A79"/>
    <w:rsid w:val="00C6721A"/>
    <w:rsid w:val="00D80783"/>
    <w:rsid w:val="00DA3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799D6D7-6610-4DE7-866A-9F63894BD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7FC6"/>
    <w:pPr>
      <w:adjustRightInd w:val="0"/>
      <w:spacing w:line="360" w:lineRule="auto"/>
      <w:ind w:firstLineChars="200" w:firstLine="200"/>
    </w:pPr>
    <w:rPr>
      <w:rFonts w:ascii="Times New Roman" w:eastAsia="Times New Roman" w:hAnsi="Times New Roman" w:cs="Kaiti SC Regular"/>
      <w:kern w:val="0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FC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kern w:val="2"/>
      <w:sz w:val="18"/>
    </w:rPr>
  </w:style>
  <w:style w:type="character" w:customStyle="1" w:styleId="a4">
    <w:name w:val="页眉 字符"/>
    <w:basedOn w:val="a0"/>
    <w:link w:val="a3"/>
    <w:uiPriority w:val="99"/>
    <w:rsid w:val="002A7F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7FC6"/>
    <w:pPr>
      <w:widowControl w:val="0"/>
      <w:tabs>
        <w:tab w:val="center" w:pos="4153"/>
        <w:tab w:val="right" w:pos="8306"/>
      </w:tabs>
      <w:adjustRightInd/>
      <w:snapToGrid w:val="0"/>
      <w:spacing w:line="240" w:lineRule="auto"/>
      <w:ind w:firstLineChars="0" w:firstLine="0"/>
    </w:pPr>
    <w:rPr>
      <w:rFonts w:asciiTheme="minorHAnsi" w:eastAsiaTheme="minorEastAsia" w:hAnsiTheme="minorHAnsi" w:cstheme="minorBidi"/>
      <w:kern w:val="2"/>
      <w:sz w:val="18"/>
    </w:rPr>
  </w:style>
  <w:style w:type="character" w:customStyle="1" w:styleId="a6">
    <w:name w:val="页脚 字符"/>
    <w:basedOn w:val="a0"/>
    <w:link w:val="a5"/>
    <w:uiPriority w:val="99"/>
    <w:rsid w:val="002A7FC6"/>
    <w:rPr>
      <w:sz w:val="18"/>
      <w:szCs w:val="18"/>
    </w:rPr>
  </w:style>
  <w:style w:type="table" w:styleId="a7">
    <w:name w:val="Table Grid"/>
    <w:basedOn w:val="a1"/>
    <w:uiPriority w:val="39"/>
    <w:rsid w:val="002A7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 广晓</dc:creator>
  <cp:keywords/>
  <dc:description/>
  <cp:lastModifiedBy>孟 广晓</cp:lastModifiedBy>
  <cp:revision>2</cp:revision>
  <dcterms:created xsi:type="dcterms:W3CDTF">2022-09-05T12:19:00Z</dcterms:created>
  <dcterms:modified xsi:type="dcterms:W3CDTF">2022-09-05T12:19:00Z</dcterms:modified>
</cp:coreProperties>
</file>