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ind w:left="360"/>
        <w:rPr>
          <w:rFonts w:ascii="Times New Roman" w:hAnsi="Times New Roman" w:eastAsia="宋体"/>
          <w:sz w:val="20"/>
          <w:lang w:eastAsia="zh-CN"/>
        </w:rPr>
      </w:pPr>
      <w:r>
        <w:rPr>
          <w:rFonts w:hint="eastAsia" w:eastAsia="宋体"/>
          <w:lang w:eastAsia="zh-CN"/>
        </w:rPr>
        <w:object>
          <v:shape id="_x0000_i1025" o:spt="75" type="#_x0000_t75" style="height:262.15pt;width:467.8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PowerPoint.Slide.12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/>
          <w:sz w:val="20"/>
          <w:lang w:eastAsia="zh-CN"/>
        </w:rPr>
        <w:t xml:space="preserve">Supplementary </w:t>
      </w:r>
      <w:r>
        <w:rPr>
          <w:rFonts w:hint="eastAsia" w:ascii="Times New Roman" w:hAnsi="Times New Roman" w:eastAsia="宋体"/>
          <w:sz w:val="20"/>
          <w:lang w:val="en-US" w:eastAsia="zh-CN"/>
        </w:rPr>
        <w:t xml:space="preserve">figure 1: </w:t>
      </w:r>
      <w:r>
        <w:rPr>
          <w:rFonts w:hint="eastAsia" w:eastAsia="宋体"/>
          <w:kern w:val="2"/>
          <w:sz w:val="20"/>
          <w:lang w:eastAsia="zh-CN"/>
        </w:rPr>
        <w:t>(a).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Evaluation of lipid peroxidation of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 xml:space="preserve">U251 </w:t>
      </w:r>
      <w:r>
        <w:rPr>
          <w:rFonts w:ascii="Times New Roman" w:hAnsi="Times New Roman" w:eastAsia="宋体"/>
          <w:kern w:val="2"/>
          <w:sz w:val="20"/>
          <w:lang w:eastAsia="zh-CN"/>
        </w:rPr>
        <w:t>cell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s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line at 24 h after exposure to 0,4,8,16Gy IR. A bar graph showing the relative levels of lipid peroxidation in the indicated cells by c11-bodipy staining.</w:t>
      </w:r>
      <w:r>
        <w:rPr>
          <w:rFonts w:hint="eastAsia" w:eastAsia="宋体"/>
          <w:kern w:val="2"/>
          <w:sz w:val="20"/>
          <w:lang w:eastAsia="zh-CN"/>
        </w:rPr>
        <w:t xml:space="preserve"> (</w:t>
      </w:r>
      <w:r>
        <w:rPr>
          <w:rFonts w:hint="eastAsia" w:eastAsia="宋体"/>
          <w:kern w:val="2"/>
          <w:sz w:val="20"/>
          <w:lang w:val="en-US" w:eastAsia="zh-CN"/>
        </w:rPr>
        <w:t>b</w:t>
      </w:r>
      <w:r>
        <w:rPr>
          <w:rFonts w:hint="eastAsia" w:eastAsia="宋体"/>
          <w:kern w:val="2"/>
          <w:sz w:val="20"/>
          <w:lang w:eastAsia="zh-CN"/>
        </w:rPr>
        <w:t>)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.CCK8 was used to detect the proliferation of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 xml:space="preserve">U251 cells </w:t>
      </w:r>
      <w:r>
        <w:rPr>
          <w:rFonts w:ascii="Times New Roman" w:hAnsi="Times New Roman" w:eastAsia="宋体"/>
          <w:kern w:val="2"/>
          <w:sz w:val="20"/>
          <w:lang w:eastAsia="zh-CN"/>
        </w:rPr>
        <w:t>prepared by ferroptosis inhibitor fer-1(5μM)</w:t>
      </w:r>
      <w:r>
        <w:rPr>
          <w:rFonts w:hint="eastAsia" w:eastAsia="宋体"/>
          <w:kern w:val="2"/>
          <w:sz w:val="20"/>
          <w:lang w:eastAsia="zh-CN"/>
        </w:rPr>
        <w:t xml:space="preserve"> and lip-1(5</w:t>
      </w:r>
      <w:r>
        <w:rPr>
          <w:rFonts w:ascii="Times New Roman" w:hAnsi="Times New Roman" w:eastAsia="宋体"/>
          <w:kern w:val="2"/>
          <w:sz w:val="20"/>
          <w:lang w:eastAsia="zh-CN"/>
        </w:rPr>
        <w:t>μM</w:t>
      </w:r>
      <w:r>
        <w:rPr>
          <w:rFonts w:hint="eastAsia" w:eastAsia="宋体"/>
          <w:kern w:val="2"/>
          <w:sz w:val="20"/>
          <w:lang w:eastAsia="zh-CN"/>
        </w:rPr>
        <w:t>)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for irradiation. </w:t>
      </w:r>
      <w:r>
        <w:rPr>
          <w:rFonts w:hint="eastAsia" w:eastAsia="宋体"/>
          <w:kern w:val="2"/>
          <w:sz w:val="20"/>
          <w:lang w:eastAsia="zh-CN"/>
        </w:rPr>
        <w:t>(</w:t>
      </w:r>
      <w:r>
        <w:rPr>
          <w:rFonts w:hint="eastAsia" w:eastAsia="宋体"/>
          <w:kern w:val="2"/>
          <w:sz w:val="20"/>
          <w:lang w:val="en-US" w:eastAsia="zh-CN"/>
        </w:rPr>
        <w:t>c</w:t>
      </w:r>
      <w:r>
        <w:rPr>
          <w:rFonts w:hint="eastAsia" w:eastAsia="宋体"/>
          <w:kern w:val="2"/>
          <w:sz w:val="20"/>
          <w:lang w:eastAsia="zh-CN"/>
        </w:rPr>
        <w:t>)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.IR (8Gy) and fer-1(5μM) or lip-1 (5μM) Lipid peroxidation analysis of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U251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cell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 xml:space="preserve">s 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after 24 h treatment. </w:t>
      </w:r>
      <w:r>
        <w:rPr>
          <w:rFonts w:hint="eastAsia" w:eastAsia="宋体"/>
          <w:kern w:val="2"/>
          <w:sz w:val="20"/>
          <w:lang w:eastAsia="zh-CN"/>
        </w:rPr>
        <w:t xml:space="preserve"> (</w:t>
      </w:r>
      <w:r>
        <w:rPr>
          <w:rFonts w:hint="eastAsia" w:eastAsia="宋体"/>
          <w:kern w:val="2"/>
          <w:sz w:val="20"/>
          <w:lang w:val="en-US" w:eastAsia="zh-CN"/>
        </w:rPr>
        <w:t>d</w:t>
      </w:r>
      <w:r>
        <w:rPr>
          <w:rFonts w:hint="eastAsia" w:eastAsia="宋体"/>
          <w:kern w:val="2"/>
          <w:sz w:val="20"/>
          <w:lang w:eastAsia="zh-CN"/>
        </w:rPr>
        <w:t>)</w:t>
      </w:r>
      <w:r>
        <w:rPr>
          <w:rFonts w:ascii="Times New Roman" w:hAnsi="Times New Roman" w:eastAsia="宋体"/>
          <w:kern w:val="2"/>
          <w:sz w:val="20"/>
          <w:lang w:eastAsia="zh-CN"/>
        </w:rPr>
        <w:t>.IR (8Gy) and fer-1(5μM) or lip-1 (5μM) PGSK(Phen Green™SK) analysis of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 xml:space="preserve"> U251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cell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 xml:space="preserve">s </w:t>
      </w:r>
      <w:r>
        <w:rPr>
          <w:rFonts w:ascii="Times New Roman" w:hAnsi="Times New Roman" w:eastAsia="宋体"/>
          <w:kern w:val="2"/>
          <w:sz w:val="20"/>
          <w:lang w:eastAsia="zh-CN"/>
        </w:rPr>
        <w:t>after 24 h treatment.</w:t>
      </w:r>
      <w:r>
        <w:rPr>
          <w:rFonts w:hint="eastAsia" w:eastAsia="宋体"/>
          <w:kern w:val="2"/>
          <w:sz w:val="20"/>
          <w:lang w:eastAsia="zh-CN"/>
        </w:rPr>
        <w:t xml:space="preserve"> (</w:t>
      </w:r>
      <w:r>
        <w:rPr>
          <w:rFonts w:hint="eastAsia" w:eastAsia="宋体"/>
          <w:kern w:val="2"/>
          <w:sz w:val="20"/>
          <w:lang w:val="en-US" w:eastAsia="zh-CN"/>
        </w:rPr>
        <w:t>e</w:t>
      </w:r>
      <w:r>
        <w:rPr>
          <w:rFonts w:hint="eastAsia" w:eastAsia="宋体"/>
          <w:kern w:val="2"/>
          <w:sz w:val="20"/>
          <w:lang w:eastAsia="zh-CN"/>
        </w:rPr>
        <w:t>)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.Western blotting was used to determine the expression of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U251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cells in IR (8Gy) and fer-1 (5μM) Contents of ferroptosis related protein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 xml:space="preserve"> </w:t>
      </w:r>
      <w:r>
        <w:rPr>
          <w:rFonts w:ascii="Times New Roman" w:hAnsi="Times New Roman" w:eastAsia="宋体"/>
          <w:kern w:val="2"/>
          <w:sz w:val="20"/>
          <w:lang w:eastAsia="zh-CN"/>
        </w:rPr>
        <w:t>GPX4 after 24 h treatment.</w:t>
      </w:r>
      <w:r>
        <w:rPr>
          <w:rFonts w:ascii="Times New Roman" w:hAnsi="Times New Roman" w:eastAsia="宋体"/>
          <w:sz w:val="20"/>
          <w:lang w:eastAsia="zh-CN"/>
        </w:rPr>
        <w:t xml:space="preserve">*p &lt; 0.05, **p &lt; 0.01, ***p &lt; 0.001; </w:t>
      </w:r>
    </w:p>
    <w:p>
      <w:pPr>
        <w:widowControl w:val="0"/>
        <w:ind w:left="360"/>
        <w:rPr>
          <w:rFonts w:ascii="Times New Roman" w:hAnsi="Times New Roman" w:eastAsia="宋体"/>
          <w:sz w:val="20"/>
          <w:lang w:eastAsia="zh-CN"/>
        </w:rPr>
      </w:pPr>
    </w:p>
    <w:p>
      <w:pPr>
        <w:widowControl w:val="0"/>
        <w:ind w:left="360"/>
        <w:rPr>
          <w:rFonts w:ascii="Times New Roman" w:hAnsi="Times New Roman" w:eastAsia="宋体"/>
          <w:sz w:val="20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object>
          <v:shape id="_x0000_i1026" o:spt="75" type="#_x0000_t75" style="height:262.15pt;width:467.8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PowerPoint.Slide.12" ShapeID="_x0000_i1026" DrawAspect="Content" ObjectID="_1468075726" r:id="rId6">
            <o:LockedField>false</o:LockedField>
          </o:OLEObject>
        </w:object>
      </w:r>
    </w:p>
    <w:p>
      <w:pPr>
        <w:widowControl w:val="0"/>
        <w:rPr>
          <w:rFonts w:hint="default" w:ascii="Times New Roman" w:hAnsi="Times New Roman" w:eastAsia="宋体"/>
          <w:sz w:val="2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/>
          <w:sz w:val="20"/>
          <w:lang w:eastAsia="zh-CN"/>
        </w:rPr>
        <w:t xml:space="preserve">Supplementary </w:t>
      </w:r>
      <w:r>
        <w:rPr>
          <w:rFonts w:hint="eastAsia" w:ascii="Times New Roman" w:hAnsi="Times New Roman" w:eastAsia="宋体"/>
          <w:sz w:val="20"/>
          <w:lang w:val="en-US" w:eastAsia="zh-CN"/>
        </w:rPr>
        <w:t xml:space="preserve">figure 2: 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Radiation-induced ferroptosis of glioma cells requires autophagy activation. </w:t>
      </w:r>
      <w:r>
        <w:rPr>
          <w:rFonts w:hint="eastAsia" w:eastAsia="宋体"/>
          <w:kern w:val="2"/>
          <w:sz w:val="20"/>
          <w:lang w:eastAsia="zh-CN"/>
        </w:rPr>
        <w:t>(a)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.CCK8 assay was used to detect the proliferation of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U251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cells treated with IR (8Gy) and autophagy inhibitor CQ (5μM) </w:t>
      </w:r>
      <w:r>
        <w:rPr>
          <w:rFonts w:hint="eastAsia" w:eastAsia="宋体"/>
          <w:kern w:val="2"/>
          <w:sz w:val="20"/>
          <w:lang w:eastAsia="zh-CN"/>
        </w:rPr>
        <w:t xml:space="preserve">or 3-MA(5mM) 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for 24 h. </w:t>
      </w:r>
      <w:r>
        <w:rPr>
          <w:rFonts w:hint="eastAsia" w:eastAsia="宋体"/>
          <w:kern w:val="2"/>
          <w:sz w:val="20"/>
          <w:lang w:eastAsia="zh-CN"/>
        </w:rPr>
        <w:t>(b)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.Western blotting was used to analysis the expression levels of LC3B-I/II and SQSTM1/P62 in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U251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cells after IR (8Gy) treatment with or without BAF-A1 (100nM) or 3-</w:t>
      </w:r>
      <w:r>
        <w:rPr>
          <w:rFonts w:hint="eastAsia" w:eastAsia="宋体"/>
          <w:kern w:val="2"/>
          <w:sz w:val="20"/>
          <w:lang w:eastAsia="zh-CN"/>
        </w:rPr>
        <w:t>MA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(5mM) treatment for 0, 6 or 24 hours.  </w:t>
      </w:r>
      <w:r>
        <w:rPr>
          <w:rFonts w:hint="eastAsia" w:eastAsia="宋体"/>
          <w:kern w:val="2"/>
          <w:sz w:val="20"/>
          <w:lang w:eastAsia="zh-CN"/>
        </w:rPr>
        <w:t>(c)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. IR (8Gy) and BAF-A1(100nM) or 3-MA (5mM) lipid peroxidation analysis of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U251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 cells after 24 h treatment. </w:t>
      </w:r>
      <w:r>
        <w:rPr>
          <w:rFonts w:hint="eastAsia" w:eastAsia="宋体"/>
          <w:kern w:val="2"/>
          <w:sz w:val="20"/>
          <w:lang w:eastAsia="zh-CN"/>
        </w:rPr>
        <w:t>(d)</w:t>
      </w:r>
      <w:r>
        <w:rPr>
          <w:rFonts w:ascii="Times New Roman" w:hAnsi="Times New Roman" w:eastAsia="宋体"/>
          <w:kern w:val="2"/>
          <w:sz w:val="20"/>
          <w:lang w:eastAsia="zh-CN"/>
        </w:rPr>
        <w:t>. The relative proportion of PGSK in U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 xml:space="preserve">251 </w:t>
      </w:r>
      <w:r>
        <w:rPr>
          <w:rFonts w:ascii="Times New Roman" w:hAnsi="Times New Roman" w:eastAsia="宋体"/>
          <w:kern w:val="2"/>
          <w:sz w:val="20"/>
          <w:lang w:eastAsia="zh-CN"/>
        </w:rPr>
        <w:t>cells after treatment with IR (8Gy) with or without BAF-A1(100nM) or 3-MA (5 m</w:t>
      </w:r>
      <w:r>
        <w:rPr>
          <w:rFonts w:hint="eastAsia" w:eastAsia="宋体"/>
          <w:kern w:val="2"/>
          <w:sz w:val="20"/>
          <w:lang w:eastAsia="zh-CN"/>
        </w:rPr>
        <w:t>M</w:t>
      </w:r>
      <w:r>
        <w:rPr>
          <w:rFonts w:ascii="Times New Roman" w:hAnsi="Times New Roman" w:eastAsia="宋体"/>
          <w:kern w:val="2"/>
          <w:sz w:val="20"/>
          <w:lang w:eastAsia="zh-CN"/>
        </w:rPr>
        <w:t>) for 24 h was determined.</w:t>
      </w:r>
      <w:r>
        <w:rPr>
          <w:rFonts w:hint="eastAsia" w:eastAsia="宋体"/>
          <w:kern w:val="2"/>
          <w:sz w:val="20"/>
          <w:lang w:eastAsia="zh-CN"/>
        </w:rPr>
        <w:t xml:space="preserve"> </w:t>
      </w:r>
      <w:r>
        <w:rPr>
          <w:rFonts w:ascii="Times New Roman" w:hAnsi="Times New Roman" w:eastAsia="宋体"/>
          <w:kern w:val="2"/>
          <w:sz w:val="20"/>
          <w:lang w:eastAsia="zh-CN"/>
        </w:rPr>
        <w:t xml:space="preserve">(e). </w:t>
      </w:r>
      <w:r>
        <w:rPr>
          <w:rFonts w:hint="eastAsia" w:ascii="Times New Roman" w:hAnsi="Times New Roman" w:eastAsia="宋体"/>
          <w:kern w:val="2"/>
          <w:sz w:val="20"/>
          <w:lang w:eastAsia="zh-CN"/>
        </w:rPr>
        <w:t xml:space="preserve">Western blotting was used to analysis the expression levels of 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GPX4</w:t>
      </w:r>
      <w:r>
        <w:rPr>
          <w:rFonts w:hint="eastAsia" w:ascii="Times New Roman" w:hAnsi="Times New Roman" w:eastAsia="宋体"/>
          <w:kern w:val="2"/>
          <w:sz w:val="20"/>
          <w:lang w:eastAsia="zh-CN"/>
        </w:rPr>
        <w:t xml:space="preserve"> in U</w:t>
      </w:r>
      <w:r>
        <w:rPr>
          <w:rFonts w:hint="eastAsia" w:ascii="Times New Roman" w:hAnsi="Times New Roman" w:eastAsia="宋体"/>
          <w:kern w:val="2"/>
          <w:sz w:val="20"/>
          <w:lang w:val="en-US" w:eastAsia="zh-CN"/>
        </w:rPr>
        <w:t>251</w:t>
      </w:r>
      <w:r>
        <w:rPr>
          <w:rFonts w:hint="eastAsia" w:ascii="Times New Roman" w:hAnsi="Times New Roman" w:eastAsia="宋体"/>
          <w:kern w:val="2"/>
          <w:sz w:val="20"/>
          <w:lang w:eastAsia="zh-CN"/>
        </w:rPr>
        <w:t xml:space="preserve"> cells after IR (8Gy) treatment with or without BAF-A1 (100nM) or 3-MA(5mM) treatment for 0, 6 or 24 hours. </w:t>
      </w:r>
      <w:r>
        <w:rPr>
          <w:rFonts w:ascii="Times New Roman" w:hAnsi="Times New Roman" w:eastAsia="宋体"/>
          <w:sz w:val="20"/>
          <w:lang w:eastAsia="zh-CN"/>
        </w:rPr>
        <w:t>*p &lt; 0.05, **p &lt; 0.01, ***p &lt; 0.001;</w:t>
      </w: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yMGJkNjJmNzU4MzA0Mjk0M2UzOWQ0ZGQwMWU4ZTkifQ=="/>
  </w:docVars>
  <w:rsids>
    <w:rsidRoot w:val="00000000"/>
    <w:rsid w:val="2FBA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2023-06-09T19:23:23Z</dcterms:created>
  <dc:creator>14039</dc:creator>
  <cp:lastModifiedBy>WPS_1605966137</cp:lastModifiedBy>
  <dcterms:modified xsi:type="dcterms:W3CDTF">2023-06-09T19:24:56Z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1C10D58AA7F64BDB81FA5D3447D14679_12</vt:lpwstr>
  </property>
</Properties>
</file>