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562E7" w14:textId="77777777" w:rsidR="008C0D5B" w:rsidRPr="004076D3" w:rsidRDefault="008C0D5B" w:rsidP="008C0D5B">
      <w:pPr>
        <w:adjustRightInd w:val="0"/>
        <w:snapToGrid w:val="0"/>
        <w:spacing w:after="200"/>
        <w:ind w:firstLine="0"/>
        <w:rPr>
          <w:rFonts w:eastAsia="Microsoft YaHei" w:cs="Times New Roman"/>
        </w:rPr>
      </w:pPr>
      <w:r w:rsidRPr="004076D3">
        <w:rPr>
          <w:rFonts w:eastAsia="Microsoft YaHei" w:cs="Times New Roman" w:hint="eastAsia"/>
          <w:b/>
          <w:bCs/>
          <w:iCs/>
        </w:rPr>
        <w:t xml:space="preserve">Table </w:t>
      </w:r>
      <w:r w:rsidRPr="004076D3">
        <w:rPr>
          <w:rFonts w:eastAsia="Microsoft YaHei" w:cs="Times New Roman"/>
          <w:b/>
          <w:bCs/>
          <w:iCs/>
        </w:rPr>
        <w:t>3</w:t>
      </w:r>
      <w:r w:rsidRPr="004076D3">
        <w:rPr>
          <w:rFonts w:eastAsia="Microsoft YaHei" w:cs="Times New Roman" w:hint="eastAsia"/>
          <w:b/>
          <w:bCs/>
          <w:iCs/>
        </w:rPr>
        <w:t>.</w:t>
      </w:r>
      <w:r w:rsidRPr="004076D3">
        <w:rPr>
          <w:rFonts w:eastAsia="Microsoft YaHei" w:cs="Times New Roman" w:hint="eastAsia"/>
          <w:b/>
        </w:rPr>
        <w:t xml:space="preserve"> </w:t>
      </w:r>
      <w:r w:rsidRPr="004076D3">
        <w:rPr>
          <w:rFonts w:eastAsia="Microsoft YaHei" w:cs="Times New Roman"/>
        </w:rPr>
        <w:t xml:space="preserve">Expression profiles of same and differentially expressed genes (DEGs) encoding transcription factors (TFs) in Green peel fig dormant branch by </w:t>
      </w:r>
      <w:r w:rsidRPr="004076D3">
        <w:rPr>
          <w:rFonts w:eastAsia="Microsoft YaHei" w:cs="Times New Roman"/>
          <w:vertAlign w:val="superscript"/>
        </w:rPr>
        <w:t>60</w:t>
      </w:r>
      <w:r w:rsidRPr="004076D3">
        <w:rPr>
          <w:rFonts w:eastAsia="Microsoft YaHei" w:cs="Times New Roman"/>
        </w:rPr>
        <w:t>Co γ-ray radiation mutagenesis</w:t>
      </w:r>
    </w:p>
    <w:tbl>
      <w:tblPr>
        <w:tblStyle w:val="3"/>
        <w:tblW w:w="159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663"/>
        <w:gridCol w:w="663"/>
        <w:gridCol w:w="794"/>
        <w:gridCol w:w="641"/>
        <w:gridCol w:w="637"/>
        <w:gridCol w:w="765"/>
        <w:gridCol w:w="744"/>
        <w:gridCol w:w="653"/>
        <w:gridCol w:w="759"/>
        <w:gridCol w:w="702"/>
        <w:gridCol w:w="577"/>
        <w:gridCol w:w="53"/>
        <w:gridCol w:w="795"/>
        <w:gridCol w:w="685"/>
        <w:gridCol w:w="637"/>
        <w:gridCol w:w="765"/>
        <w:gridCol w:w="4178"/>
      </w:tblGrid>
      <w:tr w:rsidR="008C0D5B" w:rsidRPr="004076D3" w14:paraId="2E1B6AA9" w14:textId="77777777" w:rsidTr="005720D4">
        <w:trPr>
          <w:trHeight w:val="1085"/>
          <w:jc w:val="center"/>
        </w:trPr>
        <w:tc>
          <w:tcPr>
            <w:tcW w:w="1193" w:type="dxa"/>
            <w:vMerge w:val="restart"/>
            <w:tcBorders>
              <w:top w:val="single" w:sz="12" w:space="0" w:color="auto"/>
            </w:tcBorders>
            <w:vAlign w:val="center"/>
          </w:tcPr>
          <w:p w14:paraId="535FF06A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TFs name</w:t>
            </w:r>
            <w:r w:rsidRPr="004076D3">
              <w:rPr>
                <w:rFonts w:eastAsia="DengXian" w:cs="Times New Roman"/>
                <w:b/>
                <w:color w:val="000000"/>
              </w:rPr>
              <w:t xml:space="preserve"> </w:t>
            </w:r>
          </w:p>
        </w:tc>
        <w:tc>
          <w:tcPr>
            <w:tcW w:w="663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2296EAB3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No. of TFs</w:t>
            </w:r>
          </w:p>
        </w:tc>
        <w:tc>
          <w:tcPr>
            <w:tcW w:w="663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12B6A6DA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Upregulate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042BBA2A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Downregulate</w:t>
            </w:r>
          </w:p>
        </w:tc>
        <w:tc>
          <w:tcPr>
            <w:tcW w:w="641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1C917CE1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No.  of TFs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1470903E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Upregulate</w:t>
            </w:r>
          </w:p>
        </w:tc>
        <w:tc>
          <w:tcPr>
            <w:tcW w:w="765" w:type="dxa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3D5A5F75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Downregulate</w:t>
            </w:r>
          </w:p>
        </w:tc>
        <w:tc>
          <w:tcPr>
            <w:tcW w:w="744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4F0CE98A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No.  of TFs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3D682B66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Upregulate</w:t>
            </w:r>
          </w:p>
        </w:tc>
        <w:tc>
          <w:tcPr>
            <w:tcW w:w="759" w:type="dxa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6055C0D8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Downregulate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54D401AC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No.  of TFs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64511034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Upregulate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14E78A3D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Downregulate</w:t>
            </w:r>
          </w:p>
        </w:tc>
        <w:tc>
          <w:tcPr>
            <w:tcW w:w="685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11AEF67E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No.  of TFs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0032F953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Upregulate</w:t>
            </w:r>
          </w:p>
        </w:tc>
        <w:tc>
          <w:tcPr>
            <w:tcW w:w="765" w:type="dxa"/>
            <w:tcBorders>
              <w:top w:val="single" w:sz="12" w:space="0" w:color="auto"/>
              <w:bottom w:val="single" w:sz="6" w:space="0" w:color="000000"/>
              <w:right w:val="nil"/>
            </w:tcBorders>
            <w:vAlign w:val="center"/>
          </w:tcPr>
          <w:p w14:paraId="3E938572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Downregulate</w:t>
            </w:r>
          </w:p>
        </w:tc>
        <w:tc>
          <w:tcPr>
            <w:tcW w:w="4178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3C734B45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4076D3">
              <w:rPr>
                <w:rFonts w:cs="Times New Roman"/>
                <w:b/>
                <w:bCs/>
              </w:rPr>
              <w:t>Biological functions</w:t>
            </w:r>
          </w:p>
        </w:tc>
      </w:tr>
      <w:tr w:rsidR="008C0D5B" w:rsidRPr="004076D3" w14:paraId="325F5264" w14:textId="77777777" w:rsidTr="005720D4">
        <w:trPr>
          <w:trHeight w:val="406"/>
          <w:jc w:val="center"/>
        </w:trPr>
        <w:tc>
          <w:tcPr>
            <w:tcW w:w="1193" w:type="dxa"/>
            <w:vMerge/>
            <w:tcBorders>
              <w:bottom w:val="single" w:sz="12" w:space="0" w:color="auto"/>
            </w:tcBorders>
            <w:vAlign w:val="center"/>
          </w:tcPr>
          <w:p w14:paraId="6CD7B20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29D4BDAF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b/>
                <w:color w:val="000000"/>
                <w:sz w:val="22"/>
                <w:szCs w:val="22"/>
              </w:rPr>
              <w:t>3 h vs. 0 h</w:t>
            </w:r>
          </w:p>
        </w:tc>
        <w:tc>
          <w:tcPr>
            <w:tcW w:w="2043" w:type="dxa"/>
            <w:gridSpan w:val="3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617DBD03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b/>
                <w:color w:val="000000"/>
                <w:sz w:val="22"/>
                <w:szCs w:val="22"/>
              </w:rPr>
              <w:t>6 h vs. 0 h</w:t>
            </w:r>
          </w:p>
        </w:tc>
        <w:tc>
          <w:tcPr>
            <w:tcW w:w="2156" w:type="dxa"/>
            <w:gridSpan w:val="3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2FC8FF25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b/>
                <w:color w:val="000000"/>
                <w:sz w:val="22"/>
                <w:szCs w:val="22"/>
              </w:rPr>
              <w:t>12 h vs. 0 h</w:t>
            </w:r>
          </w:p>
        </w:tc>
        <w:tc>
          <w:tcPr>
            <w:tcW w:w="2127" w:type="dxa"/>
            <w:gridSpan w:val="4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4CF10D3A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b/>
                <w:color w:val="000000"/>
                <w:sz w:val="22"/>
                <w:szCs w:val="22"/>
              </w:rPr>
              <w:t>24 h vs. 0 h</w:t>
            </w:r>
          </w:p>
        </w:tc>
        <w:tc>
          <w:tcPr>
            <w:tcW w:w="2087" w:type="dxa"/>
            <w:gridSpan w:val="3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56953B4B" w14:textId="77777777" w:rsidR="008C0D5B" w:rsidRPr="004076D3" w:rsidRDefault="008C0D5B" w:rsidP="005720D4">
            <w:pPr>
              <w:adjustRightInd w:val="0"/>
              <w:snapToGrid w:val="0"/>
              <w:spacing w:after="200" w:line="240" w:lineRule="auto"/>
              <w:ind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b/>
                <w:color w:val="000000"/>
                <w:sz w:val="22"/>
                <w:szCs w:val="22"/>
              </w:rPr>
              <w:t>48 h vs. 0 h</w:t>
            </w:r>
          </w:p>
        </w:tc>
        <w:tc>
          <w:tcPr>
            <w:tcW w:w="4178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3610823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8C0D5B" w:rsidRPr="004076D3" w14:paraId="467E765A" w14:textId="77777777" w:rsidTr="005720D4">
        <w:trPr>
          <w:trHeight w:hRule="exact" w:val="289"/>
          <w:jc w:val="center"/>
        </w:trPr>
        <w:tc>
          <w:tcPr>
            <w:tcW w:w="1193" w:type="dxa"/>
            <w:tcBorders>
              <w:top w:val="single" w:sz="12" w:space="0" w:color="auto"/>
            </w:tcBorders>
            <w:vAlign w:val="center"/>
          </w:tcPr>
          <w:p w14:paraId="0DE88FD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MYB</w:t>
            </w:r>
          </w:p>
        </w:tc>
        <w:tc>
          <w:tcPr>
            <w:tcW w:w="663" w:type="dxa"/>
            <w:tcBorders>
              <w:top w:val="single" w:sz="12" w:space="0" w:color="auto"/>
            </w:tcBorders>
            <w:vAlign w:val="center"/>
          </w:tcPr>
          <w:p w14:paraId="2DE2BF7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63" w:type="dxa"/>
            <w:tcBorders>
              <w:top w:val="single" w:sz="12" w:space="0" w:color="auto"/>
            </w:tcBorders>
            <w:vAlign w:val="center"/>
          </w:tcPr>
          <w:p w14:paraId="6ED8E17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center"/>
          </w:tcPr>
          <w:p w14:paraId="114EA83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41" w:type="dxa"/>
            <w:tcBorders>
              <w:top w:val="single" w:sz="12" w:space="0" w:color="auto"/>
            </w:tcBorders>
            <w:vAlign w:val="center"/>
          </w:tcPr>
          <w:p w14:paraId="1198F88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37" w:type="dxa"/>
            <w:tcBorders>
              <w:top w:val="single" w:sz="12" w:space="0" w:color="auto"/>
            </w:tcBorders>
            <w:vAlign w:val="center"/>
          </w:tcPr>
          <w:p w14:paraId="348296F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65" w:type="dxa"/>
            <w:tcBorders>
              <w:top w:val="single" w:sz="12" w:space="0" w:color="auto"/>
            </w:tcBorders>
            <w:vAlign w:val="center"/>
          </w:tcPr>
          <w:p w14:paraId="10E5CE8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4" w:type="dxa"/>
            <w:tcBorders>
              <w:top w:val="single" w:sz="12" w:space="0" w:color="auto"/>
            </w:tcBorders>
            <w:vAlign w:val="center"/>
          </w:tcPr>
          <w:p w14:paraId="5B31F51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653" w:type="dxa"/>
            <w:tcBorders>
              <w:top w:val="single" w:sz="12" w:space="0" w:color="auto"/>
            </w:tcBorders>
            <w:vAlign w:val="center"/>
          </w:tcPr>
          <w:p w14:paraId="2694C64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759" w:type="dxa"/>
            <w:tcBorders>
              <w:top w:val="single" w:sz="12" w:space="0" w:color="auto"/>
            </w:tcBorders>
            <w:vAlign w:val="center"/>
          </w:tcPr>
          <w:p w14:paraId="348777D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4C0D827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577" w:type="dxa"/>
            <w:tcBorders>
              <w:top w:val="single" w:sz="12" w:space="0" w:color="auto"/>
            </w:tcBorders>
            <w:vAlign w:val="center"/>
          </w:tcPr>
          <w:p w14:paraId="3D52153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vAlign w:val="center"/>
          </w:tcPr>
          <w:p w14:paraId="1105F6D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685" w:type="dxa"/>
            <w:tcBorders>
              <w:top w:val="single" w:sz="12" w:space="0" w:color="auto"/>
            </w:tcBorders>
            <w:vAlign w:val="center"/>
          </w:tcPr>
          <w:p w14:paraId="2CDA7D1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637" w:type="dxa"/>
            <w:tcBorders>
              <w:top w:val="single" w:sz="12" w:space="0" w:color="auto"/>
            </w:tcBorders>
            <w:vAlign w:val="center"/>
          </w:tcPr>
          <w:p w14:paraId="54FE2BB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765" w:type="dxa"/>
            <w:tcBorders>
              <w:top w:val="single" w:sz="12" w:space="0" w:color="auto"/>
            </w:tcBorders>
            <w:vAlign w:val="center"/>
          </w:tcPr>
          <w:p w14:paraId="35E0843E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4178" w:type="dxa"/>
            <w:tcBorders>
              <w:top w:val="single" w:sz="12" w:space="0" w:color="auto"/>
            </w:tcBorders>
            <w:vAlign w:val="center"/>
          </w:tcPr>
          <w:p w14:paraId="013E1A2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</w:rPr>
            </w:pPr>
            <w:r w:rsidRPr="004076D3">
              <w:rPr>
                <w:rFonts w:cs="Times New Roman"/>
                <w:bCs/>
              </w:rPr>
              <w:t>Cell development, anthocyanin pathway</w:t>
            </w:r>
          </w:p>
        </w:tc>
      </w:tr>
      <w:tr w:rsidR="008C0D5B" w:rsidRPr="004076D3" w14:paraId="6F880650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7C8F444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WRKY</w:t>
            </w:r>
          </w:p>
        </w:tc>
        <w:tc>
          <w:tcPr>
            <w:tcW w:w="663" w:type="dxa"/>
            <w:vAlign w:val="center"/>
          </w:tcPr>
          <w:p w14:paraId="1F3AEDC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63" w:type="dxa"/>
            <w:vAlign w:val="center"/>
          </w:tcPr>
          <w:p w14:paraId="32BF9AC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94" w:type="dxa"/>
            <w:vAlign w:val="center"/>
          </w:tcPr>
          <w:p w14:paraId="7BA13DF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1" w:type="dxa"/>
            <w:vAlign w:val="center"/>
          </w:tcPr>
          <w:p w14:paraId="73D455F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37" w:type="dxa"/>
            <w:vAlign w:val="center"/>
          </w:tcPr>
          <w:p w14:paraId="33F21DE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65" w:type="dxa"/>
            <w:vAlign w:val="center"/>
          </w:tcPr>
          <w:p w14:paraId="6A72CE0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4" w:type="dxa"/>
            <w:vAlign w:val="center"/>
          </w:tcPr>
          <w:p w14:paraId="515801C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53" w:type="dxa"/>
            <w:vAlign w:val="center"/>
          </w:tcPr>
          <w:p w14:paraId="3849BB9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59" w:type="dxa"/>
            <w:vAlign w:val="center"/>
          </w:tcPr>
          <w:p w14:paraId="7FAF3AF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2" w:type="dxa"/>
            <w:vAlign w:val="center"/>
          </w:tcPr>
          <w:p w14:paraId="00761A2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77" w:type="dxa"/>
            <w:vAlign w:val="center"/>
          </w:tcPr>
          <w:p w14:paraId="4DD53C5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8" w:type="dxa"/>
            <w:gridSpan w:val="2"/>
            <w:vAlign w:val="center"/>
          </w:tcPr>
          <w:p w14:paraId="0878424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5" w:type="dxa"/>
            <w:vAlign w:val="center"/>
          </w:tcPr>
          <w:p w14:paraId="089361F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7" w:type="dxa"/>
            <w:vAlign w:val="center"/>
          </w:tcPr>
          <w:p w14:paraId="192298E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65" w:type="dxa"/>
            <w:vAlign w:val="center"/>
          </w:tcPr>
          <w:p w14:paraId="5F508AA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8" w:type="dxa"/>
            <w:vAlign w:val="center"/>
          </w:tcPr>
          <w:p w14:paraId="2FE4972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</w:rPr>
              <w:t>Defense responses</w:t>
            </w:r>
          </w:p>
        </w:tc>
      </w:tr>
      <w:tr w:rsidR="008C0D5B" w:rsidRPr="004076D3" w14:paraId="2B0E6F39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5067260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AP2/ERF</w:t>
            </w:r>
          </w:p>
        </w:tc>
        <w:tc>
          <w:tcPr>
            <w:tcW w:w="663" w:type="dxa"/>
            <w:vAlign w:val="center"/>
          </w:tcPr>
          <w:p w14:paraId="202A6A8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63" w:type="dxa"/>
            <w:vAlign w:val="center"/>
          </w:tcPr>
          <w:p w14:paraId="1644A4C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94" w:type="dxa"/>
            <w:vAlign w:val="center"/>
          </w:tcPr>
          <w:p w14:paraId="6272AFA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41" w:type="dxa"/>
            <w:vAlign w:val="center"/>
          </w:tcPr>
          <w:p w14:paraId="64C8699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37" w:type="dxa"/>
            <w:vAlign w:val="center"/>
          </w:tcPr>
          <w:p w14:paraId="77877ED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65" w:type="dxa"/>
            <w:vAlign w:val="center"/>
          </w:tcPr>
          <w:p w14:paraId="241B39F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44" w:type="dxa"/>
            <w:vAlign w:val="center"/>
          </w:tcPr>
          <w:p w14:paraId="438C2D8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53" w:type="dxa"/>
            <w:vAlign w:val="center"/>
          </w:tcPr>
          <w:p w14:paraId="73BB314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59" w:type="dxa"/>
            <w:vAlign w:val="center"/>
          </w:tcPr>
          <w:p w14:paraId="6F5DD16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2" w:type="dxa"/>
            <w:vAlign w:val="center"/>
          </w:tcPr>
          <w:p w14:paraId="7D370BD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7" w:type="dxa"/>
            <w:vAlign w:val="center"/>
          </w:tcPr>
          <w:p w14:paraId="43CE5CE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8" w:type="dxa"/>
            <w:gridSpan w:val="2"/>
            <w:vAlign w:val="center"/>
          </w:tcPr>
          <w:p w14:paraId="5ECFA28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5" w:type="dxa"/>
            <w:vAlign w:val="center"/>
          </w:tcPr>
          <w:p w14:paraId="5E9AD1E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7" w:type="dxa"/>
            <w:vAlign w:val="center"/>
          </w:tcPr>
          <w:p w14:paraId="7472B7D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65" w:type="dxa"/>
            <w:vAlign w:val="center"/>
          </w:tcPr>
          <w:p w14:paraId="7002E2A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8" w:type="dxa"/>
            <w:vAlign w:val="center"/>
          </w:tcPr>
          <w:p w14:paraId="39BD37B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</w:rPr>
              <w:t>Plant development, stress response</w:t>
            </w:r>
          </w:p>
        </w:tc>
      </w:tr>
      <w:tr w:rsidR="008C0D5B" w:rsidRPr="004076D3" w14:paraId="752C7B48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63CDA31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bHLH</w:t>
            </w:r>
          </w:p>
        </w:tc>
        <w:tc>
          <w:tcPr>
            <w:tcW w:w="663" w:type="dxa"/>
            <w:vAlign w:val="center"/>
          </w:tcPr>
          <w:p w14:paraId="62F68AD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63" w:type="dxa"/>
            <w:vAlign w:val="center"/>
          </w:tcPr>
          <w:p w14:paraId="273919A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4" w:type="dxa"/>
            <w:vAlign w:val="center"/>
          </w:tcPr>
          <w:p w14:paraId="5499A9F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41" w:type="dxa"/>
            <w:vAlign w:val="center"/>
          </w:tcPr>
          <w:p w14:paraId="261AD04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37" w:type="dxa"/>
            <w:vAlign w:val="center"/>
          </w:tcPr>
          <w:p w14:paraId="6DB4582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65" w:type="dxa"/>
            <w:vAlign w:val="center"/>
          </w:tcPr>
          <w:p w14:paraId="3AA6CAC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44" w:type="dxa"/>
            <w:vAlign w:val="center"/>
          </w:tcPr>
          <w:p w14:paraId="2BBD07E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53" w:type="dxa"/>
            <w:vAlign w:val="center"/>
          </w:tcPr>
          <w:p w14:paraId="0DE444A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59" w:type="dxa"/>
            <w:vAlign w:val="center"/>
          </w:tcPr>
          <w:p w14:paraId="092B064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2" w:type="dxa"/>
            <w:vAlign w:val="center"/>
          </w:tcPr>
          <w:p w14:paraId="529B8C9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7" w:type="dxa"/>
            <w:vAlign w:val="center"/>
          </w:tcPr>
          <w:p w14:paraId="346D06F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8" w:type="dxa"/>
            <w:gridSpan w:val="2"/>
            <w:vAlign w:val="center"/>
          </w:tcPr>
          <w:p w14:paraId="55B145F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5" w:type="dxa"/>
            <w:vAlign w:val="center"/>
          </w:tcPr>
          <w:p w14:paraId="0CD4ECF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7" w:type="dxa"/>
            <w:vAlign w:val="center"/>
          </w:tcPr>
          <w:p w14:paraId="5F93A55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65" w:type="dxa"/>
            <w:vAlign w:val="center"/>
          </w:tcPr>
          <w:p w14:paraId="3E3A936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8" w:type="dxa"/>
            <w:vAlign w:val="center"/>
          </w:tcPr>
          <w:p w14:paraId="6835DB5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</w:rPr>
              <w:t>Plant development, substance metabolism</w:t>
            </w:r>
          </w:p>
        </w:tc>
      </w:tr>
      <w:tr w:rsidR="008C0D5B" w:rsidRPr="004076D3" w14:paraId="46BA7939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468281D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HSF</w:t>
            </w:r>
          </w:p>
        </w:tc>
        <w:tc>
          <w:tcPr>
            <w:tcW w:w="663" w:type="dxa"/>
            <w:vAlign w:val="center"/>
          </w:tcPr>
          <w:p w14:paraId="17BB617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63" w:type="dxa"/>
            <w:vAlign w:val="center"/>
          </w:tcPr>
          <w:p w14:paraId="0A977FC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4" w:type="dxa"/>
            <w:vAlign w:val="center"/>
          </w:tcPr>
          <w:p w14:paraId="710CE14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1" w:type="dxa"/>
            <w:vAlign w:val="center"/>
          </w:tcPr>
          <w:p w14:paraId="162C778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" w:type="dxa"/>
            <w:vAlign w:val="center"/>
          </w:tcPr>
          <w:p w14:paraId="42F1679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65" w:type="dxa"/>
            <w:vAlign w:val="center"/>
          </w:tcPr>
          <w:p w14:paraId="422073A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" w:type="dxa"/>
            <w:vAlign w:val="center"/>
          </w:tcPr>
          <w:p w14:paraId="7202DA4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53" w:type="dxa"/>
            <w:vAlign w:val="center"/>
          </w:tcPr>
          <w:p w14:paraId="727C267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9" w:type="dxa"/>
            <w:vAlign w:val="center"/>
          </w:tcPr>
          <w:p w14:paraId="1FDB785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2" w:type="dxa"/>
            <w:vAlign w:val="center"/>
          </w:tcPr>
          <w:p w14:paraId="41A3AF5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7" w:type="dxa"/>
            <w:vAlign w:val="center"/>
          </w:tcPr>
          <w:p w14:paraId="3F8A765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8" w:type="dxa"/>
            <w:gridSpan w:val="2"/>
            <w:vAlign w:val="center"/>
          </w:tcPr>
          <w:p w14:paraId="3DEBE53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5" w:type="dxa"/>
            <w:vAlign w:val="center"/>
          </w:tcPr>
          <w:p w14:paraId="1DC54C7E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" w:type="dxa"/>
            <w:vAlign w:val="center"/>
          </w:tcPr>
          <w:p w14:paraId="35144BA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5" w:type="dxa"/>
            <w:vAlign w:val="center"/>
          </w:tcPr>
          <w:p w14:paraId="66A6086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8" w:type="dxa"/>
            <w:vAlign w:val="center"/>
          </w:tcPr>
          <w:p w14:paraId="0A9D11A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</w:rPr>
              <w:t>Plant development, stress response</w:t>
            </w:r>
          </w:p>
        </w:tc>
      </w:tr>
      <w:tr w:rsidR="008C0D5B" w:rsidRPr="004076D3" w14:paraId="7124D6D1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7AC965D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bZIP</w:t>
            </w:r>
          </w:p>
        </w:tc>
        <w:tc>
          <w:tcPr>
            <w:tcW w:w="663" w:type="dxa"/>
            <w:vAlign w:val="center"/>
          </w:tcPr>
          <w:p w14:paraId="1B548C5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3" w:type="dxa"/>
            <w:vAlign w:val="center"/>
          </w:tcPr>
          <w:p w14:paraId="15980E0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" w:type="dxa"/>
            <w:vAlign w:val="center"/>
          </w:tcPr>
          <w:p w14:paraId="055E7C5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1" w:type="dxa"/>
            <w:vAlign w:val="center"/>
          </w:tcPr>
          <w:p w14:paraId="14D48A4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" w:type="dxa"/>
            <w:vAlign w:val="center"/>
          </w:tcPr>
          <w:p w14:paraId="38CA28A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5" w:type="dxa"/>
            <w:vAlign w:val="center"/>
          </w:tcPr>
          <w:p w14:paraId="3E874EF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4" w:type="dxa"/>
            <w:vAlign w:val="center"/>
          </w:tcPr>
          <w:p w14:paraId="67EE071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653" w:type="dxa"/>
            <w:vAlign w:val="center"/>
          </w:tcPr>
          <w:p w14:paraId="3192ECA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9" w:type="dxa"/>
            <w:vAlign w:val="center"/>
          </w:tcPr>
          <w:p w14:paraId="6C8C85D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2" w:type="dxa"/>
            <w:vAlign w:val="center"/>
          </w:tcPr>
          <w:p w14:paraId="65F7B9D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7" w:type="dxa"/>
            <w:vAlign w:val="center"/>
          </w:tcPr>
          <w:p w14:paraId="6BA219A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8" w:type="dxa"/>
            <w:gridSpan w:val="2"/>
            <w:vAlign w:val="center"/>
          </w:tcPr>
          <w:p w14:paraId="44BE97E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5" w:type="dxa"/>
            <w:vAlign w:val="center"/>
          </w:tcPr>
          <w:p w14:paraId="5ED70F9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" w:type="dxa"/>
            <w:vAlign w:val="center"/>
          </w:tcPr>
          <w:p w14:paraId="7B7D683E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5" w:type="dxa"/>
            <w:vAlign w:val="center"/>
          </w:tcPr>
          <w:p w14:paraId="15151DA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78" w:type="dxa"/>
            <w:vAlign w:val="center"/>
          </w:tcPr>
          <w:p w14:paraId="661FE86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</w:rPr>
              <w:t>Photomorphogenic, fruit ripening</w:t>
            </w:r>
          </w:p>
        </w:tc>
      </w:tr>
      <w:tr w:rsidR="008C0D5B" w:rsidRPr="004076D3" w14:paraId="725A5950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2D5210B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E2F</w:t>
            </w:r>
          </w:p>
        </w:tc>
        <w:tc>
          <w:tcPr>
            <w:tcW w:w="663" w:type="dxa"/>
            <w:vAlign w:val="center"/>
          </w:tcPr>
          <w:p w14:paraId="405892B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3" w:type="dxa"/>
            <w:vAlign w:val="center"/>
          </w:tcPr>
          <w:p w14:paraId="2100C2C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" w:type="dxa"/>
            <w:vAlign w:val="center"/>
          </w:tcPr>
          <w:p w14:paraId="353D3FC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1" w:type="dxa"/>
            <w:vAlign w:val="center"/>
          </w:tcPr>
          <w:p w14:paraId="09C3CBC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" w:type="dxa"/>
            <w:vAlign w:val="center"/>
          </w:tcPr>
          <w:p w14:paraId="376E0E2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5" w:type="dxa"/>
            <w:vAlign w:val="center"/>
          </w:tcPr>
          <w:p w14:paraId="1422AF9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4" w:type="dxa"/>
            <w:vAlign w:val="center"/>
          </w:tcPr>
          <w:p w14:paraId="11B7D6A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3" w:type="dxa"/>
            <w:vAlign w:val="center"/>
          </w:tcPr>
          <w:p w14:paraId="54B29C7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9" w:type="dxa"/>
            <w:vAlign w:val="center"/>
          </w:tcPr>
          <w:p w14:paraId="632A166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2" w:type="dxa"/>
            <w:vAlign w:val="center"/>
          </w:tcPr>
          <w:p w14:paraId="60A9CFE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7" w:type="dxa"/>
            <w:vAlign w:val="center"/>
          </w:tcPr>
          <w:p w14:paraId="6D996EA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gridSpan w:val="2"/>
            <w:vAlign w:val="center"/>
          </w:tcPr>
          <w:p w14:paraId="32374DDE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5" w:type="dxa"/>
            <w:vAlign w:val="center"/>
          </w:tcPr>
          <w:p w14:paraId="0EB31CE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637" w:type="dxa"/>
            <w:vAlign w:val="center"/>
          </w:tcPr>
          <w:p w14:paraId="0867DEC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765" w:type="dxa"/>
            <w:vAlign w:val="center"/>
          </w:tcPr>
          <w:p w14:paraId="13DA0F2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4178" w:type="dxa"/>
            <w:vAlign w:val="center"/>
          </w:tcPr>
          <w:p w14:paraId="2F83E7A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</w:rPr>
              <w:t>Cell regulation, apoptosis</w:t>
            </w:r>
          </w:p>
        </w:tc>
      </w:tr>
      <w:tr w:rsidR="008C0D5B" w:rsidRPr="004076D3" w14:paraId="098F9C45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0F2150F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OFP</w:t>
            </w:r>
          </w:p>
        </w:tc>
        <w:tc>
          <w:tcPr>
            <w:tcW w:w="663" w:type="dxa"/>
            <w:vAlign w:val="center"/>
          </w:tcPr>
          <w:p w14:paraId="0C2CEEB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3" w:type="dxa"/>
            <w:vAlign w:val="center"/>
          </w:tcPr>
          <w:p w14:paraId="32CF0FDE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94" w:type="dxa"/>
            <w:vAlign w:val="center"/>
          </w:tcPr>
          <w:p w14:paraId="4CA0774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1" w:type="dxa"/>
            <w:vAlign w:val="center"/>
          </w:tcPr>
          <w:p w14:paraId="430C275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" w:type="dxa"/>
            <w:vAlign w:val="center"/>
          </w:tcPr>
          <w:p w14:paraId="444E4B4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14:paraId="0AAB141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4" w:type="dxa"/>
            <w:vAlign w:val="center"/>
          </w:tcPr>
          <w:p w14:paraId="602DED9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14:paraId="5D00F87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9" w:type="dxa"/>
            <w:vAlign w:val="center"/>
          </w:tcPr>
          <w:p w14:paraId="0949176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2" w:type="dxa"/>
            <w:vAlign w:val="center"/>
          </w:tcPr>
          <w:p w14:paraId="5413449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577" w:type="dxa"/>
            <w:vAlign w:val="center"/>
          </w:tcPr>
          <w:p w14:paraId="023A8EC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848" w:type="dxa"/>
            <w:gridSpan w:val="2"/>
            <w:vAlign w:val="center"/>
          </w:tcPr>
          <w:p w14:paraId="1B85085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685" w:type="dxa"/>
            <w:vAlign w:val="center"/>
          </w:tcPr>
          <w:p w14:paraId="599CEDF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" w:type="dxa"/>
            <w:vAlign w:val="center"/>
          </w:tcPr>
          <w:p w14:paraId="7461BB6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5" w:type="dxa"/>
            <w:vAlign w:val="center"/>
          </w:tcPr>
          <w:p w14:paraId="645E36E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8" w:type="dxa"/>
            <w:vAlign w:val="center"/>
          </w:tcPr>
          <w:p w14:paraId="0D6C29E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  <w:color w:val="000000"/>
              </w:rPr>
              <w:t>Fruit development, DNA repair</w:t>
            </w:r>
          </w:p>
        </w:tc>
      </w:tr>
      <w:tr w:rsidR="008C0D5B" w:rsidRPr="004076D3" w14:paraId="1F32BAA0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656ABC6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NAC</w:t>
            </w:r>
          </w:p>
        </w:tc>
        <w:tc>
          <w:tcPr>
            <w:tcW w:w="663" w:type="dxa"/>
            <w:vAlign w:val="center"/>
          </w:tcPr>
          <w:p w14:paraId="4AC9FA1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663" w:type="dxa"/>
            <w:vAlign w:val="center"/>
          </w:tcPr>
          <w:p w14:paraId="418BC27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794" w:type="dxa"/>
            <w:vAlign w:val="center"/>
          </w:tcPr>
          <w:p w14:paraId="29B0D42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641" w:type="dxa"/>
            <w:vAlign w:val="center"/>
          </w:tcPr>
          <w:p w14:paraId="7FC6E1F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637" w:type="dxa"/>
            <w:vAlign w:val="center"/>
          </w:tcPr>
          <w:p w14:paraId="0BD76A6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－－</w:t>
            </w:r>
          </w:p>
        </w:tc>
        <w:tc>
          <w:tcPr>
            <w:tcW w:w="765" w:type="dxa"/>
            <w:vAlign w:val="center"/>
          </w:tcPr>
          <w:p w14:paraId="621957DE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744" w:type="dxa"/>
            <w:vAlign w:val="center"/>
          </w:tcPr>
          <w:p w14:paraId="014CBBD0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3" w:type="dxa"/>
            <w:vAlign w:val="center"/>
          </w:tcPr>
          <w:p w14:paraId="77CDDE1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9" w:type="dxa"/>
            <w:vAlign w:val="center"/>
          </w:tcPr>
          <w:p w14:paraId="2FCD4BA2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2" w:type="dxa"/>
            <w:vAlign w:val="center"/>
          </w:tcPr>
          <w:p w14:paraId="71DB44D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577" w:type="dxa"/>
            <w:vAlign w:val="center"/>
          </w:tcPr>
          <w:p w14:paraId="03EDC94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848" w:type="dxa"/>
            <w:gridSpan w:val="2"/>
            <w:vAlign w:val="center"/>
          </w:tcPr>
          <w:p w14:paraId="544F46F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685" w:type="dxa"/>
            <w:vAlign w:val="center"/>
          </w:tcPr>
          <w:p w14:paraId="0063397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637" w:type="dxa"/>
            <w:vAlign w:val="center"/>
          </w:tcPr>
          <w:p w14:paraId="79A0771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765" w:type="dxa"/>
            <w:vAlign w:val="center"/>
          </w:tcPr>
          <w:p w14:paraId="1C05F75E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－</w:t>
            </w:r>
          </w:p>
        </w:tc>
        <w:tc>
          <w:tcPr>
            <w:tcW w:w="4178" w:type="dxa"/>
            <w:vAlign w:val="center"/>
          </w:tcPr>
          <w:p w14:paraId="2BEF879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bCs/>
                <w:color w:val="000000"/>
              </w:rPr>
              <w:t>Fruit development, plant stress response</w:t>
            </w:r>
          </w:p>
        </w:tc>
      </w:tr>
      <w:tr w:rsidR="008C0D5B" w:rsidRPr="004076D3" w14:paraId="309EBEC1" w14:textId="77777777" w:rsidTr="005720D4">
        <w:trPr>
          <w:trHeight w:hRule="exact" w:val="289"/>
          <w:jc w:val="center"/>
        </w:trPr>
        <w:tc>
          <w:tcPr>
            <w:tcW w:w="1193" w:type="dxa"/>
            <w:vAlign w:val="center"/>
          </w:tcPr>
          <w:p w14:paraId="782E5A1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eastAsia="DengXian" w:cs="Times New Roman"/>
                <w:color w:val="000000"/>
              </w:rPr>
              <w:t>Others</w:t>
            </w:r>
          </w:p>
        </w:tc>
        <w:tc>
          <w:tcPr>
            <w:tcW w:w="663" w:type="dxa"/>
            <w:vAlign w:val="center"/>
          </w:tcPr>
          <w:p w14:paraId="25445AD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663" w:type="dxa"/>
            <w:vAlign w:val="center"/>
          </w:tcPr>
          <w:p w14:paraId="4A5D9C1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94" w:type="dxa"/>
            <w:vAlign w:val="center"/>
          </w:tcPr>
          <w:p w14:paraId="0439B16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41" w:type="dxa"/>
            <w:vAlign w:val="center"/>
          </w:tcPr>
          <w:p w14:paraId="3457020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637" w:type="dxa"/>
            <w:vAlign w:val="center"/>
          </w:tcPr>
          <w:p w14:paraId="08F6737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65" w:type="dxa"/>
            <w:vAlign w:val="center"/>
          </w:tcPr>
          <w:p w14:paraId="71B814F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eastAsia="DengXi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4" w:type="dxa"/>
            <w:vAlign w:val="center"/>
          </w:tcPr>
          <w:p w14:paraId="3E0909D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29</w:t>
            </w:r>
          </w:p>
        </w:tc>
        <w:tc>
          <w:tcPr>
            <w:tcW w:w="653" w:type="dxa"/>
            <w:vAlign w:val="center"/>
          </w:tcPr>
          <w:p w14:paraId="7BCA78D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759" w:type="dxa"/>
            <w:vAlign w:val="center"/>
          </w:tcPr>
          <w:p w14:paraId="218B52E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702" w:type="dxa"/>
            <w:vAlign w:val="center"/>
          </w:tcPr>
          <w:p w14:paraId="78F8771A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577" w:type="dxa"/>
            <w:vAlign w:val="center"/>
          </w:tcPr>
          <w:p w14:paraId="6EFE251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848" w:type="dxa"/>
            <w:gridSpan w:val="2"/>
            <w:vAlign w:val="center"/>
          </w:tcPr>
          <w:p w14:paraId="26E0EA7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685" w:type="dxa"/>
            <w:vAlign w:val="center"/>
          </w:tcPr>
          <w:p w14:paraId="1D90E494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637" w:type="dxa"/>
            <w:vAlign w:val="center"/>
          </w:tcPr>
          <w:p w14:paraId="5A9DBE7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765" w:type="dxa"/>
            <w:vAlign w:val="center"/>
          </w:tcPr>
          <w:p w14:paraId="70A06D4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4178" w:type="dxa"/>
          </w:tcPr>
          <w:p w14:paraId="558D811B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</w:rPr>
            </w:pPr>
          </w:p>
        </w:tc>
      </w:tr>
      <w:tr w:rsidR="008C0D5B" w:rsidRPr="004076D3" w14:paraId="4507A5EA" w14:textId="77777777" w:rsidTr="005720D4">
        <w:trPr>
          <w:trHeight w:hRule="exact" w:val="289"/>
          <w:jc w:val="center"/>
        </w:trPr>
        <w:tc>
          <w:tcPr>
            <w:tcW w:w="1193" w:type="dxa"/>
            <w:tcBorders>
              <w:bottom w:val="single" w:sz="12" w:space="0" w:color="auto"/>
            </w:tcBorders>
            <w:vAlign w:val="center"/>
          </w:tcPr>
          <w:p w14:paraId="5508B2B3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eastAsia="DengXian" w:cs="Times New Roman"/>
                <w:color w:val="000000"/>
              </w:rPr>
            </w:pPr>
            <w:r w:rsidRPr="004076D3">
              <w:rPr>
                <w:rFonts w:cs="Times New Roman"/>
                <w:color w:val="000000"/>
              </w:rPr>
              <w:t>Total</w:t>
            </w: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14:paraId="49BC6CE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color w:val="000000"/>
                <w:sz w:val="22"/>
                <w:szCs w:val="22"/>
              </w:rPr>
            </w:pPr>
            <w:r w:rsidRPr="004076D3">
              <w:rPr>
                <w:rFonts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14:paraId="5CAA6E4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color w:val="000000"/>
                <w:sz w:val="22"/>
                <w:szCs w:val="22"/>
              </w:rPr>
            </w:pPr>
            <w:r w:rsidRPr="004076D3">
              <w:rPr>
                <w:rFonts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vAlign w:val="center"/>
          </w:tcPr>
          <w:p w14:paraId="1156430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color w:val="000000"/>
                <w:sz w:val="22"/>
                <w:szCs w:val="22"/>
              </w:rPr>
            </w:pPr>
            <w:r w:rsidRPr="004076D3">
              <w:rPr>
                <w:rFonts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41" w:type="dxa"/>
            <w:tcBorders>
              <w:bottom w:val="single" w:sz="12" w:space="0" w:color="auto"/>
            </w:tcBorders>
            <w:vAlign w:val="center"/>
          </w:tcPr>
          <w:p w14:paraId="3556798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637" w:type="dxa"/>
            <w:tcBorders>
              <w:bottom w:val="single" w:sz="12" w:space="0" w:color="auto"/>
            </w:tcBorders>
            <w:vAlign w:val="center"/>
          </w:tcPr>
          <w:p w14:paraId="5181E26D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765" w:type="dxa"/>
            <w:tcBorders>
              <w:bottom w:val="single" w:sz="12" w:space="0" w:color="auto"/>
            </w:tcBorders>
            <w:vAlign w:val="center"/>
          </w:tcPr>
          <w:p w14:paraId="7ED83F0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44" w:type="dxa"/>
            <w:tcBorders>
              <w:bottom w:val="single" w:sz="12" w:space="0" w:color="auto"/>
            </w:tcBorders>
            <w:vAlign w:val="center"/>
          </w:tcPr>
          <w:p w14:paraId="48F6915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135</w:t>
            </w:r>
          </w:p>
        </w:tc>
        <w:tc>
          <w:tcPr>
            <w:tcW w:w="653" w:type="dxa"/>
            <w:tcBorders>
              <w:bottom w:val="single" w:sz="12" w:space="0" w:color="auto"/>
            </w:tcBorders>
            <w:vAlign w:val="center"/>
          </w:tcPr>
          <w:p w14:paraId="36326716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99</w:t>
            </w:r>
          </w:p>
        </w:tc>
        <w:tc>
          <w:tcPr>
            <w:tcW w:w="759" w:type="dxa"/>
            <w:tcBorders>
              <w:bottom w:val="single" w:sz="12" w:space="0" w:color="auto"/>
            </w:tcBorders>
            <w:vAlign w:val="center"/>
          </w:tcPr>
          <w:p w14:paraId="46A97E79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36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6F65CCBC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68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vAlign w:val="center"/>
          </w:tcPr>
          <w:p w14:paraId="2F6C2DE7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59</w:t>
            </w: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vAlign w:val="center"/>
          </w:tcPr>
          <w:p w14:paraId="6429B61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685" w:type="dxa"/>
            <w:tcBorders>
              <w:bottom w:val="single" w:sz="12" w:space="0" w:color="auto"/>
            </w:tcBorders>
            <w:vAlign w:val="center"/>
          </w:tcPr>
          <w:p w14:paraId="2F3B2231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109</w:t>
            </w:r>
          </w:p>
        </w:tc>
        <w:tc>
          <w:tcPr>
            <w:tcW w:w="637" w:type="dxa"/>
            <w:tcBorders>
              <w:bottom w:val="single" w:sz="12" w:space="0" w:color="auto"/>
            </w:tcBorders>
            <w:vAlign w:val="center"/>
          </w:tcPr>
          <w:p w14:paraId="0A9B6E1F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68</w:t>
            </w:r>
          </w:p>
        </w:tc>
        <w:tc>
          <w:tcPr>
            <w:tcW w:w="765" w:type="dxa"/>
            <w:tcBorders>
              <w:bottom w:val="single" w:sz="12" w:space="0" w:color="auto"/>
            </w:tcBorders>
            <w:vAlign w:val="center"/>
          </w:tcPr>
          <w:p w14:paraId="07DC5735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  <w:sz w:val="22"/>
                <w:szCs w:val="22"/>
              </w:rPr>
            </w:pPr>
            <w:r w:rsidRPr="004076D3">
              <w:rPr>
                <w:rFonts w:cs="Times New Roman"/>
                <w:bCs/>
                <w:sz w:val="22"/>
                <w:szCs w:val="22"/>
              </w:rPr>
              <w:t>41</w:t>
            </w:r>
          </w:p>
        </w:tc>
        <w:tc>
          <w:tcPr>
            <w:tcW w:w="4178" w:type="dxa"/>
            <w:tcBorders>
              <w:bottom w:val="single" w:sz="12" w:space="0" w:color="auto"/>
            </w:tcBorders>
          </w:tcPr>
          <w:p w14:paraId="2B0A4BB8" w14:textId="77777777" w:rsidR="008C0D5B" w:rsidRPr="004076D3" w:rsidRDefault="008C0D5B" w:rsidP="005720D4">
            <w:pPr>
              <w:adjustRightInd w:val="0"/>
              <w:snapToGrid w:val="0"/>
              <w:spacing w:after="200" w:line="360" w:lineRule="auto"/>
              <w:ind w:firstLine="0"/>
              <w:rPr>
                <w:rFonts w:cs="Times New Roman"/>
                <w:bCs/>
              </w:rPr>
            </w:pPr>
          </w:p>
        </w:tc>
      </w:tr>
    </w:tbl>
    <w:p w14:paraId="5174D434" w14:textId="77777777" w:rsidR="008C0D5B" w:rsidRPr="004076D3" w:rsidRDefault="008C0D5B" w:rsidP="008C0D5B">
      <w:pPr>
        <w:adjustRightInd w:val="0"/>
        <w:snapToGrid w:val="0"/>
        <w:spacing w:after="200" w:line="240" w:lineRule="auto"/>
        <w:ind w:firstLine="0"/>
        <w:rPr>
          <w:rFonts w:ascii="DengXian" w:eastAsia="DengXian" w:hAnsi="DengXian" w:cs="Times New Roman"/>
          <w:kern w:val="2"/>
        </w:rPr>
      </w:pPr>
    </w:p>
    <w:p w14:paraId="09FDB2B3" w14:textId="77777777" w:rsidR="008C0D5B" w:rsidRPr="004076D3" w:rsidRDefault="008C0D5B" w:rsidP="008C0D5B">
      <w:pPr>
        <w:adjustRightInd w:val="0"/>
        <w:snapToGrid w:val="0"/>
        <w:spacing w:line="360" w:lineRule="auto"/>
        <w:ind w:firstLine="0"/>
        <w:rPr>
          <w:rFonts w:ascii="Tahoma" w:eastAsia="Microsoft YaHei" w:hAnsi="Tahoma" w:cs="Times New Roman"/>
        </w:rPr>
      </w:pPr>
      <w:r w:rsidRPr="004076D3">
        <w:rPr>
          <w:rFonts w:eastAsia="DengXian" w:cs="Times New Roman"/>
          <w:kern w:val="2"/>
        </w:rPr>
        <w:t>*</w:t>
      </w:r>
      <w:r w:rsidRPr="004076D3">
        <w:rPr>
          <w:rFonts w:ascii="Tahoma" w:eastAsia="Microsoft YaHei" w:hAnsi="Tahoma" w:cs="Times New Roman"/>
          <w:sz w:val="22"/>
          <w:szCs w:val="22"/>
        </w:rPr>
        <w:t xml:space="preserve"> </w:t>
      </w:r>
      <w:r w:rsidRPr="004076D3">
        <w:rPr>
          <w:rFonts w:eastAsia="DengXian" w:cs="Times New Roman"/>
          <w:kern w:val="2"/>
        </w:rPr>
        <w:t>P-adjust</w:t>
      </w:r>
      <w:r w:rsidRPr="004076D3">
        <w:rPr>
          <w:rFonts w:eastAsia="DengXian" w:cs="Times New Roman" w:hint="eastAsia"/>
          <w:kern w:val="2"/>
        </w:rPr>
        <w:t xml:space="preserve"> </w:t>
      </w:r>
      <w:r w:rsidRPr="004076D3">
        <w:rPr>
          <w:rFonts w:eastAsia="DengXian" w:cs="Times New Roman"/>
          <w:kern w:val="2"/>
        </w:rPr>
        <w:t>value ≤</w:t>
      </w:r>
      <w:r w:rsidRPr="004076D3">
        <w:rPr>
          <w:rFonts w:eastAsia="DengXian" w:cs="Times New Roman" w:hint="eastAsia"/>
          <w:kern w:val="2"/>
        </w:rPr>
        <w:t xml:space="preserve"> 0.0</w:t>
      </w:r>
      <w:r w:rsidRPr="004076D3">
        <w:rPr>
          <w:rFonts w:eastAsia="DengXian" w:cs="Times New Roman"/>
          <w:kern w:val="2"/>
        </w:rPr>
        <w:t>1</w:t>
      </w:r>
      <w:r w:rsidRPr="004076D3">
        <w:rPr>
          <w:rFonts w:eastAsia="DengXian" w:cs="Times New Roman" w:hint="eastAsia"/>
          <w:kern w:val="2"/>
        </w:rPr>
        <w:t xml:space="preserve"> and </w:t>
      </w:r>
      <w:r w:rsidRPr="004076D3">
        <w:rPr>
          <w:rFonts w:eastAsia="DengXian" w:cs="Times New Roman"/>
          <w:kern w:val="2"/>
        </w:rPr>
        <w:t>|</w:t>
      </w:r>
      <w:r w:rsidRPr="004076D3">
        <w:rPr>
          <w:rFonts w:eastAsia="DengXian" w:cs="Times New Roman" w:hint="eastAsia"/>
          <w:kern w:val="2"/>
        </w:rPr>
        <w:t>log</w:t>
      </w:r>
      <w:r w:rsidRPr="004076D3">
        <w:rPr>
          <w:rFonts w:eastAsia="DengXian" w:cs="Times New Roman" w:hint="eastAsia"/>
          <w:kern w:val="2"/>
          <w:vertAlign w:val="subscript"/>
        </w:rPr>
        <w:t>2</w:t>
      </w:r>
      <w:r w:rsidRPr="004076D3">
        <w:rPr>
          <w:rFonts w:eastAsia="DengXian" w:cs="Times New Roman" w:hint="eastAsia"/>
          <w:kern w:val="2"/>
        </w:rPr>
        <w:t xml:space="preserve"> </w:t>
      </w:r>
      <w:r w:rsidRPr="004076D3">
        <w:rPr>
          <w:rFonts w:eastAsia="DengXian" w:cs="Times New Roman"/>
          <w:kern w:val="2"/>
        </w:rPr>
        <w:t>FC|</w:t>
      </w:r>
      <w:r w:rsidRPr="004076D3">
        <w:rPr>
          <w:rFonts w:eastAsia="DengXian" w:cs="Times New Roman" w:hint="eastAsia"/>
          <w:kern w:val="2"/>
        </w:rPr>
        <w:t xml:space="preserve"> </w:t>
      </w:r>
      <w:r w:rsidRPr="004076D3">
        <w:rPr>
          <w:rFonts w:eastAsia="DengXian" w:cs="Times New Roman"/>
          <w:kern w:val="2"/>
        </w:rPr>
        <w:t>≥</w:t>
      </w:r>
      <w:r w:rsidRPr="004076D3">
        <w:rPr>
          <w:rFonts w:eastAsia="DengXian" w:cs="Times New Roman" w:hint="eastAsia"/>
          <w:kern w:val="2"/>
        </w:rPr>
        <w:t xml:space="preserve"> 2 as the threshold. </w:t>
      </w:r>
    </w:p>
    <w:p w14:paraId="64BD2E67" w14:textId="77777777" w:rsidR="008C0D5B" w:rsidRPr="004076D3" w:rsidRDefault="008C0D5B" w:rsidP="008C0D5B">
      <w:pPr>
        <w:widowControl w:val="0"/>
        <w:spacing w:line="240" w:lineRule="auto"/>
        <w:ind w:firstLine="0"/>
        <w:jc w:val="both"/>
        <w:rPr>
          <w:rFonts w:cs="Times New Roman"/>
          <w:kern w:val="2"/>
        </w:rPr>
      </w:pPr>
    </w:p>
    <w:p w14:paraId="7369DD2D" w14:textId="77777777" w:rsidR="00CD3C0F" w:rsidRPr="008C0D5B" w:rsidRDefault="00CD3C0F" w:rsidP="008C0D5B">
      <w:pPr>
        <w:ind w:firstLine="0"/>
      </w:pPr>
    </w:p>
    <w:sectPr w:rsidR="00CD3C0F" w:rsidRPr="008C0D5B" w:rsidSect="008C0D5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5B"/>
    <w:rsid w:val="0013233A"/>
    <w:rsid w:val="008C0D5B"/>
    <w:rsid w:val="00A16376"/>
    <w:rsid w:val="00CD3C0F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5AB7F"/>
  <w15:chartTrackingRefBased/>
  <w15:docId w15:val="{B116938B-D9B4-43DD-9781-43EFAEBA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D5B"/>
    <w:pPr>
      <w:spacing w:line="480" w:lineRule="auto"/>
      <w:ind w:firstLine="420"/>
    </w:pPr>
    <w:rPr>
      <w:rFonts w:ascii="Times New Roman" w:eastAsia="SimSun" w:hAnsi="Times New Roma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rsid w:val="008C0D5B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网格型2"/>
    <w:basedOn w:val="TableNormal"/>
    <w:next w:val="TableGrid"/>
    <w:uiPriority w:val="59"/>
    <w:rsid w:val="008C0D5B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网格型3"/>
    <w:basedOn w:val="TableNormal"/>
    <w:next w:val="TableGrid"/>
    <w:uiPriority w:val="59"/>
    <w:qFormat/>
    <w:rsid w:val="008C0D5B"/>
    <w:rPr>
      <w:rFonts w:ascii="DengXian" w:eastAsia="Microsoft YaHei" w:hAnsi="DengXian" w:cs="Times New Roman"/>
      <w:kern w:val="0"/>
      <w:sz w:val="22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C0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梓然</dc:creator>
  <cp:keywords/>
  <dc:description/>
  <cp:lastModifiedBy>Pradeep Gaikwad</cp:lastModifiedBy>
  <cp:revision>2</cp:revision>
  <dcterms:created xsi:type="dcterms:W3CDTF">2023-06-29T14:13:00Z</dcterms:created>
  <dcterms:modified xsi:type="dcterms:W3CDTF">2023-06-29T14:13:00Z</dcterms:modified>
</cp:coreProperties>
</file>