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CBB" w:rsidRPr="004B6CBB" w:rsidRDefault="004B6CBB" w:rsidP="004B6CBB">
      <w:pPr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4B6CBB">
        <w:rPr>
          <w:rFonts w:ascii="Times New Roman" w:hAnsi="Times New Roman" w:cs="Times New Roman"/>
          <w:b/>
          <w:sz w:val="24"/>
          <w:szCs w:val="24"/>
        </w:rPr>
        <w:t>Table S1</w:t>
      </w:r>
      <w:r w:rsidRPr="004B6CBB">
        <w:rPr>
          <w:rFonts w:ascii="Times New Roman" w:hAnsi="Times New Roman" w:cs="Times New Roman"/>
          <w:sz w:val="24"/>
          <w:szCs w:val="24"/>
        </w:rPr>
        <w:t xml:space="preserve">. The influence of predictive factors when </w:t>
      </w:r>
      <w:r w:rsidRPr="004B6CBB">
        <w:rPr>
          <w:rFonts w:ascii="Times New Roman" w:hAnsi="Times New Roman" w:cs="Times New Roman"/>
          <w:color w:val="000000"/>
          <w:kern w:val="0"/>
          <w:sz w:val="24"/>
          <w:szCs w:val="24"/>
        </w:rPr>
        <w:t>infertility factors were categorized as tubal factor, endometriosis and ovulation disorder</w:t>
      </w:r>
      <w:r w:rsidRPr="004B6CBB">
        <w:rPr>
          <w:rFonts w:ascii="Times New Roman" w:hAnsi="Times New Roman" w:cs="Times New Roman"/>
          <w:sz w:val="24"/>
          <w:szCs w:val="24"/>
        </w:rPr>
        <w:t xml:space="preserve"> on live birth rate.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50"/>
        <w:gridCol w:w="1919"/>
        <w:gridCol w:w="1134"/>
        <w:gridCol w:w="1419"/>
        <w:gridCol w:w="1778"/>
      </w:tblGrid>
      <w:tr w:rsidR="00E61626" w:rsidRPr="004B6CBB" w:rsidTr="00E61626">
        <w:trPr>
          <w:cantSplit/>
          <w:trHeight w:val="283"/>
          <w:tblHeader/>
        </w:trPr>
        <w:tc>
          <w:tcPr>
            <w:tcW w:w="1235" w:type="pct"/>
            <w:vMerge w:val="restart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E61626" w:rsidRPr="004B6CBB" w:rsidRDefault="00E61626" w:rsidP="00220A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56" w:type="pct"/>
            <w:vMerge w:val="restart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E61626" w:rsidRPr="004B6CBB" w:rsidRDefault="00E61626" w:rsidP="00220A84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HR</w:t>
            </w:r>
          </w:p>
        </w:tc>
        <w:tc>
          <w:tcPr>
            <w:tcW w:w="1538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1626" w:rsidRPr="004B6CBB" w:rsidRDefault="00E61626" w:rsidP="00220A84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 xml:space="preserve">95% CI </w:t>
            </w:r>
          </w:p>
        </w:tc>
        <w:tc>
          <w:tcPr>
            <w:tcW w:w="1071" w:type="pct"/>
            <w:vMerge w:val="restart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E61626" w:rsidRPr="004B6CBB" w:rsidRDefault="00E61626" w:rsidP="00E6162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E61626" w:rsidRPr="004B6CBB" w:rsidTr="00E61626">
        <w:trPr>
          <w:cantSplit/>
          <w:trHeight w:val="283"/>
          <w:tblHeader/>
        </w:trPr>
        <w:tc>
          <w:tcPr>
            <w:tcW w:w="1235" w:type="pct"/>
            <w:vMerge/>
            <w:tcBorders>
              <w:bottom w:val="nil"/>
            </w:tcBorders>
            <w:shd w:val="clear" w:color="auto" w:fill="FFFFFF"/>
            <w:vAlign w:val="center"/>
          </w:tcPr>
          <w:p w:rsidR="00E61626" w:rsidRPr="004B6CBB" w:rsidRDefault="00E61626" w:rsidP="00220A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56" w:type="pct"/>
            <w:vMerge/>
            <w:tcBorders>
              <w:bottom w:val="nil"/>
            </w:tcBorders>
            <w:shd w:val="clear" w:color="auto" w:fill="FFFFFF"/>
            <w:vAlign w:val="center"/>
          </w:tcPr>
          <w:p w:rsidR="00E61626" w:rsidRPr="004B6CBB" w:rsidRDefault="00E61626" w:rsidP="00220A84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61626" w:rsidRPr="004B6CBB" w:rsidRDefault="00E61626" w:rsidP="00220A84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Lower</w:t>
            </w:r>
          </w:p>
        </w:tc>
        <w:tc>
          <w:tcPr>
            <w:tcW w:w="855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61626" w:rsidRPr="004B6CBB" w:rsidRDefault="00E61626" w:rsidP="00220A84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Upper</w:t>
            </w:r>
          </w:p>
        </w:tc>
        <w:tc>
          <w:tcPr>
            <w:tcW w:w="1071" w:type="pct"/>
            <w:vMerge/>
            <w:shd w:val="clear" w:color="auto" w:fill="FFFFFF"/>
          </w:tcPr>
          <w:p w:rsidR="00E61626" w:rsidRPr="004B6CBB" w:rsidRDefault="00E61626" w:rsidP="00220A84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61626" w:rsidRPr="004B6CBB" w:rsidTr="00E61626">
        <w:trPr>
          <w:cantSplit/>
          <w:trHeight w:val="283"/>
          <w:tblHeader/>
        </w:trPr>
        <w:tc>
          <w:tcPr>
            <w:tcW w:w="1235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61626" w:rsidRPr="004B6CBB" w:rsidRDefault="00E61626" w:rsidP="00E61626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GnP</w:t>
            </w: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pg/ml</w:t>
            </w: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156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61626" w:rsidRPr="004B6CBB" w:rsidRDefault="00E61626" w:rsidP="00E6162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0.980</w:t>
            </w:r>
          </w:p>
        </w:tc>
        <w:tc>
          <w:tcPr>
            <w:tcW w:w="683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0.557</w:t>
            </w:r>
          </w:p>
        </w:tc>
        <w:tc>
          <w:tcPr>
            <w:tcW w:w="855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1.726</w:t>
            </w:r>
          </w:p>
        </w:tc>
        <w:tc>
          <w:tcPr>
            <w:tcW w:w="1071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61626" w:rsidRPr="004B6CBB" w:rsidRDefault="00E61626" w:rsidP="00E6162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0.945</w:t>
            </w:r>
          </w:p>
        </w:tc>
      </w:tr>
      <w:tr w:rsidR="00E61626" w:rsidRPr="004B6CBB" w:rsidTr="00E61626">
        <w:trPr>
          <w:cantSplit/>
          <w:trHeight w:val="283"/>
          <w:tblHeader/>
        </w:trPr>
        <w:tc>
          <w:tcPr>
            <w:tcW w:w="1235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GnLH</w:t>
            </w: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pg/ml</w:t>
            </w: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156" w:type="pct"/>
            <w:tcBorders>
              <w:bottom w:val="nil"/>
            </w:tcBorders>
            <w:shd w:val="clear" w:color="auto" w:fill="FFFFFF"/>
            <w:vAlign w:val="center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1.026</w:t>
            </w:r>
          </w:p>
        </w:tc>
        <w:tc>
          <w:tcPr>
            <w:tcW w:w="683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0.912</w:t>
            </w:r>
          </w:p>
        </w:tc>
        <w:tc>
          <w:tcPr>
            <w:tcW w:w="855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1.153</w:t>
            </w:r>
          </w:p>
        </w:tc>
        <w:tc>
          <w:tcPr>
            <w:tcW w:w="1071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0.674</w:t>
            </w:r>
          </w:p>
        </w:tc>
      </w:tr>
      <w:tr w:rsidR="00E61626" w:rsidRPr="004B6CBB" w:rsidTr="00E61626">
        <w:trPr>
          <w:cantSplit/>
          <w:trHeight w:val="283"/>
          <w:tblHeader/>
        </w:trPr>
        <w:tc>
          <w:tcPr>
            <w:tcW w:w="1235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b-FSH</w:t>
            </w:r>
          </w:p>
        </w:tc>
        <w:tc>
          <w:tcPr>
            <w:tcW w:w="115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0.973</w:t>
            </w:r>
          </w:p>
        </w:tc>
        <w:tc>
          <w:tcPr>
            <w:tcW w:w="683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0.947</w:t>
            </w:r>
          </w:p>
        </w:tc>
        <w:tc>
          <w:tcPr>
            <w:tcW w:w="855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0.999</w:t>
            </w:r>
          </w:p>
        </w:tc>
        <w:tc>
          <w:tcPr>
            <w:tcW w:w="1071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0.041</w:t>
            </w:r>
            <w:r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</w:tr>
      <w:tr w:rsidR="00E61626" w:rsidRPr="004B6CBB" w:rsidTr="00E61626">
        <w:trPr>
          <w:cantSplit/>
          <w:trHeight w:val="283"/>
          <w:tblHeader/>
        </w:trPr>
        <w:tc>
          <w:tcPr>
            <w:tcW w:w="1235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BMI</w:t>
            </w:r>
          </w:p>
        </w:tc>
        <w:tc>
          <w:tcPr>
            <w:tcW w:w="115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0.980</w:t>
            </w:r>
          </w:p>
        </w:tc>
        <w:tc>
          <w:tcPr>
            <w:tcW w:w="683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0.964</w:t>
            </w:r>
          </w:p>
        </w:tc>
        <w:tc>
          <w:tcPr>
            <w:tcW w:w="855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0.996</w:t>
            </w:r>
          </w:p>
        </w:tc>
        <w:tc>
          <w:tcPr>
            <w:tcW w:w="1071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0.015</w:t>
            </w:r>
            <w:r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</w:tr>
      <w:tr w:rsidR="00E61626" w:rsidRPr="004B6CBB" w:rsidTr="00E61626">
        <w:trPr>
          <w:cantSplit/>
          <w:trHeight w:val="283"/>
          <w:tblHeader/>
        </w:trPr>
        <w:tc>
          <w:tcPr>
            <w:tcW w:w="1235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Infertility factor</w:t>
            </w:r>
          </w:p>
        </w:tc>
        <w:tc>
          <w:tcPr>
            <w:tcW w:w="1156" w:type="pct"/>
            <w:tcBorders>
              <w:top w:val="nil"/>
            </w:tcBorders>
            <w:shd w:val="clear" w:color="auto" w:fill="FFFFFF"/>
            <w:vAlign w:val="center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3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5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71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61626" w:rsidRPr="004B6CBB" w:rsidTr="00E61626">
        <w:trPr>
          <w:cantSplit/>
          <w:trHeight w:val="283"/>
          <w:tblHeader/>
        </w:trPr>
        <w:tc>
          <w:tcPr>
            <w:tcW w:w="1235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 xml:space="preserve">Unexplained </w:t>
            </w:r>
          </w:p>
        </w:tc>
        <w:tc>
          <w:tcPr>
            <w:tcW w:w="1156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1.000</w:t>
            </w:r>
          </w:p>
        </w:tc>
        <w:tc>
          <w:tcPr>
            <w:tcW w:w="683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855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071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E61626" w:rsidRPr="004B6CBB" w:rsidTr="00E61626">
        <w:trPr>
          <w:cantSplit/>
          <w:trHeight w:val="283"/>
          <w:tblHeader/>
        </w:trPr>
        <w:tc>
          <w:tcPr>
            <w:tcW w:w="1235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Tubal factor</w:t>
            </w:r>
          </w:p>
        </w:tc>
        <w:tc>
          <w:tcPr>
            <w:tcW w:w="1156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1.104</w:t>
            </w:r>
          </w:p>
        </w:tc>
        <w:tc>
          <w:tcPr>
            <w:tcW w:w="683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0.979</w:t>
            </w:r>
          </w:p>
        </w:tc>
        <w:tc>
          <w:tcPr>
            <w:tcW w:w="855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1.244</w:t>
            </w:r>
          </w:p>
        </w:tc>
        <w:tc>
          <w:tcPr>
            <w:tcW w:w="1071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0.106</w:t>
            </w:r>
          </w:p>
        </w:tc>
      </w:tr>
      <w:tr w:rsidR="00E61626" w:rsidRPr="004B6CBB" w:rsidTr="00E61626">
        <w:trPr>
          <w:cantSplit/>
          <w:trHeight w:val="283"/>
          <w:tblHeader/>
        </w:trPr>
        <w:tc>
          <w:tcPr>
            <w:tcW w:w="1235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Endometriosis</w:t>
            </w:r>
          </w:p>
        </w:tc>
        <w:tc>
          <w:tcPr>
            <w:tcW w:w="1156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1.044</w:t>
            </w:r>
          </w:p>
        </w:tc>
        <w:tc>
          <w:tcPr>
            <w:tcW w:w="683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0.854</w:t>
            </w:r>
          </w:p>
        </w:tc>
        <w:tc>
          <w:tcPr>
            <w:tcW w:w="855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1.276</w:t>
            </w:r>
          </w:p>
        </w:tc>
        <w:tc>
          <w:tcPr>
            <w:tcW w:w="1071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0.674</w:t>
            </w:r>
          </w:p>
        </w:tc>
      </w:tr>
      <w:tr w:rsidR="00E61626" w:rsidRPr="004B6CBB" w:rsidTr="00E61626">
        <w:trPr>
          <w:cantSplit/>
          <w:trHeight w:val="283"/>
          <w:tblHeader/>
        </w:trPr>
        <w:tc>
          <w:tcPr>
            <w:tcW w:w="1235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Ovulation disorder</w:t>
            </w:r>
          </w:p>
        </w:tc>
        <w:tc>
          <w:tcPr>
            <w:tcW w:w="1156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1.282</w:t>
            </w:r>
          </w:p>
        </w:tc>
        <w:tc>
          <w:tcPr>
            <w:tcW w:w="683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1.045</w:t>
            </w:r>
          </w:p>
        </w:tc>
        <w:tc>
          <w:tcPr>
            <w:tcW w:w="855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1.572</w:t>
            </w:r>
          </w:p>
        </w:tc>
        <w:tc>
          <w:tcPr>
            <w:tcW w:w="1071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0.017</w:t>
            </w:r>
            <w:r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</w:tr>
      <w:tr w:rsidR="00E61626" w:rsidRPr="004B6CBB" w:rsidTr="00E61626">
        <w:trPr>
          <w:cantSplit/>
          <w:trHeight w:val="283"/>
        </w:trPr>
        <w:tc>
          <w:tcPr>
            <w:tcW w:w="1235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Male factor</w:t>
            </w:r>
          </w:p>
        </w:tc>
        <w:tc>
          <w:tcPr>
            <w:tcW w:w="1156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1.203</w:t>
            </w:r>
          </w:p>
        </w:tc>
        <w:tc>
          <w:tcPr>
            <w:tcW w:w="683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1.035</w:t>
            </w:r>
          </w:p>
        </w:tc>
        <w:tc>
          <w:tcPr>
            <w:tcW w:w="855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1.397</w:t>
            </w:r>
          </w:p>
        </w:tc>
        <w:tc>
          <w:tcPr>
            <w:tcW w:w="1071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0.016</w:t>
            </w:r>
            <w:r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</w:tr>
      <w:tr w:rsidR="00E61626" w:rsidRPr="004B6CBB" w:rsidTr="00E61626">
        <w:trPr>
          <w:cantSplit/>
          <w:trHeight w:val="283"/>
        </w:trPr>
        <w:tc>
          <w:tcPr>
            <w:tcW w:w="1235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Couple factors</w:t>
            </w:r>
          </w:p>
        </w:tc>
        <w:tc>
          <w:tcPr>
            <w:tcW w:w="1156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0.478</w:t>
            </w:r>
          </w:p>
        </w:tc>
        <w:tc>
          <w:tcPr>
            <w:tcW w:w="683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0.067</w:t>
            </w:r>
          </w:p>
        </w:tc>
        <w:tc>
          <w:tcPr>
            <w:tcW w:w="855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3.400</w:t>
            </w:r>
          </w:p>
        </w:tc>
        <w:tc>
          <w:tcPr>
            <w:tcW w:w="1071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0.461</w:t>
            </w:r>
          </w:p>
        </w:tc>
      </w:tr>
      <w:tr w:rsidR="00E61626" w:rsidRPr="004B6CBB" w:rsidTr="00E61626">
        <w:trPr>
          <w:cantSplit/>
          <w:trHeight w:val="283"/>
        </w:trPr>
        <w:tc>
          <w:tcPr>
            <w:tcW w:w="1235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Insemination method</w:t>
            </w:r>
          </w:p>
        </w:tc>
        <w:tc>
          <w:tcPr>
            <w:tcW w:w="1156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3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5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1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61626" w:rsidRPr="004B6CBB" w:rsidTr="00E61626">
        <w:trPr>
          <w:cantSplit/>
          <w:trHeight w:val="283"/>
        </w:trPr>
        <w:tc>
          <w:tcPr>
            <w:tcW w:w="1235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ICSI</w:t>
            </w:r>
          </w:p>
        </w:tc>
        <w:tc>
          <w:tcPr>
            <w:tcW w:w="1156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1.000</w:t>
            </w:r>
          </w:p>
        </w:tc>
        <w:tc>
          <w:tcPr>
            <w:tcW w:w="683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855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071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E61626" w:rsidRPr="004B6CBB" w:rsidTr="00E61626">
        <w:trPr>
          <w:cantSplit/>
          <w:trHeight w:val="283"/>
        </w:trPr>
        <w:tc>
          <w:tcPr>
            <w:tcW w:w="1235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IVF</w:t>
            </w:r>
          </w:p>
        </w:tc>
        <w:tc>
          <w:tcPr>
            <w:tcW w:w="1156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0.952</w:t>
            </w:r>
          </w:p>
        </w:tc>
        <w:tc>
          <w:tcPr>
            <w:tcW w:w="683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0.798</w:t>
            </w:r>
          </w:p>
        </w:tc>
        <w:tc>
          <w:tcPr>
            <w:tcW w:w="855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1.135</w:t>
            </w:r>
          </w:p>
        </w:tc>
        <w:tc>
          <w:tcPr>
            <w:tcW w:w="1071" w:type="pct"/>
            <w:shd w:val="clear" w:color="auto" w:fill="FFFFFF"/>
            <w:vAlign w:val="center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0.583</w:t>
            </w:r>
          </w:p>
        </w:tc>
      </w:tr>
    </w:tbl>
    <w:p w:rsidR="00E61626" w:rsidRPr="005906B6" w:rsidRDefault="00E61626" w:rsidP="00E61626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*</w:t>
      </w:r>
      <w:r w:rsidRPr="00CD2C6E">
        <w:rPr>
          <w:rFonts w:ascii="Times New Roman" w:hAnsi="Times New Roman" w:cs="Times New Roman"/>
          <w:sz w:val="22"/>
        </w:rPr>
        <w:t xml:space="preserve"> p&lt;0.05</w:t>
      </w:r>
      <w:r>
        <w:rPr>
          <w:rFonts w:ascii="Times New Roman" w:hAnsi="Times New Roman" w:cs="Times New Roman"/>
          <w:sz w:val="22"/>
        </w:rPr>
        <w:t>, ** p&lt;0.01,</w:t>
      </w:r>
      <w:r w:rsidRPr="00CD2C6E">
        <w:rPr>
          <w:rFonts w:ascii="Times New Roman" w:hAnsi="Times New Roman" w:cs="Times New Roman"/>
          <w:sz w:val="22"/>
        </w:rPr>
        <w:t>**</w:t>
      </w:r>
      <w:r>
        <w:rPr>
          <w:rFonts w:ascii="Times New Roman" w:hAnsi="Times New Roman" w:cs="Times New Roman"/>
          <w:sz w:val="22"/>
        </w:rPr>
        <w:t>* p&lt;0.001</w:t>
      </w:r>
    </w:p>
    <w:p w:rsidR="004B6CBB" w:rsidRPr="004B6CBB" w:rsidRDefault="004B6CBB" w:rsidP="004B6CBB">
      <w:pPr>
        <w:rPr>
          <w:rFonts w:ascii="Times New Roman" w:hAnsi="Times New Roman" w:cs="Times New Roman"/>
          <w:color w:val="000000"/>
          <w:kern w:val="0"/>
          <w:sz w:val="22"/>
        </w:rPr>
      </w:pPr>
    </w:p>
    <w:p w:rsidR="004B6CBB" w:rsidRPr="00EA3744" w:rsidRDefault="004B6CBB" w:rsidP="004B6CBB">
      <w:pPr>
        <w:rPr>
          <w:rFonts w:ascii="Times New Roman" w:hAnsi="Times New Roman" w:cs="Times New Roman"/>
        </w:rPr>
      </w:pPr>
    </w:p>
    <w:p w:rsidR="004B6CBB" w:rsidRDefault="004B6CBB" w:rsidP="004B6CBB"/>
    <w:p w:rsidR="00E17153" w:rsidRDefault="00E17153"/>
    <w:p w:rsidR="004B6CBB" w:rsidRDefault="004B6CBB"/>
    <w:p w:rsidR="004B6CBB" w:rsidRDefault="004B6CBB"/>
    <w:p w:rsidR="004B6CBB" w:rsidRDefault="004B6CBB"/>
    <w:p w:rsidR="004B6CBB" w:rsidRDefault="004B6CBB"/>
    <w:p w:rsidR="004B6CBB" w:rsidRDefault="004B6CBB"/>
    <w:p w:rsidR="004B6CBB" w:rsidRDefault="004B6CBB"/>
    <w:p w:rsidR="004B6CBB" w:rsidRDefault="004B6CBB">
      <w:pPr>
        <w:rPr>
          <w:rFonts w:hint="eastAsia"/>
        </w:rPr>
      </w:pPr>
    </w:p>
    <w:p w:rsidR="004B6CBB" w:rsidRDefault="004B6CBB" w:rsidP="004B6CBB">
      <w:pPr>
        <w:rPr>
          <w:rFonts w:ascii="Times New Roman" w:hAnsi="Times New Roman" w:cs="Times New Roman"/>
          <w:sz w:val="20"/>
          <w:szCs w:val="20"/>
        </w:rPr>
      </w:pPr>
    </w:p>
    <w:p w:rsidR="004B6CBB" w:rsidRPr="004B6CBB" w:rsidRDefault="004B6CBB" w:rsidP="004B6CBB">
      <w:pPr>
        <w:rPr>
          <w:rFonts w:ascii="Times New Roman" w:hAnsi="Times New Roman" w:cs="Times New Roman"/>
          <w:sz w:val="24"/>
          <w:szCs w:val="24"/>
        </w:rPr>
      </w:pPr>
      <w:r w:rsidRPr="004B6CBB">
        <w:rPr>
          <w:rFonts w:ascii="Times New Roman" w:hAnsi="Times New Roman" w:cs="Times New Roman"/>
          <w:b/>
          <w:sz w:val="24"/>
          <w:szCs w:val="24"/>
        </w:rPr>
        <w:lastRenderedPageBreak/>
        <w:t>T</w:t>
      </w:r>
      <w:r w:rsidRPr="004B6CBB">
        <w:rPr>
          <w:rFonts w:ascii="Times New Roman" w:hAnsi="Times New Roman" w:cs="Times New Roman" w:hint="eastAsia"/>
          <w:b/>
          <w:sz w:val="24"/>
          <w:szCs w:val="24"/>
        </w:rPr>
        <w:t>ab</w:t>
      </w:r>
      <w:r w:rsidRPr="004B6CBB">
        <w:rPr>
          <w:rFonts w:ascii="Times New Roman" w:hAnsi="Times New Roman" w:cs="Times New Roman"/>
          <w:b/>
          <w:sz w:val="24"/>
          <w:szCs w:val="24"/>
        </w:rPr>
        <w:t>le S2</w:t>
      </w:r>
      <w:r w:rsidRPr="004B6CBB">
        <w:rPr>
          <w:rFonts w:ascii="Times New Roman" w:hAnsi="Times New Roman" w:cs="Times New Roman"/>
          <w:sz w:val="24"/>
          <w:szCs w:val="24"/>
        </w:rPr>
        <w:t xml:space="preserve">. The relationship between predictive factors and live birth of </w:t>
      </w:r>
      <w:r w:rsidRPr="004B6CBB">
        <w:rPr>
          <w:rFonts w:ascii="Times New Roman" w:hAnsi="Times New Roman" w:cs="Times New Roman" w:hint="eastAsia"/>
          <w:sz w:val="24"/>
          <w:szCs w:val="24"/>
        </w:rPr>
        <w:t>patients</w:t>
      </w:r>
      <w:r w:rsidRPr="004B6CBB">
        <w:rPr>
          <w:rFonts w:ascii="Times New Roman" w:hAnsi="Times New Roman" w:cs="Times New Roman"/>
          <w:sz w:val="24"/>
          <w:szCs w:val="24"/>
        </w:rPr>
        <w:t xml:space="preserve"> older than 35 years old.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375"/>
        <w:gridCol w:w="1668"/>
        <w:gridCol w:w="1345"/>
        <w:gridCol w:w="1313"/>
        <w:gridCol w:w="1599"/>
      </w:tblGrid>
      <w:tr w:rsidR="00E61626" w:rsidRPr="004B6CBB" w:rsidTr="00E61626">
        <w:trPr>
          <w:trHeight w:val="278"/>
        </w:trPr>
        <w:tc>
          <w:tcPr>
            <w:tcW w:w="1431" w:type="pct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Variable</w:t>
            </w:r>
          </w:p>
        </w:tc>
        <w:tc>
          <w:tcPr>
            <w:tcW w:w="1005" w:type="pct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HR</w:t>
            </w:r>
          </w:p>
        </w:tc>
        <w:tc>
          <w:tcPr>
            <w:tcW w:w="160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95% CI</w:t>
            </w:r>
          </w:p>
        </w:tc>
        <w:tc>
          <w:tcPr>
            <w:tcW w:w="964" w:type="pct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E61626" w:rsidRPr="004B6CBB" w:rsidTr="00E61626">
        <w:trPr>
          <w:trHeight w:val="278"/>
        </w:trPr>
        <w:tc>
          <w:tcPr>
            <w:tcW w:w="143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61626" w:rsidRPr="004B6CBB" w:rsidRDefault="00E61626" w:rsidP="00E6162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Lower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61626" w:rsidRPr="004B6CBB" w:rsidRDefault="00E61626" w:rsidP="00E6162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Upper</w:t>
            </w:r>
          </w:p>
        </w:tc>
        <w:tc>
          <w:tcPr>
            <w:tcW w:w="96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61626" w:rsidRDefault="00E61626" w:rsidP="00E61626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E61626" w:rsidRPr="004B6CBB" w:rsidTr="00E61626">
        <w:trPr>
          <w:trHeight w:val="278"/>
        </w:trPr>
        <w:tc>
          <w:tcPr>
            <w:tcW w:w="143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E61626" w:rsidRPr="004B6CBB" w:rsidRDefault="00E61626" w:rsidP="00E61626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G</w:t>
            </w:r>
            <w:r w:rsidRPr="004B6CB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P (pg/ml)</w:t>
            </w:r>
          </w:p>
        </w:tc>
        <w:tc>
          <w:tcPr>
            <w:tcW w:w="100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1.789 </w:t>
            </w:r>
          </w:p>
        </w:tc>
        <w:tc>
          <w:tcPr>
            <w:tcW w:w="810" w:type="pct"/>
            <w:tcBorders>
              <w:top w:val="single" w:sz="4" w:space="0" w:color="auto"/>
              <w:bottom w:val="nil"/>
            </w:tcBorders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4B6CB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.400</w:t>
            </w:r>
          </w:p>
        </w:tc>
        <w:tc>
          <w:tcPr>
            <w:tcW w:w="791" w:type="pct"/>
            <w:tcBorders>
              <w:top w:val="single" w:sz="4" w:space="0" w:color="auto"/>
              <w:bottom w:val="nil"/>
            </w:tcBorders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8</w:t>
            </w:r>
            <w:r w:rsidRPr="004B6CB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.009</w:t>
            </w:r>
          </w:p>
        </w:tc>
        <w:tc>
          <w:tcPr>
            <w:tcW w:w="96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0.447</w:t>
            </w:r>
          </w:p>
        </w:tc>
      </w:tr>
      <w:tr w:rsidR="00E61626" w:rsidRPr="004B6CBB" w:rsidTr="00E61626">
        <w:trPr>
          <w:trHeight w:val="278"/>
        </w:trPr>
        <w:tc>
          <w:tcPr>
            <w:tcW w:w="143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61626" w:rsidRPr="004B6CBB" w:rsidRDefault="00E61626" w:rsidP="00E61626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GnLH (pg/ml)</w:t>
            </w:r>
          </w:p>
        </w:tc>
        <w:tc>
          <w:tcPr>
            <w:tcW w:w="1005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1.087 </w:t>
            </w:r>
          </w:p>
        </w:tc>
        <w:tc>
          <w:tcPr>
            <w:tcW w:w="810" w:type="pct"/>
            <w:tcBorders>
              <w:top w:val="nil"/>
            </w:tcBorders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4B6CB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.782</w:t>
            </w:r>
          </w:p>
        </w:tc>
        <w:tc>
          <w:tcPr>
            <w:tcW w:w="791" w:type="pct"/>
            <w:tcBorders>
              <w:top w:val="nil"/>
            </w:tcBorders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4B6CB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.511</w:t>
            </w:r>
          </w:p>
        </w:tc>
        <w:tc>
          <w:tcPr>
            <w:tcW w:w="964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0.618</w:t>
            </w:r>
          </w:p>
        </w:tc>
      </w:tr>
      <w:tr w:rsidR="00E61626" w:rsidRPr="004B6CBB" w:rsidTr="00E61626">
        <w:trPr>
          <w:trHeight w:val="278"/>
        </w:trPr>
        <w:tc>
          <w:tcPr>
            <w:tcW w:w="1431" w:type="pct"/>
            <w:shd w:val="clear" w:color="auto" w:fill="auto"/>
            <w:noWrap/>
            <w:vAlign w:val="center"/>
            <w:hideMark/>
          </w:tcPr>
          <w:p w:rsidR="00E61626" w:rsidRPr="004B6CBB" w:rsidRDefault="00E61626" w:rsidP="00E61626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b-FSH</w:t>
            </w:r>
          </w:p>
        </w:tc>
        <w:tc>
          <w:tcPr>
            <w:tcW w:w="1005" w:type="pct"/>
            <w:shd w:val="clear" w:color="auto" w:fill="auto"/>
            <w:noWrap/>
            <w:vAlign w:val="bottom"/>
            <w:hideMark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0.945 </w:t>
            </w:r>
          </w:p>
        </w:tc>
        <w:tc>
          <w:tcPr>
            <w:tcW w:w="810" w:type="pct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4B6CB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.889</w:t>
            </w:r>
          </w:p>
        </w:tc>
        <w:tc>
          <w:tcPr>
            <w:tcW w:w="791" w:type="pct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4B6CB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.003</w:t>
            </w:r>
          </w:p>
        </w:tc>
        <w:tc>
          <w:tcPr>
            <w:tcW w:w="964" w:type="pct"/>
            <w:shd w:val="clear" w:color="auto" w:fill="auto"/>
            <w:noWrap/>
            <w:vAlign w:val="bottom"/>
            <w:hideMark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0.063</w:t>
            </w:r>
          </w:p>
        </w:tc>
      </w:tr>
      <w:tr w:rsidR="00E61626" w:rsidRPr="004B6CBB" w:rsidTr="00E61626">
        <w:trPr>
          <w:trHeight w:val="278"/>
        </w:trPr>
        <w:tc>
          <w:tcPr>
            <w:tcW w:w="1431" w:type="pct"/>
            <w:shd w:val="clear" w:color="auto" w:fill="auto"/>
            <w:noWrap/>
            <w:vAlign w:val="center"/>
            <w:hideMark/>
          </w:tcPr>
          <w:p w:rsidR="00E61626" w:rsidRPr="004B6CBB" w:rsidRDefault="00E61626" w:rsidP="00E61626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BMI</w:t>
            </w:r>
          </w:p>
        </w:tc>
        <w:tc>
          <w:tcPr>
            <w:tcW w:w="1005" w:type="pct"/>
            <w:shd w:val="clear" w:color="auto" w:fill="auto"/>
            <w:noWrap/>
            <w:vAlign w:val="bottom"/>
            <w:hideMark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0.965 </w:t>
            </w:r>
          </w:p>
        </w:tc>
        <w:tc>
          <w:tcPr>
            <w:tcW w:w="810" w:type="pct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4B6CB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.924</w:t>
            </w:r>
          </w:p>
        </w:tc>
        <w:tc>
          <w:tcPr>
            <w:tcW w:w="791" w:type="pct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4B6CB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.009</w:t>
            </w:r>
          </w:p>
        </w:tc>
        <w:tc>
          <w:tcPr>
            <w:tcW w:w="964" w:type="pct"/>
            <w:shd w:val="clear" w:color="auto" w:fill="auto"/>
            <w:noWrap/>
            <w:vAlign w:val="bottom"/>
            <w:hideMark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0.114</w:t>
            </w:r>
          </w:p>
        </w:tc>
      </w:tr>
      <w:tr w:rsidR="00E61626" w:rsidRPr="004B6CBB" w:rsidTr="00E61626">
        <w:trPr>
          <w:trHeight w:val="278"/>
        </w:trPr>
        <w:tc>
          <w:tcPr>
            <w:tcW w:w="1431" w:type="pct"/>
            <w:shd w:val="clear" w:color="auto" w:fill="auto"/>
            <w:noWrap/>
            <w:vAlign w:val="center"/>
            <w:hideMark/>
          </w:tcPr>
          <w:p w:rsidR="00E61626" w:rsidRPr="004B6CBB" w:rsidRDefault="00E61626" w:rsidP="00E61626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Infertility factor </w:t>
            </w:r>
          </w:p>
        </w:tc>
        <w:tc>
          <w:tcPr>
            <w:tcW w:w="1005" w:type="pct"/>
            <w:shd w:val="clear" w:color="auto" w:fill="auto"/>
            <w:noWrap/>
            <w:vAlign w:val="bottom"/>
            <w:hideMark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0" w:type="pct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1" w:type="pct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pct"/>
            <w:shd w:val="clear" w:color="auto" w:fill="auto"/>
            <w:noWrap/>
            <w:vAlign w:val="bottom"/>
            <w:hideMark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61626" w:rsidRPr="004B6CBB" w:rsidTr="00E61626">
        <w:trPr>
          <w:trHeight w:val="278"/>
        </w:trPr>
        <w:tc>
          <w:tcPr>
            <w:tcW w:w="1431" w:type="pct"/>
            <w:shd w:val="clear" w:color="auto" w:fill="auto"/>
            <w:noWrap/>
            <w:vAlign w:val="bottom"/>
          </w:tcPr>
          <w:p w:rsidR="00E61626" w:rsidRPr="004B6CBB" w:rsidRDefault="00E61626" w:rsidP="00E61626">
            <w:pPr>
              <w:widowControl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Unexplained</w:t>
            </w:r>
          </w:p>
        </w:tc>
        <w:tc>
          <w:tcPr>
            <w:tcW w:w="1005" w:type="pct"/>
            <w:shd w:val="clear" w:color="auto" w:fill="auto"/>
            <w:noWrap/>
            <w:vAlign w:val="bottom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4B6CB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.000</w:t>
            </w:r>
          </w:p>
        </w:tc>
        <w:tc>
          <w:tcPr>
            <w:tcW w:w="810" w:type="pct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791" w:type="pct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964" w:type="pct"/>
            <w:tcBorders>
              <w:bottom w:val="nil"/>
            </w:tcBorders>
            <w:shd w:val="clear" w:color="auto" w:fill="auto"/>
            <w:noWrap/>
            <w:vAlign w:val="bottom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E61626" w:rsidRPr="004B6CBB" w:rsidTr="00E61626">
        <w:trPr>
          <w:trHeight w:val="278"/>
        </w:trPr>
        <w:tc>
          <w:tcPr>
            <w:tcW w:w="1431" w:type="pct"/>
            <w:shd w:val="clear" w:color="auto" w:fill="auto"/>
            <w:noWrap/>
            <w:vAlign w:val="bottom"/>
            <w:hideMark/>
          </w:tcPr>
          <w:p w:rsidR="00E61626" w:rsidRPr="004B6CBB" w:rsidRDefault="00E61626" w:rsidP="00E61626">
            <w:pPr>
              <w:widowControl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Female factor</w:t>
            </w:r>
          </w:p>
        </w:tc>
        <w:tc>
          <w:tcPr>
            <w:tcW w:w="1005" w:type="pct"/>
            <w:shd w:val="clear" w:color="auto" w:fill="auto"/>
            <w:noWrap/>
            <w:vAlign w:val="bottom"/>
            <w:hideMark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1.316 </w:t>
            </w:r>
          </w:p>
        </w:tc>
        <w:tc>
          <w:tcPr>
            <w:tcW w:w="810" w:type="pct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4B6CB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.999</w:t>
            </w:r>
          </w:p>
        </w:tc>
        <w:tc>
          <w:tcPr>
            <w:tcW w:w="791" w:type="pct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4B6CB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.735</w:t>
            </w:r>
          </w:p>
        </w:tc>
        <w:tc>
          <w:tcPr>
            <w:tcW w:w="964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0.051</w:t>
            </w:r>
          </w:p>
        </w:tc>
      </w:tr>
      <w:tr w:rsidR="00E61626" w:rsidRPr="004B6CBB" w:rsidTr="00E61626">
        <w:trPr>
          <w:trHeight w:val="278"/>
        </w:trPr>
        <w:tc>
          <w:tcPr>
            <w:tcW w:w="1431" w:type="pct"/>
            <w:shd w:val="clear" w:color="auto" w:fill="auto"/>
            <w:noWrap/>
            <w:vAlign w:val="bottom"/>
            <w:hideMark/>
          </w:tcPr>
          <w:p w:rsidR="00E61626" w:rsidRPr="004B6CBB" w:rsidRDefault="00E61626" w:rsidP="00E61626">
            <w:pPr>
              <w:widowControl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Male factor</w:t>
            </w:r>
          </w:p>
        </w:tc>
        <w:tc>
          <w:tcPr>
            <w:tcW w:w="1005" w:type="pct"/>
            <w:shd w:val="clear" w:color="auto" w:fill="auto"/>
            <w:noWrap/>
            <w:vAlign w:val="bottom"/>
            <w:hideMark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1.710 </w:t>
            </w:r>
          </w:p>
        </w:tc>
        <w:tc>
          <w:tcPr>
            <w:tcW w:w="810" w:type="pct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4B6CB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.168</w:t>
            </w:r>
          </w:p>
        </w:tc>
        <w:tc>
          <w:tcPr>
            <w:tcW w:w="791" w:type="pct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 w:rsidRPr="004B6CB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.502</w:t>
            </w:r>
          </w:p>
        </w:tc>
        <w:tc>
          <w:tcPr>
            <w:tcW w:w="96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0.006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**</w:t>
            </w:r>
          </w:p>
        </w:tc>
      </w:tr>
      <w:tr w:rsidR="00E61626" w:rsidRPr="004B6CBB" w:rsidTr="00E61626">
        <w:trPr>
          <w:trHeight w:val="278"/>
        </w:trPr>
        <w:tc>
          <w:tcPr>
            <w:tcW w:w="1431" w:type="pct"/>
            <w:shd w:val="clear" w:color="auto" w:fill="auto"/>
            <w:noWrap/>
            <w:vAlign w:val="bottom"/>
            <w:hideMark/>
          </w:tcPr>
          <w:p w:rsidR="00E61626" w:rsidRPr="004B6CBB" w:rsidRDefault="00E61626" w:rsidP="00E61626">
            <w:pPr>
              <w:widowControl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Couple factors</w:t>
            </w:r>
          </w:p>
        </w:tc>
        <w:tc>
          <w:tcPr>
            <w:tcW w:w="1005" w:type="pct"/>
            <w:shd w:val="clear" w:color="auto" w:fill="auto"/>
            <w:noWrap/>
            <w:vAlign w:val="bottom"/>
            <w:hideMark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1.398 </w:t>
            </w:r>
          </w:p>
        </w:tc>
        <w:tc>
          <w:tcPr>
            <w:tcW w:w="810" w:type="pct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4B6CB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.192</w:t>
            </w:r>
          </w:p>
        </w:tc>
        <w:tc>
          <w:tcPr>
            <w:tcW w:w="791" w:type="pct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4B6CB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0.162</w:t>
            </w:r>
          </w:p>
        </w:tc>
        <w:tc>
          <w:tcPr>
            <w:tcW w:w="964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0.741</w:t>
            </w:r>
            <w:bookmarkStart w:id="0" w:name="_GoBack"/>
            <w:bookmarkEnd w:id="0"/>
          </w:p>
        </w:tc>
      </w:tr>
      <w:tr w:rsidR="00E61626" w:rsidRPr="004B6CBB" w:rsidTr="00E61626">
        <w:trPr>
          <w:trHeight w:val="278"/>
        </w:trPr>
        <w:tc>
          <w:tcPr>
            <w:tcW w:w="1431" w:type="pct"/>
            <w:shd w:val="clear" w:color="auto" w:fill="auto"/>
            <w:noWrap/>
            <w:vAlign w:val="center"/>
            <w:hideMark/>
          </w:tcPr>
          <w:p w:rsidR="00E61626" w:rsidRPr="004B6CBB" w:rsidRDefault="00E61626" w:rsidP="00E61626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Insemination method </w:t>
            </w:r>
          </w:p>
        </w:tc>
        <w:tc>
          <w:tcPr>
            <w:tcW w:w="1005" w:type="pct"/>
            <w:shd w:val="clear" w:color="auto" w:fill="auto"/>
            <w:noWrap/>
            <w:vAlign w:val="bottom"/>
            <w:hideMark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0" w:type="pct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1" w:type="pct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pct"/>
            <w:shd w:val="clear" w:color="auto" w:fill="auto"/>
            <w:noWrap/>
            <w:vAlign w:val="bottom"/>
            <w:hideMark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61626" w:rsidRPr="004B6CBB" w:rsidTr="00E61626">
        <w:trPr>
          <w:trHeight w:val="278"/>
        </w:trPr>
        <w:tc>
          <w:tcPr>
            <w:tcW w:w="1431" w:type="pct"/>
            <w:shd w:val="clear" w:color="auto" w:fill="auto"/>
            <w:noWrap/>
            <w:vAlign w:val="bottom"/>
          </w:tcPr>
          <w:p w:rsidR="00E61626" w:rsidRPr="004B6CBB" w:rsidRDefault="00E61626" w:rsidP="00E61626">
            <w:pPr>
              <w:widowControl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ICSI</w:t>
            </w:r>
          </w:p>
        </w:tc>
        <w:tc>
          <w:tcPr>
            <w:tcW w:w="1005" w:type="pct"/>
            <w:shd w:val="clear" w:color="auto" w:fill="auto"/>
            <w:noWrap/>
            <w:vAlign w:val="bottom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4B6CB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.000</w:t>
            </w:r>
          </w:p>
        </w:tc>
        <w:tc>
          <w:tcPr>
            <w:tcW w:w="810" w:type="pct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791" w:type="pct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964" w:type="pct"/>
            <w:shd w:val="clear" w:color="auto" w:fill="auto"/>
            <w:noWrap/>
            <w:vAlign w:val="bottom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E61626" w:rsidRPr="004B6CBB" w:rsidTr="00E61626">
        <w:trPr>
          <w:trHeight w:val="278"/>
        </w:trPr>
        <w:tc>
          <w:tcPr>
            <w:tcW w:w="1431" w:type="pct"/>
            <w:shd w:val="clear" w:color="auto" w:fill="auto"/>
            <w:noWrap/>
            <w:vAlign w:val="bottom"/>
            <w:hideMark/>
          </w:tcPr>
          <w:p w:rsidR="00E61626" w:rsidRPr="004B6CBB" w:rsidRDefault="00E61626" w:rsidP="00E61626">
            <w:pPr>
              <w:widowControl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IVF</w:t>
            </w:r>
          </w:p>
        </w:tc>
        <w:tc>
          <w:tcPr>
            <w:tcW w:w="1005" w:type="pct"/>
            <w:shd w:val="clear" w:color="auto" w:fill="auto"/>
            <w:noWrap/>
            <w:vAlign w:val="bottom"/>
            <w:hideMark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1.026 </w:t>
            </w:r>
          </w:p>
        </w:tc>
        <w:tc>
          <w:tcPr>
            <w:tcW w:w="810" w:type="pct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4B6CB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.643</w:t>
            </w:r>
          </w:p>
        </w:tc>
        <w:tc>
          <w:tcPr>
            <w:tcW w:w="791" w:type="pct"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4B6CB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.636</w:t>
            </w:r>
          </w:p>
        </w:tc>
        <w:tc>
          <w:tcPr>
            <w:tcW w:w="964" w:type="pct"/>
            <w:shd w:val="clear" w:color="auto" w:fill="auto"/>
            <w:noWrap/>
            <w:vAlign w:val="bottom"/>
            <w:hideMark/>
          </w:tcPr>
          <w:p w:rsidR="00E61626" w:rsidRPr="004B6CBB" w:rsidRDefault="00E61626" w:rsidP="00E616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CB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0.914</w:t>
            </w:r>
          </w:p>
        </w:tc>
      </w:tr>
    </w:tbl>
    <w:p w:rsidR="00E61626" w:rsidRPr="005906B6" w:rsidRDefault="00E61626" w:rsidP="00E61626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*</w:t>
      </w:r>
      <w:r w:rsidRPr="00CD2C6E">
        <w:rPr>
          <w:rFonts w:ascii="Times New Roman" w:hAnsi="Times New Roman" w:cs="Times New Roman"/>
          <w:sz w:val="22"/>
        </w:rPr>
        <w:t xml:space="preserve"> p&lt;0.05</w:t>
      </w:r>
      <w:r>
        <w:rPr>
          <w:rFonts w:ascii="Times New Roman" w:hAnsi="Times New Roman" w:cs="Times New Roman"/>
          <w:sz w:val="22"/>
        </w:rPr>
        <w:t>, ** p&lt;0.01,</w:t>
      </w:r>
      <w:r w:rsidRPr="00CD2C6E">
        <w:rPr>
          <w:rFonts w:ascii="Times New Roman" w:hAnsi="Times New Roman" w:cs="Times New Roman"/>
          <w:sz w:val="22"/>
        </w:rPr>
        <w:t>**</w:t>
      </w:r>
      <w:r>
        <w:rPr>
          <w:rFonts w:ascii="Times New Roman" w:hAnsi="Times New Roman" w:cs="Times New Roman"/>
          <w:sz w:val="22"/>
        </w:rPr>
        <w:t>* p&lt;0.001</w:t>
      </w:r>
    </w:p>
    <w:p w:rsidR="004B6CBB" w:rsidRPr="00E61626" w:rsidRDefault="004B6CBB" w:rsidP="004B6CBB">
      <w:pPr>
        <w:rPr>
          <w:rFonts w:ascii="Times New Roman" w:hAnsi="Times New Roman" w:cs="Times New Roman"/>
          <w:sz w:val="22"/>
        </w:rPr>
      </w:pPr>
    </w:p>
    <w:p w:rsidR="004B6CBB" w:rsidRDefault="004B6CBB"/>
    <w:p w:rsidR="004B6CBB" w:rsidRDefault="004B6CBB"/>
    <w:p w:rsidR="004B6CBB" w:rsidRDefault="004B6CBB"/>
    <w:p w:rsidR="004B6CBB" w:rsidRDefault="004B6CBB"/>
    <w:p w:rsidR="004B6CBB" w:rsidRDefault="004B6CBB">
      <w:pPr>
        <w:rPr>
          <w:rFonts w:hint="eastAsia"/>
        </w:rPr>
      </w:pPr>
    </w:p>
    <w:sectPr w:rsidR="004B6CBB" w:rsidSect="0066210F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2DE" w:rsidRDefault="00F142DE" w:rsidP="004B6CBB">
      <w:r>
        <w:separator/>
      </w:r>
    </w:p>
  </w:endnote>
  <w:endnote w:type="continuationSeparator" w:id="0">
    <w:p w:rsidR="00F142DE" w:rsidRDefault="00F142DE" w:rsidP="004B6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">
    <w:altName w:val="Arial Unicode MS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2DE" w:rsidRDefault="00F142DE" w:rsidP="004B6CBB">
      <w:r>
        <w:separator/>
      </w:r>
    </w:p>
  </w:footnote>
  <w:footnote w:type="continuationSeparator" w:id="0">
    <w:p w:rsidR="00F142DE" w:rsidRDefault="00F142DE" w:rsidP="004B6C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701"/>
    <w:rsid w:val="004B6CBB"/>
    <w:rsid w:val="00524AF1"/>
    <w:rsid w:val="00714664"/>
    <w:rsid w:val="00871701"/>
    <w:rsid w:val="00E17153"/>
    <w:rsid w:val="00E61626"/>
    <w:rsid w:val="00F142DE"/>
    <w:rsid w:val="00FA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41E500"/>
  <w15:chartTrackingRefBased/>
  <w15:docId w15:val="{B0E06566-2A7D-4BCE-B49B-C2B61CDBC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714664"/>
    <w:rPr>
      <w:rFonts w:eastAsia="宋体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="Times New Roman" w:eastAsia="宋体" w:hAnsi="Times New Roman"/>
        <w:b w:val="0"/>
        <w:i w:val="0"/>
        <w:sz w:val="21"/>
      </w:rPr>
      <w:tblPr>
        <w:jc w:val="center"/>
      </w:tblPr>
      <w:trPr>
        <w:jc w:val="center"/>
      </w:trPr>
      <w:tcPr>
        <w:tcBorders>
          <w:bottom w:val="single" w:sz="4" w:space="0" w:color="auto"/>
        </w:tcBorders>
        <w:vAlign w:val="center"/>
      </w:tcPr>
    </w:tblStylePr>
  </w:style>
  <w:style w:type="paragraph" w:styleId="a4">
    <w:name w:val="header"/>
    <w:basedOn w:val="a"/>
    <w:link w:val="a5"/>
    <w:uiPriority w:val="99"/>
    <w:unhideWhenUsed/>
    <w:rsid w:val="004B6C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B6CB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B6C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B6CB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189</Words>
  <Characters>1078</Characters>
  <Application>Microsoft Office Word</Application>
  <DocSecurity>0</DocSecurity>
  <Lines>8</Lines>
  <Paragraphs>2</Paragraphs>
  <ScaleCrop>false</ScaleCrop>
  <Company>P R C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2023-06-26T01:37:00Z</dcterms:created>
  <dcterms:modified xsi:type="dcterms:W3CDTF">2023-06-26T02:06:00Z</dcterms:modified>
</cp:coreProperties>
</file>