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136A3" w14:textId="77777777" w:rsidR="00E04B37" w:rsidRPr="006D525C" w:rsidRDefault="00E04B37" w:rsidP="00E04B37">
      <w:pPr>
        <w:rPr>
          <w:rFonts w:asciiTheme="majorBidi" w:hAnsiTheme="majorBidi" w:cstheme="majorBidi"/>
        </w:rPr>
      </w:pPr>
      <w:r>
        <w:rPr>
          <w:rFonts w:asciiTheme="majorBidi" w:hAnsiTheme="majorBidi" w:cstheme="majorBidi"/>
          <w:b/>
          <w:bCs/>
        </w:rPr>
        <w:t>Appendix-A</w:t>
      </w:r>
      <w:r w:rsidRPr="006D525C">
        <w:rPr>
          <w:rFonts w:asciiTheme="majorBidi" w:hAnsiTheme="majorBidi" w:cstheme="majorBidi"/>
        </w:rPr>
        <w:t xml:space="preserve"> PICOT</w:t>
      </w:r>
      <w:r>
        <w:rPr>
          <w:rFonts w:asciiTheme="majorBidi" w:hAnsiTheme="majorBidi" w:cstheme="majorBidi"/>
        </w:rPr>
        <w:t>S</w:t>
      </w:r>
      <w:r w:rsidRPr="006D525C">
        <w:rPr>
          <w:rFonts w:asciiTheme="majorBidi" w:hAnsiTheme="majorBidi" w:cstheme="majorBidi"/>
        </w:rPr>
        <w:t xml:space="preserve"> Table of Systematic review</w:t>
      </w:r>
    </w:p>
    <w:tbl>
      <w:tblPr>
        <w:tblStyle w:val="TableGrid"/>
        <w:tblpPr w:leftFromText="180" w:rightFromText="180" w:vertAnchor="text" w:horzAnchor="margin" w:tblpY="278"/>
        <w:tblW w:w="0" w:type="auto"/>
        <w:tblLook w:val="04A0" w:firstRow="1" w:lastRow="0" w:firstColumn="1" w:lastColumn="0" w:noHBand="0" w:noVBand="1"/>
      </w:tblPr>
      <w:tblGrid>
        <w:gridCol w:w="2367"/>
        <w:gridCol w:w="6495"/>
      </w:tblGrid>
      <w:tr w:rsidR="00E04B37" w:rsidRPr="00C464C8" w14:paraId="2FE00CB7" w14:textId="77777777" w:rsidTr="00BD124F">
        <w:tc>
          <w:tcPr>
            <w:tcW w:w="2367" w:type="dxa"/>
          </w:tcPr>
          <w:p w14:paraId="5949F6E3" w14:textId="77777777" w:rsidR="00E04B37" w:rsidRPr="00C464C8" w:rsidRDefault="00E04B37" w:rsidP="00BD124F">
            <w:pPr>
              <w:rPr>
                <w:rFonts w:asciiTheme="majorBidi" w:hAnsiTheme="majorBidi" w:cstheme="majorBidi"/>
                <w:color w:val="000000" w:themeColor="text1"/>
              </w:rPr>
            </w:pPr>
            <w:r w:rsidRPr="00C464C8">
              <w:rPr>
                <w:rFonts w:asciiTheme="majorBidi" w:eastAsia="SimSun" w:hAnsiTheme="majorBidi" w:cstheme="majorBidi"/>
                <w:b/>
                <w:color w:val="000000" w:themeColor="text1"/>
              </w:rPr>
              <w:t>Population</w:t>
            </w:r>
          </w:p>
        </w:tc>
        <w:tc>
          <w:tcPr>
            <w:tcW w:w="6495" w:type="dxa"/>
          </w:tcPr>
          <w:p w14:paraId="05913D0F" w14:textId="77777777" w:rsidR="00E04B37" w:rsidRPr="00C51F4F" w:rsidRDefault="00E04B37" w:rsidP="00BD124F">
            <w:pPr>
              <w:pStyle w:val="NormalWeb"/>
              <w:shd w:val="clear" w:color="auto" w:fill="FFFFFF"/>
              <w:spacing w:before="0" w:beforeAutospacing="0" w:after="150" w:afterAutospacing="0"/>
              <w:rPr>
                <w:rFonts w:asciiTheme="majorBidi" w:hAnsiTheme="majorBidi" w:cstheme="majorBidi"/>
                <w:color w:val="000000" w:themeColor="text1"/>
                <w:sz w:val="21"/>
                <w:szCs w:val="21"/>
              </w:rPr>
            </w:pPr>
            <w:r w:rsidRPr="00C51F4F">
              <w:rPr>
                <w:rFonts w:asciiTheme="majorBidi" w:hAnsiTheme="majorBidi" w:cstheme="majorBidi"/>
                <w:color w:val="000000" w:themeColor="text1"/>
                <w:sz w:val="21"/>
                <w:szCs w:val="21"/>
              </w:rPr>
              <w:t xml:space="preserve">All adult patients who have established diagnosis of aneurysmal subarachnoid hemorrhages </w:t>
            </w:r>
            <w:r>
              <w:rPr>
                <w:rFonts w:asciiTheme="majorBidi" w:hAnsiTheme="majorBidi" w:cstheme="majorBidi"/>
                <w:color w:val="000000" w:themeColor="text1"/>
                <w:sz w:val="21"/>
                <w:szCs w:val="21"/>
              </w:rPr>
              <w:t>and has received treatment for securing ruptured aneurysms</w:t>
            </w:r>
          </w:p>
        </w:tc>
      </w:tr>
      <w:tr w:rsidR="00E04B37" w:rsidRPr="00C464C8" w14:paraId="5E325611" w14:textId="77777777" w:rsidTr="00BD124F">
        <w:tc>
          <w:tcPr>
            <w:tcW w:w="2367" w:type="dxa"/>
          </w:tcPr>
          <w:p w14:paraId="41549F06" w14:textId="77777777" w:rsidR="00E04B37" w:rsidRPr="00C464C8" w:rsidRDefault="00E04B37" w:rsidP="00BD124F">
            <w:pPr>
              <w:rPr>
                <w:rFonts w:asciiTheme="majorBidi" w:hAnsiTheme="majorBidi" w:cstheme="majorBidi"/>
                <w:color w:val="000000" w:themeColor="text1"/>
              </w:rPr>
            </w:pPr>
            <w:r w:rsidRPr="00C464C8">
              <w:rPr>
                <w:rFonts w:asciiTheme="majorBidi" w:eastAsia="SimSun" w:hAnsiTheme="majorBidi" w:cstheme="majorBidi"/>
                <w:b/>
                <w:color w:val="000000" w:themeColor="text1"/>
              </w:rPr>
              <w:t>Intervention</w:t>
            </w:r>
          </w:p>
        </w:tc>
        <w:tc>
          <w:tcPr>
            <w:tcW w:w="6495" w:type="dxa"/>
          </w:tcPr>
          <w:p w14:paraId="66657B26" w14:textId="77777777" w:rsidR="00E04B37" w:rsidRPr="00C51F4F" w:rsidRDefault="00E04B37" w:rsidP="00BD124F">
            <w:pPr>
              <w:pStyle w:val="NormalWeb"/>
              <w:rPr>
                <w:rFonts w:asciiTheme="majorBidi" w:hAnsiTheme="majorBidi" w:cstheme="majorBidi"/>
                <w:color w:val="000000" w:themeColor="text1"/>
                <w:sz w:val="21"/>
                <w:szCs w:val="21"/>
              </w:rPr>
            </w:pPr>
            <w:r w:rsidRPr="00C51F4F">
              <w:rPr>
                <w:rFonts w:asciiTheme="majorBidi" w:hAnsiTheme="majorBidi" w:cstheme="majorBidi"/>
                <w:color w:val="000000" w:themeColor="text1"/>
                <w:sz w:val="21"/>
                <w:szCs w:val="21"/>
                <w:shd w:val="clear" w:color="auto" w:fill="FFFFFF"/>
              </w:rPr>
              <w:t xml:space="preserve">Volume expansion </w:t>
            </w:r>
            <w:r>
              <w:rPr>
                <w:rFonts w:asciiTheme="majorBidi" w:hAnsiTheme="majorBidi" w:cstheme="majorBidi"/>
                <w:color w:val="000000" w:themeColor="text1"/>
                <w:sz w:val="21"/>
                <w:szCs w:val="21"/>
                <w:shd w:val="clear" w:color="auto" w:fill="FFFFFF"/>
              </w:rPr>
              <w:t xml:space="preserve">therapy </w:t>
            </w:r>
            <w:r w:rsidRPr="00C51F4F">
              <w:rPr>
                <w:rFonts w:asciiTheme="majorBidi" w:hAnsiTheme="majorBidi" w:cstheme="majorBidi"/>
                <w:color w:val="000000" w:themeColor="text1"/>
                <w:sz w:val="21"/>
                <w:szCs w:val="21"/>
                <w:shd w:val="clear" w:color="auto" w:fill="FFFFFF"/>
              </w:rPr>
              <w:t>with intravenous human albumin</w:t>
            </w:r>
            <w:r>
              <w:rPr>
                <w:rFonts w:asciiTheme="majorBidi" w:hAnsiTheme="majorBidi" w:cstheme="majorBidi"/>
                <w:color w:val="000000" w:themeColor="text1"/>
                <w:sz w:val="21"/>
                <w:szCs w:val="21"/>
                <w:shd w:val="clear" w:color="auto" w:fill="FFFFFF"/>
              </w:rPr>
              <w:t xml:space="preserve"> </w:t>
            </w:r>
          </w:p>
        </w:tc>
      </w:tr>
      <w:tr w:rsidR="00E04B37" w:rsidRPr="00C464C8" w14:paraId="3412F309" w14:textId="77777777" w:rsidTr="00BD124F">
        <w:tc>
          <w:tcPr>
            <w:tcW w:w="2367" w:type="dxa"/>
          </w:tcPr>
          <w:p w14:paraId="4C1CAE48" w14:textId="77777777" w:rsidR="00E04B37" w:rsidRPr="00C464C8" w:rsidRDefault="00E04B37" w:rsidP="00BD124F">
            <w:pPr>
              <w:rPr>
                <w:rFonts w:asciiTheme="majorBidi" w:hAnsiTheme="majorBidi" w:cstheme="majorBidi"/>
                <w:color w:val="000000" w:themeColor="text1"/>
              </w:rPr>
            </w:pPr>
            <w:r w:rsidRPr="00C464C8">
              <w:rPr>
                <w:rFonts w:asciiTheme="majorBidi" w:eastAsia="SimSun" w:hAnsiTheme="majorBidi" w:cstheme="majorBidi"/>
                <w:b/>
                <w:color w:val="000000" w:themeColor="text1"/>
              </w:rPr>
              <w:t>Comparator</w:t>
            </w:r>
          </w:p>
        </w:tc>
        <w:tc>
          <w:tcPr>
            <w:tcW w:w="6495" w:type="dxa"/>
          </w:tcPr>
          <w:p w14:paraId="0356CD69" w14:textId="77777777" w:rsidR="00E04B37" w:rsidRPr="00C51F4F" w:rsidRDefault="00E04B37" w:rsidP="00BD124F">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Hypervolemic therapy with crystalloid fluids therapy alone or in combination with albumin</w:t>
            </w:r>
          </w:p>
        </w:tc>
      </w:tr>
      <w:tr w:rsidR="00E04B37" w:rsidRPr="00C464C8" w14:paraId="7D4937C2" w14:textId="77777777" w:rsidTr="00BD124F">
        <w:trPr>
          <w:trHeight w:val="1297"/>
        </w:trPr>
        <w:tc>
          <w:tcPr>
            <w:tcW w:w="2367" w:type="dxa"/>
          </w:tcPr>
          <w:p w14:paraId="56027B75" w14:textId="77777777" w:rsidR="00E04B37" w:rsidRPr="00C464C8" w:rsidRDefault="00E04B37" w:rsidP="00BD124F">
            <w:pPr>
              <w:rPr>
                <w:rFonts w:asciiTheme="majorBidi" w:hAnsiTheme="majorBidi" w:cstheme="majorBidi"/>
                <w:color w:val="000000" w:themeColor="text1"/>
              </w:rPr>
            </w:pPr>
            <w:r w:rsidRPr="00C464C8">
              <w:rPr>
                <w:rFonts w:asciiTheme="majorBidi" w:eastAsia="SimSun" w:hAnsiTheme="majorBidi" w:cstheme="majorBidi"/>
                <w:b/>
                <w:color w:val="000000" w:themeColor="text1"/>
              </w:rPr>
              <w:t>Outcomes</w:t>
            </w:r>
          </w:p>
        </w:tc>
        <w:tc>
          <w:tcPr>
            <w:tcW w:w="6495" w:type="dxa"/>
          </w:tcPr>
          <w:p w14:paraId="38471384" w14:textId="77777777" w:rsidR="00E04B37" w:rsidRPr="00C51F4F" w:rsidRDefault="00E04B37" w:rsidP="00BD124F">
            <w:pPr>
              <w:pStyle w:val="NormalWeb"/>
              <w:contextualSpacing/>
              <w:rPr>
                <w:rFonts w:asciiTheme="majorBidi" w:hAnsiTheme="majorBidi" w:cstheme="majorBidi"/>
                <w:b/>
                <w:bCs/>
                <w:color w:val="000000" w:themeColor="text1"/>
                <w:sz w:val="21"/>
                <w:szCs w:val="21"/>
              </w:rPr>
            </w:pPr>
            <w:r w:rsidRPr="00C51F4F">
              <w:rPr>
                <w:rFonts w:asciiTheme="majorBidi" w:eastAsiaTheme="minorEastAsia" w:hAnsiTheme="majorBidi" w:cstheme="majorBidi"/>
                <w:b/>
                <w:bCs/>
                <w:color w:val="000000" w:themeColor="text1"/>
                <w:sz w:val="21"/>
                <w:szCs w:val="21"/>
                <w:u w:val="single"/>
              </w:rPr>
              <w:t>Primary</w:t>
            </w:r>
            <w:r w:rsidRPr="00C51F4F">
              <w:rPr>
                <w:rFonts w:asciiTheme="majorBidi" w:hAnsiTheme="majorBidi" w:cstheme="majorBidi"/>
                <w:b/>
                <w:bCs/>
                <w:color w:val="000000" w:themeColor="text1"/>
                <w:sz w:val="21"/>
                <w:szCs w:val="21"/>
                <w:u w:val="single"/>
              </w:rPr>
              <w:t xml:space="preserve"> outcome:</w:t>
            </w:r>
            <w:r w:rsidRPr="00C51F4F">
              <w:rPr>
                <w:rFonts w:asciiTheme="majorBidi" w:hAnsiTheme="majorBidi" w:cstheme="majorBidi"/>
                <w:b/>
                <w:bCs/>
                <w:color w:val="000000" w:themeColor="text1"/>
                <w:sz w:val="21"/>
                <w:szCs w:val="21"/>
              </w:rPr>
              <w:t xml:space="preserve"> </w:t>
            </w:r>
          </w:p>
          <w:p w14:paraId="19C48AE5" w14:textId="77777777" w:rsidR="00E04B37" w:rsidRDefault="00E04B37" w:rsidP="00E04B37">
            <w:pPr>
              <w:pStyle w:val="NormalWeb"/>
              <w:numPr>
                <w:ilvl w:val="0"/>
                <w:numId w:val="1"/>
              </w:numPr>
              <w:contextualSpacing/>
              <w:rPr>
                <w:rFonts w:asciiTheme="majorBidi" w:hAnsiTheme="majorBidi" w:cstheme="majorBidi"/>
                <w:color w:val="000000" w:themeColor="text1"/>
                <w:sz w:val="21"/>
                <w:szCs w:val="21"/>
              </w:rPr>
            </w:pPr>
            <w:r w:rsidRPr="00C51F4F">
              <w:rPr>
                <w:rFonts w:asciiTheme="majorBidi" w:hAnsiTheme="majorBidi" w:cstheme="majorBidi"/>
                <w:color w:val="000000" w:themeColor="text1"/>
                <w:sz w:val="21"/>
                <w:szCs w:val="21"/>
              </w:rPr>
              <w:t>Symptomatic Vasospasm</w:t>
            </w:r>
            <w:r>
              <w:rPr>
                <w:rFonts w:asciiTheme="majorBidi" w:hAnsiTheme="majorBidi" w:cstheme="majorBidi"/>
                <w:color w:val="000000" w:themeColor="text1"/>
                <w:sz w:val="21"/>
                <w:szCs w:val="21"/>
              </w:rPr>
              <w:t>/</w:t>
            </w:r>
            <w:r w:rsidRPr="00A8539D">
              <w:rPr>
                <w:rFonts w:asciiTheme="majorBidi" w:hAnsiTheme="majorBidi" w:cstheme="majorBidi"/>
                <w:color w:val="000000" w:themeColor="text1"/>
                <w:sz w:val="21"/>
                <w:szCs w:val="21"/>
              </w:rPr>
              <w:t>Delayed cerebral Ischemia (DCI)</w:t>
            </w:r>
          </w:p>
          <w:p w14:paraId="241121CD" w14:textId="77777777" w:rsidR="00E04B37" w:rsidRPr="00FB448D" w:rsidRDefault="00E04B37" w:rsidP="00E04B37">
            <w:pPr>
              <w:pStyle w:val="NormalWeb"/>
              <w:numPr>
                <w:ilvl w:val="0"/>
                <w:numId w:val="1"/>
              </w:numPr>
              <w:contextualSpacing/>
              <w:rPr>
                <w:rFonts w:asciiTheme="majorBidi" w:eastAsiaTheme="minorEastAsia" w:hAnsiTheme="majorBidi" w:cstheme="majorBidi"/>
                <w:color w:val="000000" w:themeColor="text1"/>
                <w:sz w:val="21"/>
                <w:szCs w:val="21"/>
                <w:u w:val="single"/>
              </w:rPr>
            </w:pPr>
            <w:r w:rsidRPr="00C51F4F">
              <w:rPr>
                <w:rFonts w:asciiTheme="majorBidi" w:eastAsiaTheme="minorEastAsia" w:hAnsiTheme="majorBidi" w:cstheme="majorBidi"/>
                <w:color w:val="000000" w:themeColor="text1"/>
                <w:sz w:val="21"/>
                <w:szCs w:val="21"/>
              </w:rPr>
              <w:t>Clinical outcome measured on clinical scales (GOS</w:t>
            </w:r>
            <w:r>
              <w:rPr>
                <w:rFonts w:asciiTheme="majorBidi" w:eastAsiaTheme="minorEastAsia" w:hAnsiTheme="majorBidi" w:cstheme="majorBidi"/>
                <w:color w:val="000000" w:themeColor="text1"/>
                <w:sz w:val="21"/>
                <w:szCs w:val="21"/>
              </w:rPr>
              <w:t xml:space="preserve"> and /or </w:t>
            </w:r>
            <w:r w:rsidRPr="00C51F4F">
              <w:rPr>
                <w:rFonts w:asciiTheme="majorBidi" w:eastAsiaTheme="minorEastAsia" w:hAnsiTheme="majorBidi" w:cstheme="majorBidi"/>
                <w:color w:val="000000" w:themeColor="text1"/>
                <w:sz w:val="21"/>
                <w:szCs w:val="21"/>
              </w:rPr>
              <w:t>MRS)</w:t>
            </w:r>
          </w:p>
          <w:p w14:paraId="404A6833" w14:textId="77777777" w:rsidR="00E04B37" w:rsidRPr="00C51F4F" w:rsidRDefault="00E04B37" w:rsidP="00BD124F">
            <w:pPr>
              <w:pStyle w:val="NormalWeb"/>
              <w:contextualSpacing/>
              <w:rPr>
                <w:rFonts w:asciiTheme="majorBidi" w:eastAsiaTheme="minorEastAsia" w:hAnsiTheme="majorBidi" w:cstheme="majorBidi"/>
                <w:b/>
                <w:bCs/>
                <w:color w:val="000000" w:themeColor="text1"/>
                <w:sz w:val="21"/>
                <w:szCs w:val="21"/>
                <w:u w:val="single"/>
              </w:rPr>
            </w:pPr>
            <w:r w:rsidRPr="00C51F4F">
              <w:rPr>
                <w:rFonts w:asciiTheme="majorBidi" w:eastAsiaTheme="minorEastAsia" w:hAnsiTheme="majorBidi" w:cstheme="majorBidi"/>
                <w:b/>
                <w:bCs/>
                <w:color w:val="000000" w:themeColor="text1"/>
                <w:sz w:val="21"/>
                <w:szCs w:val="21"/>
                <w:u w:val="single"/>
              </w:rPr>
              <w:t xml:space="preserve">Secondary outcome: </w:t>
            </w:r>
          </w:p>
          <w:p w14:paraId="018C453F" w14:textId="77777777" w:rsidR="00E04B37" w:rsidRPr="00BF6866" w:rsidRDefault="00E04B37" w:rsidP="00E04B37">
            <w:pPr>
              <w:pStyle w:val="NormalWeb"/>
              <w:numPr>
                <w:ilvl w:val="0"/>
                <w:numId w:val="1"/>
              </w:numPr>
              <w:contextualSpacing/>
              <w:rPr>
                <w:rFonts w:asciiTheme="majorBidi" w:eastAsiaTheme="minorEastAsia" w:hAnsiTheme="majorBidi" w:cstheme="majorBidi"/>
                <w:color w:val="000000" w:themeColor="text1"/>
                <w:sz w:val="21"/>
                <w:szCs w:val="21"/>
              </w:rPr>
            </w:pPr>
            <w:r>
              <w:rPr>
                <w:rFonts w:asciiTheme="majorBidi" w:eastAsiaTheme="minorEastAsia" w:hAnsiTheme="majorBidi" w:cstheme="majorBidi"/>
                <w:color w:val="000000" w:themeColor="text1"/>
                <w:sz w:val="21"/>
                <w:szCs w:val="21"/>
              </w:rPr>
              <w:t>Volume overload c</w:t>
            </w:r>
            <w:r w:rsidRPr="00C51F4F">
              <w:rPr>
                <w:rFonts w:asciiTheme="majorBidi" w:eastAsiaTheme="minorEastAsia" w:hAnsiTheme="majorBidi" w:cstheme="majorBidi"/>
                <w:color w:val="000000" w:themeColor="text1"/>
                <w:sz w:val="21"/>
                <w:szCs w:val="21"/>
              </w:rPr>
              <w:t>omplications including</w:t>
            </w:r>
            <w:r>
              <w:rPr>
                <w:rFonts w:asciiTheme="majorBidi" w:eastAsiaTheme="minorEastAsia" w:hAnsiTheme="majorBidi" w:cstheme="majorBidi"/>
                <w:color w:val="000000" w:themeColor="text1"/>
                <w:sz w:val="21"/>
                <w:szCs w:val="21"/>
              </w:rPr>
              <w:t xml:space="preserve"> pulmonary edema/congestive heart failure and hyponatremia. </w:t>
            </w:r>
          </w:p>
        </w:tc>
      </w:tr>
      <w:tr w:rsidR="00E04B37" w:rsidRPr="00C464C8" w14:paraId="3D37A110" w14:textId="77777777" w:rsidTr="00BD124F">
        <w:tc>
          <w:tcPr>
            <w:tcW w:w="2367" w:type="dxa"/>
          </w:tcPr>
          <w:p w14:paraId="7CECFE51" w14:textId="77777777" w:rsidR="00E04B37" w:rsidRPr="00C464C8" w:rsidRDefault="00E04B37" w:rsidP="00BD124F">
            <w:pPr>
              <w:rPr>
                <w:rFonts w:asciiTheme="majorBidi" w:hAnsiTheme="majorBidi" w:cstheme="majorBidi"/>
                <w:color w:val="000000" w:themeColor="text1"/>
              </w:rPr>
            </w:pPr>
            <w:r w:rsidRPr="00C464C8">
              <w:rPr>
                <w:rFonts w:asciiTheme="majorBidi" w:eastAsia="SimSun" w:hAnsiTheme="majorBidi" w:cstheme="majorBidi"/>
                <w:b/>
                <w:color w:val="000000" w:themeColor="text1"/>
              </w:rPr>
              <w:t>Timing</w:t>
            </w:r>
          </w:p>
        </w:tc>
        <w:tc>
          <w:tcPr>
            <w:tcW w:w="6495" w:type="dxa"/>
          </w:tcPr>
          <w:p w14:paraId="2AE563EF" w14:textId="77777777" w:rsidR="00E04B37" w:rsidRPr="00C51F4F" w:rsidRDefault="00E04B37" w:rsidP="00BD124F">
            <w:pPr>
              <w:rPr>
                <w:rFonts w:asciiTheme="majorBidi" w:hAnsiTheme="majorBidi" w:cstheme="majorBidi"/>
                <w:color w:val="000000" w:themeColor="text1"/>
                <w:sz w:val="21"/>
                <w:szCs w:val="21"/>
              </w:rPr>
            </w:pPr>
            <w:r w:rsidRPr="00C51F4F">
              <w:rPr>
                <w:rFonts w:asciiTheme="majorBidi" w:hAnsiTheme="majorBidi" w:cstheme="majorBidi"/>
                <w:color w:val="000000" w:themeColor="text1"/>
                <w:sz w:val="21"/>
                <w:szCs w:val="21"/>
              </w:rPr>
              <w:t>42 years (1</w:t>
            </w:r>
            <w:r w:rsidRPr="00C51F4F">
              <w:rPr>
                <w:rFonts w:asciiTheme="majorBidi" w:hAnsiTheme="majorBidi" w:cstheme="majorBidi"/>
                <w:color w:val="000000" w:themeColor="text1"/>
                <w:sz w:val="21"/>
                <w:szCs w:val="21"/>
                <w:vertAlign w:val="superscript"/>
              </w:rPr>
              <w:t>st</w:t>
            </w:r>
            <w:r w:rsidRPr="00C51F4F">
              <w:rPr>
                <w:rFonts w:asciiTheme="majorBidi" w:hAnsiTheme="majorBidi" w:cstheme="majorBidi"/>
                <w:color w:val="000000" w:themeColor="text1"/>
                <w:sz w:val="21"/>
                <w:szCs w:val="21"/>
              </w:rPr>
              <w:t xml:space="preserve"> June 1990 until 31</w:t>
            </w:r>
            <w:r w:rsidRPr="00C51F4F">
              <w:rPr>
                <w:rFonts w:asciiTheme="majorBidi" w:hAnsiTheme="majorBidi" w:cstheme="majorBidi"/>
                <w:color w:val="000000" w:themeColor="text1"/>
                <w:sz w:val="21"/>
                <w:szCs w:val="21"/>
                <w:vertAlign w:val="superscript"/>
              </w:rPr>
              <w:t>st</w:t>
            </w:r>
            <w:r w:rsidRPr="00C51F4F">
              <w:rPr>
                <w:rFonts w:asciiTheme="majorBidi" w:hAnsiTheme="majorBidi" w:cstheme="majorBidi"/>
                <w:color w:val="000000" w:themeColor="text1"/>
                <w:sz w:val="21"/>
                <w:szCs w:val="21"/>
              </w:rPr>
              <w:t xml:space="preserve"> 30</w:t>
            </w:r>
            <w:r w:rsidRPr="00C51F4F">
              <w:rPr>
                <w:rFonts w:asciiTheme="majorBidi" w:hAnsiTheme="majorBidi" w:cstheme="majorBidi"/>
                <w:color w:val="000000" w:themeColor="text1"/>
                <w:sz w:val="21"/>
                <w:szCs w:val="21"/>
                <w:vertAlign w:val="superscript"/>
              </w:rPr>
              <w:t>th</w:t>
            </w:r>
            <w:r w:rsidRPr="00C51F4F">
              <w:rPr>
                <w:rFonts w:asciiTheme="majorBidi" w:hAnsiTheme="majorBidi" w:cstheme="majorBidi"/>
                <w:color w:val="000000" w:themeColor="text1"/>
                <w:sz w:val="21"/>
                <w:szCs w:val="21"/>
              </w:rPr>
              <w:t xml:space="preserve"> June 2022)</w:t>
            </w:r>
          </w:p>
        </w:tc>
      </w:tr>
      <w:tr w:rsidR="00E04B37" w:rsidRPr="00C464C8" w14:paraId="1B4BB24D" w14:textId="77777777" w:rsidTr="00BD124F">
        <w:tc>
          <w:tcPr>
            <w:tcW w:w="2367" w:type="dxa"/>
          </w:tcPr>
          <w:p w14:paraId="1A2AC978" w14:textId="77777777" w:rsidR="00E04B37" w:rsidRPr="00C464C8" w:rsidRDefault="00E04B37" w:rsidP="00BD124F">
            <w:pPr>
              <w:rPr>
                <w:rFonts w:asciiTheme="majorBidi" w:hAnsiTheme="majorBidi" w:cstheme="majorBidi"/>
                <w:color w:val="000000" w:themeColor="text1"/>
              </w:rPr>
            </w:pPr>
            <w:r w:rsidRPr="00C464C8">
              <w:rPr>
                <w:rFonts w:asciiTheme="majorBidi" w:eastAsia="SimSun" w:hAnsiTheme="majorBidi" w:cstheme="majorBidi"/>
                <w:b/>
                <w:color w:val="000000" w:themeColor="text1"/>
              </w:rPr>
              <w:t>Setting</w:t>
            </w:r>
          </w:p>
        </w:tc>
        <w:tc>
          <w:tcPr>
            <w:tcW w:w="6495" w:type="dxa"/>
          </w:tcPr>
          <w:p w14:paraId="767FAE39" w14:textId="77777777" w:rsidR="00E04B37" w:rsidRPr="00C51F4F" w:rsidRDefault="00E04B37" w:rsidP="00BD124F">
            <w:pPr>
              <w:rPr>
                <w:rFonts w:asciiTheme="majorBidi" w:hAnsiTheme="majorBidi" w:cstheme="majorBidi"/>
                <w:color w:val="000000" w:themeColor="text1"/>
                <w:sz w:val="21"/>
                <w:szCs w:val="21"/>
              </w:rPr>
            </w:pPr>
            <w:r w:rsidRPr="00C51F4F">
              <w:rPr>
                <w:rFonts w:asciiTheme="majorBidi" w:hAnsiTheme="majorBidi" w:cstheme="majorBidi"/>
                <w:color w:val="000000" w:themeColor="text1"/>
                <w:sz w:val="21"/>
                <w:szCs w:val="21"/>
              </w:rPr>
              <w:t>Intensive care units</w:t>
            </w:r>
          </w:p>
        </w:tc>
      </w:tr>
    </w:tbl>
    <w:p w14:paraId="4203F589" w14:textId="77777777" w:rsidR="00E04B37" w:rsidRPr="00E25849" w:rsidRDefault="00E04B37" w:rsidP="00E04B37">
      <w:pPr>
        <w:spacing w:line="480" w:lineRule="auto"/>
        <w:contextualSpacing/>
        <w:rPr>
          <w:rFonts w:asciiTheme="majorBidi" w:hAnsiTheme="majorBidi" w:cstheme="majorBidi"/>
          <w:b/>
          <w:bCs/>
        </w:rPr>
      </w:pPr>
    </w:p>
    <w:p w14:paraId="2CEF6023" w14:textId="77777777" w:rsidR="00E04B37" w:rsidRDefault="00E04B37" w:rsidP="00E04B37">
      <w:pPr>
        <w:pStyle w:val="NormalWeb"/>
        <w:rPr>
          <w:rFonts w:asciiTheme="majorBidi" w:hAnsiTheme="majorBidi" w:cstheme="majorBidi"/>
          <w:b/>
          <w:bCs/>
        </w:rPr>
      </w:pPr>
      <w:r>
        <w:rPr>
          <w:rFonts w:asciiTheme="majorBidi" w:hAnsiTheme="majorBidi" w:cstheme="majorBidi"/>
          <w:b/>
          <w:bCs/>
        </w:rPr>
        <w:t>Appendix- B</w:t>
      </w:r>
    </w:p>
    <w:p w14:paraId="7647F09C" w14:textId="77777777" w:rsidR="00E04B37" w:rsidRPr="00AA6560" w:rsidRDefault="00E04B37" w:rsidP="00E04B37">
      <w:pPr>
        <w:pStyle w:val="NormalWeb"/>
        <w:rPr>
          <w:rFonts w:asciiTheme="majorBidi" w:hAnsiTheme="majorBidi" w:cstheme="majorBidi"/>
          <w:b/>
          <w:bCs/>
        </w:rPr>
      </w:pPr>
      <w:r w:rsidRPr="00AA6560">
        <w:rPr>
          <w:rFonts w:asciiTheme="majorBidi" w:hAnsiTheme="majorBidi" w:cstheme="majorBidi"/>
          <w:b/>
          <w:bCs/>
        </w:rPr>
        <w:t xml:space="preserve">SEARCH TERMS: </w:t>
      </w:r>
    </w:p>
    <w:p w14:paraId="40E67EF7" w14:textId="77777777" w:rsidR="00E04B37" w:rsidRDefault="00E04B37" w:rsidP="00E04B37">
      <w:pPr>
        <w:pStyle w:val="NormalWeb"/>
        <w:rPr>
          <w:rFonts w:asciiTheme="majorBidi" w:hAnsiTheme="majorBidi" w:cstheme="majorBidi"/>
        </w:rPr>
      </w:pPr>
      <w:r>
        <w:rPr>
          <w:rFonts w:asciiTheme="majorBidi" w:hAnsiTheme="majorBidi" w:cstheme="majorBidi"/>
        </w:rPr>
        <w:t>Aneurysm, Subarachnoid hemorrhage, albumins, human, colloids, colloidal solutions, crystalloids, normal saline, vasospasm, symptomatic vasospasm, cerebral, complications, neuroprotection, calcium channel blockers, calcium antagonist, nimodipine, nicardipine, clinical outcome, Glasgow outcome scale, GOS, Modified Rankin Scale, MRS, National Institute of Health Stroke scale, NIHSS, Transcranial Doppler, TCD, CT scan, CT angiography, delayed cerebral infarctions, DCI, Delayed Ischemic Neurological deficits, DINDS, observational, cohort, randomized control trials, controlled clinical trials, random, interventional, central venous pressure, CVP, Mean arterial pressure, MAP, hypervolumia, normovolumia, fluid management, pulmonary edema, fluid overload, complications, neuroprotection,</w:t>
      </w:r>
    </w:p>
    <w:p w14:paraId="65A1B1F4" w14:textId="77777777" w:rsidR="00E04B37" w:rsidRPr="000F071B" w:rsidRDefault="00E04B37" w:rsidP="00E04B37">
      <w:pPr>
        <w:rPr>
          <w:lang w:val="en-US"/>
        </w:rPr>
      </w:pPr>
    </w:p>
    <w:p w14:paraId="5097E633"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34D62"/>
    <w:multiLevelType w:val="hybridMultilevel"/>
    <w:tmpl w:val="F7D0A80C"/>
    <w:lvl w:ilvl="0" w:tplc="4BF44D86">
      <w:start w:val="1"/>
      <w:numFmt w:val="bullet"/>
      <w:lvlText w:val=""/>
      <w:lvlJc w:val="left"/>
      <w:pPr>
        <w:ind w:left="171" w:hanging="171"/>
      </w:pPr>
      <w:rPr>
        <w:rFonts w:ascii="Symbol" w:hAnsi="Symbol" w:hint="default"/>
        <w:color w:val="auto"/>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37"/>
    <w:rsid w:val="00755780"/>
    <w:rsid w:val="00E04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08212"/>
  <w15:chartTrackingRefBased/>
  <w15:docId w15:val="{CB6E3D5A-021C-4F99-91FC-BA2A8008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B37"/>
    <w:pPr>
      <w:spacing w:after="0" w:line="240" w:lineRule="auto"/>
    </w:pPr>
    <w:rPr>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4B37"/>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E04B37"/>
    <w:pPr>
      <w:spacing w:after="0" w:line="240" w:lineRule="auto"/>
    </w:pPr>
    <w:rPr>
      <w:sz w:val="24"/>
      <w:szCs w:val="24"/>
      <w:l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1320</Characters>
  <Application>Microsoft Office Word</Application>
  <DocSecurity>0</DocSecurity>
  <Lines>11</Lines>
  <Paragraphs>3</Paragraphs>
  <ScaleCrop>false</ScaleCrop>
  <Company>Springer Nature</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2023-06-12T05:20:00Z</dcterms:created>
  <dcterms:modified xsi:type="dcterms:W3CDTF">2023-06-12T05:20:00Z</dcterms:modified>
</cp:coreProperties>
</file>