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3EDFA2" w14:textId="77777777" w:rsidR="00E57C13" w:rsidRDefault="00503D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Material </w:t>
      </w:r>
    </w:p>
    <w:p w14:paraId="6A161454" w14:textId="77777777" w:rsidR="00E57C13" w:rsidRDefault="00503D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</w:p>
    <w:p w14:paraId="6C16C97B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3C7443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A1.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Dates Associated with Activity Windows and Study Periods</w:t>
      </w:r>
    </w:p>
    <w:p w14:paraId="4744FC7D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Analytic Sample Exclusions</w:t>
      </w:r>
    </w:p>
    <w:p w14:paraId="3C97328F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Characteristics of the Ten Health Systems</w:t>
      </w:r>
    </w:p>
    <w:p w14:paraId="0F7B680D" w14:textId="080E4F05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A2.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Diabetes</w:t>
      </w:r>
      <w:r w:rsidR="00364219">
        <w:rPr>
          <w:rFonts w:ascii="Times New Roman" w:eastAsia="Times New Roman" w:hAnsi="Times New Roman" w:cs="Times New Roman"/>
          <w:sz w:val="24"/>
          <w:szCs w:val="24"/>
        </w:rPr>
        <w:t xml:space="preserve"> (Limited Covariates)</w:t>
      </w:r>
    </w:p>
    <w:p w14:paraId="0C5374DF" w14:textId="6152C38B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A</w:t>
      </w:r>
      <w:r w:rsidR="00A16DF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Hypertension Only</w:t>
      </w:r>
      <w:r w:rsidR="00364219">
        <w:rPr>
          <w:rFonts w:ascii="Times New Roman" w:eastAsia="Times New Roman" w:hAnsi="Times New Roman" w:cs="Times New Roman"/>
          <w:sz w:val="24"/>
          <w:szCs w:val="24"/>
        </w:rPr>
        <w:t xml:space="preserve"> (Limited Covariates)</w:t>
      </w:r>
    </w:p>
    <w:p w14:paraId="3528E7DD" w14:textId="79524C6F" w:rsidR="00A16DFB" w:rsidRPr="00503D3E" w:rsidRDefault="00A16DFB" w:rsidP="00A16DF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03D3E">
        <w:rPr>
          <w:rFonts w:ascii="Times New Roman" w:eastAsia="Times New Roman" w:hAnsi="Times New Roman" w:cs="Times New Roman"/>
          <w:b/>
          <w:sz w:val="24"/>
          <w:szCs w:val="24"/>
        </w:rPr>
        <w:t>Figure A4.</w:t>
      </w:r>
      <w:r w:rsidRPr="00503D3E"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Diabetes (Full Set of Covariates)</w:t>
      </w:r>
    </w:p>
    <w:p w14:paraId="74909D0F" w14:textId="4DC75BC8" w:rsidR="00364219" w:rsidRPr="00503D3E" w:rsidRDefault="00364219" w:rsidP="0036421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03D3E">
        <w:rPr>
          <w:rFonts w:ascii="Times New Roman" w:eastAsia="Times New Roman" w:hAnsi="Times New Roman" w:cs="Times New Roman"/>
          <w:b/>
          <w:sz w:val="24"/>
          <w:szCs w:val="24"/>
        </w:rPr>
        <w:t>Figure A5.</w:t>
      </w:r>
      <w:r w:rsidRPr="00503D3E"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Hypertension Only (Full Set of Covariates)</w:t>
      </w:r>
    </w:p>
    <w:p w14:paraId="78B740B0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Prescriptions Categories</w:t>
      </w:r>
    </w:p>
    <w:p w14:paraId="29398A30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Analysis 1: Association Between Telemedicine Encounter Categories and Outcome Measures using Generalized Linear Models with Stabilized Inverse Propensity Treatment Weighting</w:t>
      </w:r>
    </w:p>
    <w:p w14:paraId="1F771CCB" w14:textId="77777777" w:rsidR="00E57C13" w:rsidRDefault="00503D3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Analysis 2: Association Between Telemedicine Video Exposure and Outcome Measures using Generalized Linear Models with Stabilized Inverse Propensity Treatment Weighting</w:t>
      </w:r>
    </w:p>
    <w:p w14:paraId="79BD94BC" w14:textId="20FEC0BF" w:rsidR="00364219" w:rsidRPr="00554671" w:rsidRDefault="0036421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54671">
        <w:rPr>
          <w:rFonts w:ascii="Times New Roman" w:eastAsia="Times New Roman" w:hAnsi="Times New Roman" w:cs="Times New Roman"/>
          <w:b/>
          <w:sz w:val="24"/>
          <w:szCs w:val="24"/>
        </w:rPr>
        <w:t>Table A6.</w:t>
      </w:r>
      <w:r w:rsidRPr="00554671">
        <w:rPr>
          <w:rFonts w:ascii="Times New Roman" w:eastAsia="Times New Roman" w:hAnsi="Times New Roman" w:cs="Times New Roman"/>
          <w:sz w:val="24"/>
          <w:szCs w:val="24"/>
        </w:rPr>
        <w:t xml:space="preserve"> Sensitivity Analysis 3: Telemedicine Effects on Outcome Measures, estimated using Differences-in-Differences Regression (XT</w:t>
      </w:r>
      <w:r w:rsidR="00956550" w:rsidRPr="00554671">
        <w:rPr>
          <w:rFonts w:ascii="Times New Roman" w:eastAsia="Times New Roman" w:hAnsi="Times New Roman" w:cs="Times New Roman"/>
          <w:sz w:val="24"/>
          <w:szCs w:val="24"/>
        </w:rPr>
        <w:t>LOGIT</w:t>
      </w:r>
      <w:r w:rsidRPr="0055467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7986AEB" w14:textId="77777777" w:rsidR="00E57C13" w:rsidRDefault="00E57C1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5evtavg6x1ei" w:colFirst="0" w:colLast="0"/>
      <w:bookmarkEnd w:id="0"/>
    </w:p>
    <w:p w14:paraId="6D4A84AC" w14:textId="77777777" w:rsidR="00E57C13" w:rsidRDefault="00E57C1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vvju55r8e0hn" w:colFirst="0" w:colLast="0"/>
      <w:bookmarkEnd w:id="1"/>
    </w:p>
    <w:p w14:paraId="5ED0A960" w14:textId="77777777" w:rsidR="00E57C13" w:rsidRDefault="00503D3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99c2slpt3jo3" w:colFirst="0" w:colLast="0"/>
      <w:bookmarkEnd w:id="2"/>
      <w:r>
        <w:br w:type="page"/>
      </w:r>
    </w:p>
    <w:p w14:paraId="05FEC17D" w14:textId="77777777" w:rsidR="00E57C13" w:rsidRDefault="00503D3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cpy2hljvq505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A1. Dates Associated with Activity Windows and Study Periods</w:t>
      </w:r>
    </w:p>
    <w:p w14:paraId="19518452" w14:textId="77777777" w:rsidR="00E57C13" w:rsidRDefault="00503D3E">
      <w:pPr>
        <w:ind w:left="-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3E7CB7F9" wp14:editId="51AAA957">
            <wp:extent cx="6730226" cy="3268042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0226" cy="3268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E0232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6B73226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A1. Patient Analytic Sample Exclusions</w:t>
      </w:r>
    </w:p>
    <w:p w14:paraId="2D0BAA8E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005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1320"/>
        <w:gridCol w:w="1125"/>
        <w:gridCol w:w="1230"/>
        <w:gridCol w:w="1125"/>
        <w:gridCol w:w="1230"/>
        <w:gridCol w:w="1185"/>
      </w:tblGrid>
      <w:tr w:rsidR="00E57C13" w14:paraId="2F535F1E" w14:textId="77777777">
        <w:trPr>
          <w:cantSplit/>
          <w:jc w:val="center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DFC1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86C49B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3151D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1C7AC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9F9C9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 of Original Sample</w:t>
            </w:r>
          </w:p>
        </w:tc>
        <w:tc>
          <w:tcPr>
            <w:tcW w:w="2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7BE8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patients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4065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of Overall (row %)</w:t>
            </w:r>
          </w:p>
        </w:tc>
      </w:tr>
      <w:tr w:rsidR="00E57C13" w14:paraId="436470E3" w14:textId="77777777">
        <w:trPr>
          <w:cantSplit/>
          <w:jc w:val="center"/>
        </w:trPr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4C7E2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4F59B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EF003D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9289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</w:t>
            </w:r>
          </w:p>
          <w:p w14:paraId="21C5CE4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7CCA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28EA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</w:t>
            </w:r>
          </w:p>
          <w:p w14:paraId="02E7D67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C653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COVID-19</w:t>
            </w:r>
          </w:p>
        </w:tc>
      </w:tr>
      <w:tr w:rsidR="00E57C13" w14:paraId="02634F54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B86E2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adults with diabetes and/or hypertension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284D0" w14:textId="1DF56EFA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2,858,026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DEB0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DCEE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17FEB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46BA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3D5F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C13" w14:paraId="0BDF64D9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6F5A7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#1: Gestational or steroid-induced diabetes (type 1, type 2 or unknown, unknown)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AD19E" w14:textId="6BAF22C4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68,584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8774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5F488" w14:textId="60648D51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34,137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2CF5C" w14:textId="64FC7BA6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34,447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9E0F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49.8%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18A78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50.2%</w:t>
            </w:r>
          </w:p>
        </w:tc>
      </w:tr>
      <w:tr w:rsidR="00E57C13" w14:paraId="245FA5A9" w14:textId="77777777">
        <w:trPr>
          <w:cantSplit/>
          <w:trHeight w:val="347"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2C8FE8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#2: Type 1 diabetes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997E2B" w14:textId="38D5B104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19,664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89E4A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15BAE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9,955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F05E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9,709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269A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50.6%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C010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49.4%</w:t>
            </w:r>
          </w:p>
        </w:tc>
      </w:tr>
      <w:tr w:rsidR="00E57C13" w14:paraId="6912D309" w14:textId="77777777">
        <w:trPr>
          <w:cantSplit/>
          <w:trHeight w:val="62"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630882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#3: Died during activity windows and study periods*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4A1AF9" w14:textId="78F4AB02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28,701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9A1B1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CD7F8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628A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337AE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C0F50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448B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5F6A8" w14:textId="2CFF9B7B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28,701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54802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4E1A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100.0%</w:t>
            </w:r>
          </w:p>
        </w:tc>
      </w:tr>
      <w:tr w:rsidR="00E57C13" w14:paraId="0246B204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36DFA8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#4: Polycystic ovary syndrome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EEC46" w14:textId="5D5173A5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11,832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B14C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C88D2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5,667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BE4D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6,165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7C80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47.9%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0A06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52.1%</w:t>
            </w:r>
          </w:p>
        </w:tc>
      </w:tr>
      <w:tr w:rsidR="00E57C13" w14:paraId="4CBF2DB3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27FD12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#5: End-stage renal disease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248F88" w14:textId="18CE6DF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36,636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325D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0070A" w14:textId="0C8E4421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18,246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B0B96" w14:textId="7B8B6070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18,390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08443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49.8%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D0FA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50.2%</w:t>
            </w:r>
          </w:p>
        </w:tc>
      </w:tr>
      <w:tr w:rsidR="00E57C13" w14:paraId="326CFC68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8FB4D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#6: Hospice or palliative care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D998E" w14:textId="425D5B39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14,791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8BB9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19C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6,459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7CBF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8,332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9719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43.7%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78F3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56.3%</w:t>
            </w:r>
          </w:p>
        </w:tc>
      </w:tr>
      <w:tr w:rsidR="00E57C13" w14:paraId="39BF2622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BDEB3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#7: Patients with anemia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B465B" w14:textId="12815FEB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13,732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6D5E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496F7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6,617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4F81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7,115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DC95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48.2%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510F2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51.8%</w:t>
            </w:r>
          </w:p>
        </w:tc>
      </w:tr>
      <w:tr w:rsidR="00E57C13" w14:paraId="0F9E31A7" w14:textId="77777777">
        <w:trPr>
          <w:cantSplit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26AD75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#8: Patients who are pregnant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D949CD" w14:textId="0849756B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15,043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137A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1F1D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7,435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D89B7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7,608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087C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49.4%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4F66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50.6%</w:t>
            </w:r>
          </w:p>
        </w:tc>
      </w:tr>
      <w:tr w:rsidR="00E57C13" w14:paraId="2F809986" w14:textId="77777777" w:rsidTr="00710374">
        <w:trPr>
          <w:cantSplit/>
          <w:trHeight w:val="781"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391C9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Exclusion #9: Patients without ambulatory care encounters during the activity windows.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C95C0" w14:textId="052A4272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685,480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E9B66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24.0%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7441D" w14:textId="48D86873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329,902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CFD4D" w14:textId="312BE20A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355,578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1E5AF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48.1%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4E0C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51.9%</w:t>
            </w:r>
          </w:p>
        </w:tc>
      </w:tr>
      <w:tr w:rsidR="00E57C13" w14:paraId="4262F263" w14:textId="77777777" w:rsidTr="00710374">
        <w:trPr>
          <w:cantSplit/>
          <w:trHeight w:val="115"/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E71FC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Analytic Sample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B7B540" w14:textId="4143C836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1,963,563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B136E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68.7%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9365C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946,209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354E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1,017,354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E3B0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48.2%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B4C1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51.8% </w:t>
            </w:r>
          </w:p>
        </w:tc>
      </w:tr>
    </w:tbl>
    <w:p w14:paraId="68F9863F" w14:textId="77777777" w:rsidR="00E57C13" w:rsidRDefault="00E57C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A00743" w14:textId="77777777" w:rsidR="00E57C13" w:rsidRDefault="00503D3E">
      <w:pPr>
        <w:ind w:lef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*We excluded 28,701 patients who died during the COVID-19 period activity window and study period. The initial dataset already excluded patients who died during the pre-COVID period activity window and study period.</w:t>
      </w:r>
    </w:p>
    <w:p w14:paraId="61437027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33267B3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A2. Characteristics of the Ten Health Systems</w:t>
      </w:r>
    </w:p>
    <w:p w14:paraId="6FC12E91" w14:textId="77777777" w:rsidR="00E57C13" w:rsidRDefault="00E57C1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7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395"/>
        <w:gridCol w:w="1395"/>
        <w:gridCol w:w="1290"/>
        <w:gridCol w:w="3030"/>
      </w:tblGrid>
      <w:tr w:rsidR="00E57C13" w14:paraId="0C6588E9" w14:textId="77777777">
        <w:trPr>
          <w:trHeight w:val="1045"/>
          <w:jc w:val="center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246A48" w14:textId="77777777" w:rsidR="00E57C13" w:rsidRDefault="00503D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Health System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0E44DE" w14:textId="77777777" w:rsidR="00E57C13" w:rsidRDefault="00503D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Practice Count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74C407" w14:textId="77777777" w:rsidR="00E57C13" w:rsidRDefault="00503D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Physician full-time Equivalents 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91100B" w14:textId="77777777" w:rsidR="00E57C13" w:rsidRDefault="00503D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Physicians per practice 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21451E" w14:textId="77777777" w:rsidR="00E57C13" w:rsidRDefault="00503D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Clinician employment relationships represented in data</w:t>
            </w:r>
          </w:p>
        </w:tc>
      </w:tr>
      <w:tr w:rsidR="00E57C13" w14:paraId="1CF36EDE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42139C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F70DA8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D3B289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74F6B5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29356D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system-employed</w:t>
            </w:r>
          </w:p>
        </w:tc>
      </w:tr>
      <w:tr w:rsidR="00E57C13" w14:paraId="5C704003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F0ED13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C3D51B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D35988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1E7F62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09CFA8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134E6BB1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54A714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9A8B00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D3459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214303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114BAC9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0CFF4298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862165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BBF898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3CB9BB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AE24F5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CCA5BD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1A20FC04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AA694E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96B5FF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D0B73F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12F442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3151EE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system-employed</w:t>
            </w:r>
          </w:p>
        </w:tc>
      </w:tr>
      <w:tr w:rsidR="00E57C13" w14:paraId="76B73EAA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E70F62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A001B2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6DE719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479753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12.79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854510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system-employed (academic)</w:t>
            </w:r>
          </w:p>
        </w:tc>
      </w:tr>
      <w:tr w:rsidR="00E57C13" w14:paraId="4B64DC51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EEC0760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E3E562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4E3D604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96233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D1743B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2E8404B2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64E3F1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489908E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7B891A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478B7B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BEA9C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7C45BD92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B4EC92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E45097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F4897E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4BA267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5A23E88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  <w:tr w:rsidR="00E57C13" w14:paraId="0D09275A" w14:textId="77777777">
        <w:trPr>
          <w:trHeight w:val="415"/>
          <w:jc w:val="center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8685E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CB85C6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BD7BFC4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EE49CF0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65A21E" w14:textId="77777777" w:rsidR="00E57C13" w:rsidRDefault="00503D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group</w:t>
            </w:r>
          </w:p>
        </w:tc>
      </w:tr>
    </w:tbl>
    <w:p w14:paraId="333761FE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B70CE3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764278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E0E5E9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10046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ED4552C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A2. Covariates Balance Using Stabilized Inverse Propensity Treatment Weighting Among Adults with Type 2 Diabetes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114300" distB="114300" distL="114300" distR="114300" wp14:anchorId="1B2F5F4D" wp14:editId="0367C7A5">
            <wp:extent cx="5943600" cy="43180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D4475C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26E1C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2071246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A3. Covariates Balance Using Stabilized Inverse Propensity Treatment Weighting Among Adults with Hypertension Only</w:t>
      </w:r>
    </w:p>
    <w:p w14:paraId="3454C2B3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114300" distB="114300" distL="114300" distR="114300" wp14:anchorId="3F62C109" wp14:editId="4A9443AC">
            <wp:extent cx="5943600" cy="4305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E1A81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B99A9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12B738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8DC7F1" w14:textId="77777777" w:rsidR="00956550" w:rsidRPr="00A16DFB" w:rsidRDefault="00956550" w:rsidP="0095655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A4.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Diabetes (Full Set of Covariates)</w:t>
      </w:r>
    </w:p>
    <w:p w14:paraId="23580E7A" w14:textId="77777777" w:rsidR="00956550" w:rsidRDefault="00956550" w:rsidP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9D32A" w14:textId="44944D6A" w:rsidR="00956550" w:rsidRDefault="00074A9D" w:rsidP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A9D"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4796F5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67.55pt;height:341.8pt;mso-width-percent:0;mso-height-percent:0;mso-width-percent:0;mso-height-percent:0">
            <v:imagedata r:id="rId10" o:title="balance_diabetes"/>
          </v:shape>
        </w:pict>
      </w:r>
    </w:p>
    <w:p w14:paraId="276CB305" w14:textId="77777777" w:rsidR="00956550" w:rsidRDefault="00956550" w:rsidP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01871" w14:textId="77777777" w:rsidR="00956550" w:rsidRDefault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A3C19A1" w14:textId="101C91BF" w:rsidR="00956550" w:rsidRPr="00364219" w:rsidRDefault="00956550" w:rsidP="0095655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A5.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Covariates Balance Using Stabilized Inverse Propensity Treatment Weighting Among Adults with Hypertension Only (Full Set of Covariates)</w:t>
      </w:r>
    </w:p>
    <w:p w14:paraId="7E8A51E4" w14:textId="77777777" w:rsidR="00956550" w:rsidRDefault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85EACE" w14:textId="007E5A98" w:rsidR="00956550" w:rsidRDefault="00074A9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A9D"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314321C0">
          <v:shape id="_x0000_i1025" type="#_x0000_t75" alt="" style="width:468pt;height:339.55pt;mso-width-percent:0;mso-height-percent:0;mso-width-percent:0;mso-height-percent:0">
            <v:imagedata r:id="rId11" o:title="balance_hypertension"/>
          </v:shape>
        </w:pict>
      </w:r>
    </w:p>
    <w:p w14:paraId="3E654688" w14:textId="77777777" w:rsidR="00956550" w:rsidRDefault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A0E27" w14:textId="77777777" w:rsidR="00956550" w:rsidRDefault="0095655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30BBC7B" w14:textId="4E4FA56C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A3. Prescriptions Categories</w:t>
      </w:r>
    </w:p>
    <w:p w14:paraId="644A8C0E" w14:textId="77777777" w:rsidR="00E57C13" w:rsidRDefault="00E57C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57C13" w14:paraId="79BA696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D8F8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 Treatment, Insulin Prescriptions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F5A70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 Treatment, Non-Insulin Prescriptions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D6B4E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Hypertension Prescriptions</w:t>
            </w:r>
          </w:p>
        </w:tc>
      </w:tr>
      <w:tr w:rsidR="00E57C13" w14:paraId="7821174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54A1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Basal Insulin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D97F4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Alpha-glucosidase Inhibitors (AGI)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4209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 Blockers</w:t>
            </w:r>
          </w:p>
        </w:tc>
      </w:tr>
      <w:tr w:rsidR="00E57C13" w14:paraId="4382001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E27B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Bolus Insulin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45C1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Biguanides (metformin)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B203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Angiotensin-converting Enzyme (ACE) Inhibitors</w:t>
            </w:r>
          </w:p>
        </w:tc>
      </w:tr>
      <w:tr w:rsidR="00E57C13" w14:paraId="2D7330C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97FD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Insulin Combo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C2DD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Dipeptidyl Peptidase-4 (DPP4) Inhibitors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87F29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Angiotensin Receptor Blockers (ARB)</w:t>
            </w:r>
          </w:p>
        </w:tc>
      </w:tr>
      <w:tr w:rsidR="00E57C13" w14:paraId="77AE966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3C0FA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F981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Glucagon-like Peptide 1 (GLP-1) Receptor Agonists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BD07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Anti-Adrenergic</w:t>
            </w:r>
          </w:p>
        </w:tc>
      </w:tr>
      <w:tr w:rsidR="00E57C13" w14:paraId="4DD9C04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DA81D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5C8B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Meglitinides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0BA7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Beta Blockers</w:t>
            </w:r>
          </w:p>
        </w:tc>
      </w:tr>
      <w:tr w:rsidR="00E57C13" w14:paraId="6D62450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A5D4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38789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Sodium-Glucose Transporter- 2 (SGLT2) Inhibitors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8497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Calcium Channel Blockers</w:t>
            </w:r>
          </w:p>
        </w:tc>
      </w:tr>
      <w:tr w:rsidR="00E57C13" w14:paraId="2EE0D12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F3C3E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FC7F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Sulfonylureas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9C95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Dopamine Reuptake Inhibitor</w:t>
            </w:r>
          </w:p>
        </w:tc>
      </w:tr>
      <w:tr w:rsidR="00E57C13" w14:paraId="4A75DBA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3A008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F97E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Thiazolidinediones (TZDs)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4585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Potassium Sparing Diuretics</w:t>
            </w:r>
          </w:p>
        </w:tc>
      </w:tr>
      <w:tr w:rsidR="00E57C13" w14:paraId="28A5738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80F0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3BAC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1013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Thiazide Diuretics</w:t>
            </w:r>
          </w:p>
        </w:tc>
      </w:tr>
      <w:tr w:rsidR="00E57C13" w14:paraId="2C4975A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DFEF2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A8240" w14:textId="77777777" w:rsidR="00E57C13" w:rsidRDefault="00E57C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A04C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Vasodilators</w:t>
            </w:r>
          </w:p>
        </w:tc>
      </w:tr>
    </w:tbl>
    <w:p w14:paraId="60172D97" w14:textId="6A3840B1" w:rsidR="00E57C13" w:rsidRDefault="00E57C13" w:rsidP="00D158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EC6B6" w14:textId="056C9507" w:rsidR="00D158DC" w:rsidRDefault="00D158DC" w:rsidP="00D158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Note: </w:t>
      </w:r>
      <w:r w:rsidRPr="00D158DC">
        <w:rPr>
          <w:rFonts w:ascii="Times New Roman" w:eastAsia="Times New Roman" w:hAnsi="Times New Roman" w:cs="Times New Roman"/>
          <w:bCs/>
          <w:sz w:val="24"/>
          <w:szCs w:val="24"/>
        </w:rPr>
        <w:t>Diabetes treatment was categorized among adults with diagnosed type 2 diabetes as: (1) no diabetes prescriptions, (2) treated with non-insulin prescriptions only, and (2) treated with insulin prescription (with or without other non-insulin diabetes prescriptions). Hypertension treatment was categorized as: (1) no hypertension (only applicable to the diabetes sample), (2) treated with one or more hypertension prescriptions, and (3) not treated with any hypertension prescriptions.</w:t>
      </w:r>
    </w:p>
    <w:p w14:paraId="12919A30" w14:textId="77777777" w:rsidR="00D158DC" w:rsidRDefault="00D158DC" w:rsidP="00D158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FAB888" w14:textId="77777777" w:rsidR="00D158DC" w:rsidRDefault="00D158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43CEC1E" w14:textId="76D4DBA1" w:rsidR="00E57C13" w:rsidRDefault="00503D3E">
      <w:pPr>
        <w:ind w:left="-63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A4. Sensitivity Analysis 1: Association Between Telemedicine Encounter Categories and Outcome Measures </w:t>
      </w:r>
    </w:p>
    <w:tbl>
      <w:tblPr>
        <w:tblStyle w:val="a2"/>
        <w:tblW w:w="10590" w:type="dxa"/>
        <w:tblInd w:w="-6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1275"/>
        <w:gridCol w:w="1245"/>
        <w:gridCol w:w="1170"/>
        <w:gridCol w:w="1230"/>
        <w:gridCol w:w="1275"/>
        <w:gridCol w:w="1395"/>
      </w:tblGrid>
      <w:tr w:rsidR="00E57C13" w14:paraId="6F3C034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B3B2D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05F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 Subsample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4902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Hypertension-only Subsample</w:t>
            </w:r>
          </w:p>
        </w:tc>
      </w:tr>
      <w:tr w:rsidR="00E57C13" w14:paraId="2797AE9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DC4A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06F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AE0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control¹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995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467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35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635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</w:tr>
      <w:tr w:rsidR="00E57C13" w14:paraId="6BF53E73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5EA7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DBF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512,344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C45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391,269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BC8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642,224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D3527" w14:textId="2B220EB5" w:rsidR="00E57C13" w:rsidRDefault="00A04F9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506,254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016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1,321,339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4C91" w14:textId="79E1EA6D" w:rsidR="00E57C13" w:rsidRDefault="001F6A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1,012,980</w:t>
            </w:r>
          </w:p>
        </w:tc>
      </w:tr>
      <w:tr w:rsidR="00E57C13" w14:paraId="41937DB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B192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Main Independent Variables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2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93E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811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6BCD" w14:textId="59B419C2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A1D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8801" w14:textId="1F4FB90F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61E4CD1A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5F7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C785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0CEC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C0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69F4C" w14:textId="0CB08C2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E1A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A29A" w14:textId="488F4A0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1BBB5DE3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528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Telemedicine Encounter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32CEE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F68EB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903FF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1497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1E595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6137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51511AF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9E4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3C8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DC6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979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06C0" w14:textId="6BFCB90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CDE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6B04" w14:textId="595463F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24E356CC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785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457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396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CC9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1577D" w14:textId="537B20C0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0F9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914E" w14:textId="52FF671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E57C13" w14:paraId="22463E69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947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A61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AD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A7B2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602F" w14:textId="6497342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BCD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A4A7" w14:textId="0C4A1F40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E57C13" w14:paraId="403FE30E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50E4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 * 0 telemedicine encounters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15BE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DFD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324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F00CC" w14:textId="17B869CD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E69A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6FEF5" w14:textId="18BFA8B4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1327EBC4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790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 * 1 telemedicine encounter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20A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3ED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BE31" w14:textId="77777777" w:rsidR="00E57C13" w:rsidRPr="00727144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4">
              <w:rPr>
                <w:rFonts w:ascii="Times New Roman" w:eastAsia="Times New Roman" w:hAnsi="Times New Roman" w:cs="Times New Roman"/>
                <w:sz w:val="24"/>
                <w:szCs w:val="24"/>
              </w:rPr>
              <w:t>0.20***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14B9" w14:textId="7D161A0E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CDC8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A698" w14:textId="48D85EDE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E57C13" w14:paraId="34F500F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69CF" w14:textId="65B90A51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 * 2 or more telemedicine encounters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1F7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D6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B5E95" w14:textId="77777777" w:rsidR="00E57C13" w:rsidRPr="00727144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4">
              <w:rPr>
                <w:rFonts w:ascii="Times New Roman" w:eastAsia="Times New Roman" w:hAnsi="Times New Roman" w:cs="Times New Roman"/>
                <w:sz w:val="24"/>
                <w:szCs w:val="24"/>
              </w:rPr>
              <w:t>0.10**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833E6" w14:textId="3396D40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DA1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A064" w14:textId="16AE8FF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E57C13" w14:paraId="6A02205A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8EA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Control Variables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823E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BFA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B9F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1157" w14:textId="1C84A95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518B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E8DB" w14:textId="3145D0B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3348516A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1434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Total Encounters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4043B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3104A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4E450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AD99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CF0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2B50" w14:textId="7777777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628B409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0F9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44F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AA8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BAB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C47F" w14:textId="7EB2C930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FBD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3C220" w14:textId="5C9A050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7EE965D3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70D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CFD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B47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092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D630" w14:textId="02F02D1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D20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CB56" w14:textId="59DA003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1.03***</w:t>
            </w:r>
          </w:p>
        </w:tc>
      </w:tr>
      <w:tr w:rsidR="00E57C13" w14:paraId="01BB969E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49B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3+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CA0E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E3A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B9C2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F171" w14:textId="52FE2A03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1FF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3A9D" w14:textId="7B9E957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75756D23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EF5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Age Categories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6C9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01B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FAE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7530" w14:textId="36C0543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780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3461" w14:textId="084F21BB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0135C662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DA5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18-34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1FF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3AFC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A7B9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5E90" w14:textId="3236205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FA1F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560C" w14:textId="1FD1754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31C8BF7E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83DA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35-44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BF6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E36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889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B5BD" w14:textId="46C4401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E5E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C63B" w14:textId="24FAA3F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</w:tr>
      <w:tr w:rsidR="00E57C13" w14:paraId="180116CB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1A7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45-55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25D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BF3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217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07C57" w14:textId="713E4EE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F29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D74A7" w14:textId="0E5221B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</w:tr>
      <w:tr w:rsidR="00E57C13" w14:paraId="39406B21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42157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56-64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FE4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A53B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70C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A84A" w14:textId="454746FA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F8B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A2E1" w14:textId="06264FD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57C13" w14:paraId="53002C9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A9F3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65-74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CC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14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822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157A" w14:textId="5A7AC00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98F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7661" w14:textId="3224E8BD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5748CD0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B13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75-84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87D6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99A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2D04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D8B0F" w14:textId="5C1147C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B91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27FB" w14:textId="167D3046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1B77478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7B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85 and over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87EB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53F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359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3861" w14:textId="496F4F8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962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9FB3" w14:textId="2BB5090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</w:tr>
      <w:tr w:rsidR="00E57C13" w14:paraId="0D7E7FD0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EEE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BF0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4DD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586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F1DD" w14:textId="79BC2FCE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81D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73FD" w14:textId="4D1A07D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1.09***</w:t>
            </w:r>
          </w:p>
        </w:tc>
      </w:tr>
      <w:tr w:rsidR="00E57C13" w14:paraId="3909B2C9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0C4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Race/Ethnicity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6D99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33B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019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407E" w14:textId="5E8F521D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DE6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B7A25" w14:textId="0E176A8F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3A0DECD6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C9E9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White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CAF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43D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6E5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D447" w14:textId="4382E0F4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650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EE6EE" w14:textId="0EFCD8D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6AA96BE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A64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F30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A19B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61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C513" w14:textId="1FAEA0F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148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B32B" w14:textId="1F8086B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26A31B5B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E9E9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0C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48CD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C2FF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9CA7" w14:textId="1216851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E738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3F3F7" w14:textId="544C945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</w:tr>
      <w:tr w:rsidR="00E57C13" w14:paraId="119F8B1D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369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2CF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79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6D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E2AE" w14:textId="4A5622FE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E7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25D6" w14:textId="02E327A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E57C13" w14:paraId="4D88269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8A17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race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1CF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006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9477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63D9" w14:textId="7580485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42B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B39E0" w14:textId="29BE0176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</w:tr>
      <w:tr w:rsidR="00E57C13" w14:paraId="1986693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04A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Marital Status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9BC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760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FEC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16B2" w14:textId="58381628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394E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9E37" w14:textId="5803C441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76003B2A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F368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Married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A0D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98F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2AA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C926" w14:textId="55643E2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F87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8BC7" w14:textId="01B1EE8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35E6F3E6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AAD5A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092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1AEA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6536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41C2" w14:textId="115AF65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67C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1F0FD" w14:textId="7D21F8D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171A8892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9E2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Never married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826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9ED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81D0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F8D75" w14:textId="5AAECC6D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A69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7D3E" w14:textId="221B4C6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</w:tr>
      <w:tr w:rsidR="00E57C13" w14:paraId="7685F3C1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02B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BAE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998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F2AE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CCFFB" w14:textId="4A25C483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ACA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1553" w14:textId="2DAD918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15A3536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534D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marital status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F99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CA2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324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AE27" w14:textId="63552CE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D8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C18F" w14:textId="2D853A5C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0.86***</w:t>
            </w:r>
          </w:p>
        </w:tc>
      </w:tr>
      <w:tr w:rsidR="00E57C13" w14:paraId="44741076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890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Annual median household income (standardized)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DAD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548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B00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F9CC" w14:textId="068BA26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BC1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5B94" w14:textId="7C5E3B96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</w:tr>
      <w:tr w:rsidR="00E57C13" w14:paraId="4141287C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8549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Urbanicity of Residence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1D08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A140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23F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482D" w14:textId="55D566E5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A0B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796D" w14:textId="1133840C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1C488B42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E75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Metropolitan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B2EE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5CC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6BE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77AF" w14:textId="35E11AE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D2F7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DF98" w14:textId="17D234EA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5C407AC7" w14:textId="77777777">
        <w:trPr>
          <w:trHeight w:val="2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2FE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Micropolitan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85D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74C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D0C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58DD" w14:textId="7B428DF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CA9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AE16" w14:textId="1B2C2F1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</w:tr>
      <w:tr w:rsidR="00E57C13" w14:paraId="11ADA920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0507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town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A42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3D8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94E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DC67" w14:textId="44B76F5A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3DE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87C7" w14:textId="015186FA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1BC5C49E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DD3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C170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C95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82D7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97FB" w14:textId="4D9D30F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2DA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6094" w14:textId="3074D037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</w:tr>
      <w:tr w:rsidR="00E57C13" w14:paraId="3958016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936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Insurance Class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A9A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8AF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DFE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72632" w14:textId="4EC5279F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0E3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8F08" w14:textId="464E80DA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593009F2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513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insurance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A766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56C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4832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1.25***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A3F1" w14:textId="502D2A70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9204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1C51" w14:textId="4B80D11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E57C13" w14:paraId="025C8F71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5D6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Medicare/Medicare Advantage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F40F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352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B32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499CE" w14:textId="6FC1F76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631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D289" w14:textId="7F3D401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20D173B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81F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Medicaid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EF7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CC06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529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1C0A" w14:textId="14D7790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7EB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9045" w14:textId="1F26256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</w:tr>
      <w:tr w:rsidR="00E57C13" w14:paraId="2C12003D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2CB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Dual Medicare/Medicaid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D3E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ADC7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D32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AC41" w14:textId="0974D49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1AC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CE24" w14:textId="7EA0BFFE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E57C13" w14:paraId="5D9B7404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F0B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insurance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4E9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C43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9BDB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C463" w14:textId="3687D2D2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D89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9FAE8" w14:textId="3E2B82A4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220EFD4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A03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Comorbidities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4FA8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EEC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103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1CD6" w14:textId="0E361B8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334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91106" w14:textId="0A577A1D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4BC9482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6E6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comorbidity index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191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C0B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61D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DC54" w14:textId="544AE46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E3B9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494F" w14:textId="282F02B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57C13" w14:paraId="7063FA61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10A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Atherosclerotic cardiovascular disease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D21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DBCB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717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6453" w14:textId="1C9B1F63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C7A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4231D" w14:textId="7738695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</w:tr>
      <w:tr w:rsidR="00E57C13" w14:paraId="41A0EDEF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5C3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8E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C85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D8B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26D7" w14:textId="57B19F7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A0D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8ACE" w14:textId="5CEB5D3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1.08***</w:t>
            </w:r>
          </w:p>
        </w:tc>
      </w:tr>
      <w:tr w:rsidR="00E57C13" w14:paraId="49673F07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4AF4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459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2D1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AA6C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C9E1E" w14:textId="5FDCFBB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DAE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F9C8" w14:textId="6AC29BE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</w:tr>
      <w:tr w:rsidR="00E57C13" w14:paraId="37777424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9D36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Mental health illness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B4F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722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B5A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8E128" w14:textId="0A50DEA1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623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DE784" w14:textId="60DB4B19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1.04***</w:t>
            </w:r>
          </w:p>
        </w:tc>
      </w:tr>
      <w:tr w:rsidR="00E57C13" w14:paraId="6DD61BF9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63F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AE13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F80D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251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F4497" w14:textId="7E76894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2F2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8738F" w14:textId="3431F54B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0.99*</w:t>
            </w:r>
          </w:p>
        </w:tc>
      </w:tr>
      <w:tr w:rsidR="00E57C13" w14:paraId="6E65FE30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C164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Opioid use disorder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0186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438F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8C5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9DF3" w14:textId="5E2A10EA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63E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2241" w14:textId="6590F74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</w:tr>
      <w:tr w:rsidR="00E57C13" w14:paraId="74B49A86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6AD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Diabetes Treatment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165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D55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31F4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DB3C" w14:textId="7BDCA43C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4AC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FD00" w14:textId="5B551208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6AA2C66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9095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diabetes prescriptions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B9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74B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44B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9E63" w14:textId="66F3CB84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FEC2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3196A" w14:textId="76A7A5BA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05C2CEC8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67E4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Diabetes treated, non-insulin only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3CB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1CB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3EF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8C46C" w14:textId="31D3667D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3C6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F4BD" w14:textId="45771CDC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27EC8956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732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Diabetes treated, insulin +/- other Rx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3DE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197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ADB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F8A7" w14:textId="5C4D1936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214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1E9E" w14:textId="7ACDD6F1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2FF0BF31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7E7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Hypertension Treatment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378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559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245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7300" w14:textId="3B0660A2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4ACD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1515" w14:textId="0513904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75914947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3783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hypertension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BA4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9113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085F5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CBD0" w14:textId="1CA2D7F2" w:rsidR="00E57C13" w:rsidRDefault="0018212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D32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BB9D" w14:textId="2D0267F2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022F3124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216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Hypertension-treated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3D84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F8DF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7009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1.79***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C7C3" w14:textId="3CB9ADA7" w:rsidR="00E57C13" w:rsidRDefault="0018212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4A0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38FC3" w14:textId="63F6CB9F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1.02***</w:t>
            </w:r>
          </w:p>
        </w:tc>
      </w:tr>
      <w:tr w:rsidR="00E57C13" w14:paraId="5610B2CB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EAF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hypertension prescriptions (reference)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40F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7E7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AE4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68A1" w14:textId="3A47ACD8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C0F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2484" w14:textId="505A8767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21FF792E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0397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A1c value, last value in pre-pandemic period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9CA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D87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BFA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E1AF" w14:textId="534678D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B2E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5B722" w14:textId="299052E3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72E867E4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ADC7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Systolic BP, last value in pre-pandemic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FA3D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DC5F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C5B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D866" w14:textId="0B6F051F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9AB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551F" w14:textId="7B730BF7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</w:tr>
      <w:tr w:rsidR="00E57C13" w14:paraId="2E36000F" w14:textId="77777777" w:rsidTr="00710374">
        <w:trPr>
          <w:trHeight w:val="44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89AB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C381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14.85***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FC0E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3,833.36***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98C1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2,123.23***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FD3C0" w14:textId="1F4ADF35" w:rsidR="00E57C13" w:rsidRDefault="001821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603.73***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499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1,095.12***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DB5B" w14:textId="1B35D272" w:rsidR="00E57C13" w:rsidRDefault="004770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367.58***</w:t>
            </w:r>
          </w:p>
        </w:tc>
      </w:tr>
    </w:tbl>
    <w:p w14:paraId="543157BC" w14:textId="77777777" w:rsidR="00E57C13" w:rsidRDefault="00503D3E" w:rsidP="007103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Note: ***, **, and * indicate p&lt;0.001, p&lt;0.01, and p&lt;0.05, respectively. Coefficients are reported in odds ratios.</w:t>
      </w:r>
    </w:p>
    <w:p w14:paraId="03FFA70F" w14:textId="77777777" w:rsidR="00E57C13" w:rsidRDefault="00E57C13">
      <w:pPr>
        <w:spacing w:line="240" w:lineRule="auto"/>
        <w:ind w:left="-90"/>
        <w:rPr>
          <w:rFonts w:ascii="Times New Roman" w:eastAsia="Times New Roman" w:hAnsi="Times New Roman" w:cs="Times New Roman"/>
          <w:sz w:val="24"/>
          <w:szCs w:val="24"/>
        </w:rPr>
      </w:pPr>
    </w:p>
    <w:p w14:paraId="01B8A32D" w14:textId="77777777" w:rsidR="00E57C13" w:rsidRDefault="00503D3E">
      <w:pPr>
        <w:spacing w:line="240" w:lineRule="auto"/>
        <w:ind w:left="-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¹HbA1c is considered under control if the patient’s HbA1c test result is less than 8.0%. </w:t>
      </w:r>
    </w:p>
    <w:p w14:paraId="235895B8" w14:textId="77777777" w:rsidR="00E57C13" w:rsidRDefault="00E57C13">
      <w:pPr>
        <w:spacing w:line="240" w:lineRule="auto"/>
        <w:ind w:left="-90"/>
        <w:rPr>
          <w:rFonts w:ascii="Times New Roman" w:eastAsia="Times New Roman" w:hAnsi="Times New Roman" w:cs="Times New Roman"/>
          <w:sz w:val="24"/>
          <w:szCs w:val="24"/>
        </w:rPr>
      </w:pPr>
    </w:p>
    <w:p w14:paraId="1874794F" w14:textId="77777777" w:rsidR="00E57C13" w:rsidRDefault="00503D3E">
      <w:pPr>
        <w:spacing w:line="240" w:lineRule="auto"/>
        <w:ind w:left="-9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²Blood pressure is considered under control if the patient’s last recorded systolic and diastolic blood pressure values are below 140 mmHg and 90 mmHg, respectively.</w:t>
      </w:r>
    </w:p>
    <w:p w14:paraId="475E7E6D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F24F451" w14:textId="77777777" w:rsidR="00E57C13" w:rsidRDefault="00503D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A5. Sensitivity Analysis 2: Association Between Telemedicine Video Exposure and Outcome Measures using Generalized Linear Models with Stabilized Inverse Propensity Treatment Weighting</w:t>
      </w:r>
    </w:p>
    <w:p w14:paraId="17BD7D4D" w14:textId="77777777" w:rsidR="00E57C13" w:rsidRDefault="00E57C13">
      <w:pPr>
        <w:ind w:left="-63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665" w:type="dxa"/>
        <w:tblInd w:w="-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1245"/>
        <w:gridCol w:w="1290"/>
        <w:gridCol w:w="1185"/>
        <w:gridCol w:w="1335"/>
        <w:gridCol w:w="1350"/>
        <w:gridCol w:w="1245"/>
      </w:tblGrid>
      <w:tr w:rsidR="00E57C13" w14:paraId="0AF38219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CBD73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CD3B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 Subsample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209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Hypertension only Subsample</w:t>
            </w:r>
          </w:p>
        </w:tc>
      </w:tr>
      <w:tr w:rsidR="00E57C13" w14:paraId="76AA534D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2BDDE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BDB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testing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E28E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control¹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B13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30EA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18E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35A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</w:tr>
      <w:tr w:rsidR="00E57C13" w14:paraId="36ACCE25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ADCD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A82F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512,344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004F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391,269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741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642,224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1DFF" w14:textId="7E84AE5E" w:rsidR="00E57C13" w:rsidRDefault="001F6A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506,254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ADB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1,321,339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CC13" w14:textId="4954282E" w:rsidR="00E57C13" w:rsidRDefault="001F6A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1,012,980</w:t>
            </w:r>
          </w:p>
        </w:tc>
      </w:tr>
      <w:tr w:rsidR="00E57C13" w14:paraId="3E4FEB89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D21BB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Main Independent Variables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D6E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33B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0CED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CCBA6" w14:textId="228DCBC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979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5D9C" w14:textId="4073E469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4611527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B3A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8B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644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3AB9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C74B" w14:textId="0853AE6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F7E7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26CC" w14:textId="4F85ADC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4F0EDFBA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4E6D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Telemedicine video encounter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775A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7B6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1D2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8341C" w14:textId="05B0D1E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194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4DA8" w14:textId="338EF9B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E57C13" w14:paraId="686B51DD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B72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 * telemedicine video encounter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A2D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0BF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038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5B89" w14:textId="531DD60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7C9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CDA7" w14:textId="7BD0B91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1.24*</w:t>
            </w:r>
          </w:p>
        </w:tc>
      </w:tr>
      <w:tr w:rsidR="00E57C13" w14:paraId="23494A15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06F1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Control Variables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29D1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968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C02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EBA9" w14:textId="34097F3A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0904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E47C" w14:textId="591D1D60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2CDB5DB6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BC3B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Total Encounters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5D9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F58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027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AC2E" w14:textId="6B62A926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A0F6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4F63" w14:textId="4CFCCBC8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6159C800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6D34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5160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CBE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85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939D7" w14:textId="44C1D90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BDF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0131B" w14:textId="3E7CB69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4566E18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95F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923F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7E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03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1E7D" w14:textId="1586EED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5AE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4FCA" w14:textId="3CA6BBA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1.03***</w:t>
            </w:r>
          </w:p>
        </w:tc>
      </w:tr>
      <w:tr w:rsidR="00E57C13" w14:paraId="3BED3108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0C0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3+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125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C81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67D8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C0B1" w14:textId="6E36A9B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FF5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CF65" w14:textId="6378FC8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006730D9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EC37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Age Categories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8C7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AD5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A81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100B" w14:textId="0A013BFB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2FC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4DC4" w14:textId="01827EFE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3910D31A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A3B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18-34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B584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D8F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501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C970E" w14:textId="3A3B48D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BF01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693CC" w14:textId="0089299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7B9DA24F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5CB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35-44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E0C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CF3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291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28011" w14:textId="22E443E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CE8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C419A" w14:textId="5561992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</w:tr>
      <w:tr w:rsidR="00E57C13" w14:paraId="1F4D3018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AA1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45-55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CB5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3593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A5D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DD74" w14:textId="6CDEE07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6A2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5127" w14:textId="73BED6B1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</w:tr>
      <w:tr w:rsidR="00E57C13" w14:paraId="308FA13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C3E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56-64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AE8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5D4F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1D5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226A" w14:textId="12DB29F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22D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C308E" w14:textId="7CCFF1A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57C13" w14:paraId="118C1AD0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592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65-74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3B2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2294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070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56DB" w14:textId="7EE0FDC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FC0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F7F87" w14:textId="620A416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01B323C9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D5CF4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75-84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C9B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545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710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4188" w14:textId="63F3025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2E18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2A85" w14:textId="46ADA6D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19EDAF8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860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85 and over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64C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D549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320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F1D7" w14:textId="673B0EE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AAC2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64E6" w14:textId="272E12F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</w:tr>
      <w:tr w:rsidR="00E57C13" w14:paraId="6A46897F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2F40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912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7D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2C6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369E" w14:textId="195345D1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19C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9A9F" w14:textId="40478E4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1.09***</w:t>
            </w:r>
          </w:p>
        </w:tc>
      </w:tr>
      <w:tr w:rsidR="00E57C13" w14:paraId="713D1D48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AEC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Race/Ethnicity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E890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C3DC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63A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950C" w14:textId="022C66E3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BA9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D6ED" w14:textId="4B0A086C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3203FEB9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558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White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1E5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EAF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D24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C683" w14:textId="2AAA197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457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B0B6" w14:textId="5AF1F0F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23C6100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FD96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D26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E4C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F69D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8A57" w14:textId="1C5687E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403A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CBB30" w14:textId="429E240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77EE389F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0E20A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4DC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DBA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88B4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3564B" w14:textId="28B9DB8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43A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93CCC" w14:textId="79C776A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</w:tr>
      <w:tr w:rsidR="00E57C13" w14:paraId="10E4D0BD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15CA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9AC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DD0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0BD4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DF55" w14:textId="41898E18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687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188F" w14:textId="5107E70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E57C13" w14:paraId="6538596D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8B4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race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3C12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4B3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14E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4F9C5" w14:textId="06E931A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C1F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4B45" w14:textId="3187FE5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</w:tr>
      <w:tr w:rsidR="00E57C13" w14:paraId="27BF99F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8FC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Marital Status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9AD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AE4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A06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86DB" w14:textId="2A8992DA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479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4E82" w14:textId="5B4430E6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43840AD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1A5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Married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1B2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C6CC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DE5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EA2F6" w14:textId="3B220B5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B9E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49DA" w14:textId="6214E17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6CAB8BD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16B8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9FB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E80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3601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BB50" w14:textId="79D7893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94D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354C" w14:textId="2B0D108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</w:tr>
      <w:tr w:rsidR="00E57C13" w14:paraId="5F9AC0B6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15C4E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C6A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800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D08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391ED" w14:textId="12A5A11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2047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35FC" w14:textId="4E50D8B8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</w:tr>
      <w:tr w:rsidR="00E57C13" w14:paraId="7F59293F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00D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72E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DB3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8C6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22B3" w14:textId="10C2D711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0F1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C131" w14:textId="7FA8A11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E57C13" w14:paraId="10946C9B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5BC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marital status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F8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6F7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1B5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18B8" w14:textId="72D355C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408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06F22" w14:textId="00F5818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0.86***</w:t>
            </w:r>
          </w:p>
        </w:tc>
      </w:tr>
      <w:tr w:rsidR="00E57C13" w14:paraId="0ED678A4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367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Annual median household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income (standardized)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09FD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1.06***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A83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06F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37E5" w14:textId="0E3F903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3F1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E763" w14:textId="5FED851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1..07***</w:t>
            </w:r>
          </w:p>
        </w:tc>
      </w:tr>
      <w:tr w:rsidR="00E57C13" w14:paraId="3790FB90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EF47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Urbanicity of Residence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8C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519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20D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7A6A9" w14:textId="6419B0A8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7C3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DCCA" w14:textId="09B054F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279C8EC1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966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Metropolitan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FE7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815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2931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2A0DE" w14:textId="378D0F8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3C9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C3650" w14:textId="3618512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4C93E1F4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46F9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Micropolitan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8958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121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EE9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FD96" w14:textId="7A883989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181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17D3" w14:textId="777701C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</w:tr>
      <w:tr w:rsidR="00E57C13" w14:paraId="7EED2D0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217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town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175B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443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E08D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9978" w14:textId="0930730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A574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171A" w14:textId="38BEBAA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5CD590B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4D3D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7DD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19C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556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A717" w14:textId="4B801F2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2E03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928B" w14:textId="092E874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</w:tr>
      <w:tr w:rsidR="00E57C13" w14:paraId="3A31D15A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F15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Insurance Class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2F63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4A0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5CB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831D" w14:textId="10B69597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D70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96203" w14:textId="4D6CA9C0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54814A54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2F61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insurance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733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73D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4E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4249" w14:textId="6E251DD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C90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0714" w14:textId="0848E428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E57C13" w14:paraId="5DD5F9DB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5DF7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Medicare/Medicare Advantage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ACAA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827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F5EA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FF814" w14:textId="6D318EA9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CD9F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3271" w14:textId="6F658076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6E58E6D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3A7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Medicaid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0DB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23D0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D53E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6429" w14:textId="7772D4B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76F4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F6B2" w14:textId="6060170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</w:tr>
      <w:tr w:rsidR="00E57C13" w14:paraId="52ECE571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168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Dual Medicare/Medicaid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05D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104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7415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A6BC" w14:textId="295C6BC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450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EE83" w14:textId="2E8C3939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E57C13" w14:paraId="07F4AAE7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EF5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insurance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23B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C24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2107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6ECF" w14:textId="4C8FBD61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E3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D9CF" w14:textId="47BB496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</w:tr>
      <w:tr w:rsidR="00E57C13" w14:paraId="1B593B95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051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Comorbidities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8D41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C570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ADD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E17C0" w14:textId="66AF088A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0A4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097F" w14:textId="4AEC4A9D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58B41221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92E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comorbidity index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791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763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114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81B8" w14:textId="1F4E4BE7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612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47C4" w14:textId="0222193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57C13" w14:paraId="3F02A98A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35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Atherosclerotic cardiovascular disease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9BF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CDE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320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1.26***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E9AC" w14:textId="77241C7B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75A3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4EBF" w14:textId="3BAF773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</w:tr>
      <w:tr w:rsidR="00E57C13" w14:paraId="26EB5AF7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D6CB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3046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01BE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A88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CFA2" w14:textId="0DF5372E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411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D9F0B" w14:textId="1B13820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1.08***</w:t>
            </w:r>
          </w:p>
        </w:tc>
      </w:tr>
      <w:tr w:rsidR="00E57C13" w14:paraId="33A647C8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73C6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35B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9B1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DE3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24FE" w14:textId="427D63E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220E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43446" w14:textId="6D290A37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</w:tr>
      <w:tr w:rsidR="00E57C13" w14:paraId="103A43C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A225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Mental health illness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1AC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19DC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F3A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32569" w14:textId="44043BDE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FB8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40E02" w14:textId="626EA24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1.04***</w:t>
            </w:r>
          </w:p>
        </w:tc>
      </w:tr>
      <w:tr w:rsidR="00E57C13" w14:paraId="06046036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4BE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DD3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C5E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EDB8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9A43" w14:textId="2369852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5D13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BCEB" w14:textId="622233E0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0.99*</w:t>
            </w:r>
          </w:p>
        </w:tc>
      </w:tr>
      <w:tr w:rsidR="00E57C13" w14:paraId="6E24DDF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AD1D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Opioid use disorder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25E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C5D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A86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C624" w14:textId="28C71D4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58E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5948" w14:textId="3294C7B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0.90***</w:t>
            </w:r>
          </w:p>
        </w:tc>
      </w:tr>
      <w:tr w:rsidR="00E57C13" w14:paraId="531B9BA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7A8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Diabetes Treatment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39D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A056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31A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FF4D" w14:textId="406D7429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8F2BB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CDE6" w14:textId="0359AF54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74D99397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A71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diabetes prescriptions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026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0.478***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115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3456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F9923" w14:textId="00915CB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C20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AEF3" w14:textId="102A70DE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21CD81A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F6AC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Diabetes treated, non-insulin only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173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1DCE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3D6B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0E8B" w14:textId="639F77D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4A3F7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20C8" w14:textId="7393DC7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01DD4067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2E9AF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Diabetes treated, insulin +/- other Rx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BC380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F90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D21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C37F" w14:textId="01C458DC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B98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3F96" w14:textId="29E76B1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1EF222B3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59E8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Hypertension Treatment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CC6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AB7C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F209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736CF" w14:textId="78E38EF2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807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F45A" w14:textId="28B8BAFF" w:rsidR="00E57C13" w:rsidRDefault="00E57C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C13" w14:paraId="0DCEBD26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E633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hypertension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FCB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7EDA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3588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1.33***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F0E" w14:textId="1E62722A" w:rsidR="00E57C13" w:rsidRDefault="00C007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655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D094" w14:textId="18E38CB4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14995D5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0630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Hypertension-treated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3FCC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3F37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2ED1C" w14:textId="77777777" w:rsidR="00E57C13" w:rsidRDefault="00503D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1.76***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F13A0" w14:textId="2EBC5F91" w:rsidR="00E57C13" w:rsidRDefault="00C007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D3C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DCBF" w14:textId="0C0901B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1.02***</w:t>
            </w:r>
          </w:p>
        </w:tc>
      </w:tr>
      <w:tr w:rsidR="00E57C13" w14:paraId="08FC1D2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F615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hypertension prescriptions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6AE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A07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1F34F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FD285" w14:textId="0BAAF95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3AB2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743C" w14:textId="5094A931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7C13" w14:paraId="781B914D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543A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A1c, last value in pre-pandemic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1BB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5C3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021D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20D4" w14:textId="788D15E3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1618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E6F95" w14:textId="3C1870DF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57C13" w14:paraId="497BD052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1F92" w14:textId="77777777" w:rsidR="00E57C13" w:rsidRDefault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Systolic BP, last value in pre-pandemic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213C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CCA5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C79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D7435" w14:textId="1487DBA5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C223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78AFC" w14:textId="51EC4202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</w:tr>
      <w:tr w:rsidR="00E57C13" w14:paraId="240936BC" w14:textId="77777777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3AD69" w14:textId="77777777" w:rsidR="00E57C13" w:rsidRDefault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63E4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14.72***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1E5C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3,840.20***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8511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1,015.85***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A840" w14:textId="6E57374A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603.84***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69F9A" w14:textId="77777777" w:rsidR="00E57C13" w:rsidRDefault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587.68***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B68D" w14:textId="00DE459D" w:rsidR="00E57C13" w:rsidRDefault="00C0077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367.24***</w:t>
            </w:r>
          </w:p>
        </w:tc>
      </w:tr>
    </w:tbl>
    <w:p w14:paraId="7F3F67C4" w14:textId="50877347" w:rsidR="00E57C13" w:rsidRDefault="00503D3E" w:rsidP="00956550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***, **, and * indicate p&lt;0.001, p&lt;0.01, and p&lt;0.05, respectively. Coefficients are reported in odds ratios.¹HbA1c is considered under control if the patient’s HbA1c test result is less than 8.0%. ²Blood pressure is considered under control if the patient’s last recorded systolic and diastolic blood pressure values are below 140 mmHg and 90 mmHg, respectively.</w:t>
      </w:r>
    </w:p>
    <w:p w14:paraId="3B6FAF4A" w14:textId="4C894F14" w:rsidR="00956550" w:rsidRDefault="00956550" w:rsidP="00956550">
      <w:pPr>
        <w:rPr>
          <w:rFonts w:ascii="Times New Roman" w:eastAsia="Times New Roman" w:hAnsi="Times New Roman" w:cs="Times New Roman"/>
          <w:sz w:val="24"/>
          <w:szCs w:val="24"/>
        </w:rPr>
      </w:pPr>
      <w:r w:rsidRPr="009565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A6.</w:t>
      </w:r>
      <w:r w:rsidRPr="00956550">
        <w:rPr>
          <w:rFonts w:ascii="Times New Roman" w:eastAsia="Times New Roman" w:hAnsi="Times New Roman" w:cs="Times New Roman"/>
          <w:sz w:val="24"/>
          <w:szCs w:val="24"/>
        </w:rPr>
        <w:t xml:space="preserve"> Sensitivity Analysis 3: Telemedicine Effects on Outcome Measures, estimated using Differences-in-Differences Regression (XTLOGIT)</w:t>
      </w:r>
    </w:p>
    <w:p w14:paraId="4AAB8429" w14:textId="30FA0731" w:rsidR="00503D3E" w:rsidRDefault="00503D3E" w:rsidP="0095655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5" w:type="dxa"/>
        <w:tblInd w:w="-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1245"/>
        <w:gridCol w:w="1290"/>
        <w:gridCol w:w="1185"/>
        <w:gridCol w:w="1335"/>
        <w:gridCol w:w="1350"/>
        <w:gridCol w:w="1245"/>
      </w:tblGrid>
      <w:tr w:rsidR="00503D3E" w14:paraId="334B8EE2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DAA3" w14:textId="77777777" w:rsidR="00503D3E" w:rsidRDefault="00503D3E" w:rsidP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60A0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 Subsample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E0ED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Hypertension only Subsample</w:t>
            </w:r>
          </w:p>
        </w:tc>
      </w:tr>
      <w:tr w:rsidR="00503D3E" w14:paraId="2428AC20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4313" w14:textId="77777777" w:rsidR="00503D3E" w:rsidRDefault="00503D3E" w:rsidP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1AF9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testing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6B207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HbA1c control¹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7BC6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154D6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083F6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55A0" w14:textId="77777777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 control²</w:t>
            </w:r>
          </w:p>
        </w:tc>
      </w:tr>
      <w:tr w:rsidR="00503D3E" w14:paraId="1C620F9F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08AA" w14:textId="77777777" w:rsidR="00503D3E" w:rsidRDefault="00503D3E" w:rsidP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92EB5" w14:textId="09EF3DE8" w:rsidR="00503D3E" w:rsidRDefault="00AF010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82,786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1C480" w14:textId="0493C7EA" w:rsidR="00503D3E" w:rsidRDefault="00AF010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49,290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27CF" w14:textId="449BFA7B" w:rsidR="00503D3E" w:rsidRDefault="00AF010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89,866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0AB7" w14:textId="6E4F6101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107,082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D224" w14:textId="774EDD92" w:rsidR="00503D3E" w:rsidRDefault="00AF010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209,528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89BE" w14:textId="727077DE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224,206</w:t>
            </w:r>
          </w:p>
        </w:tc>
      </w:tr>
      <w:tr w:rsidR="00503D3E" w14:paraId="6B2EC38E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192E" w14:textId="77777777" w:rsidR="00503D3E" w:rsidRDefault="00503D3E" w:rsidP="00503D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Main Independent Variables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F26C" w14:textId="0BEE32A5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E4B0" w14:textId="018FFD1F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0A68" w14:textId="0D0E884F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02C9" w14:textId="0196B0F0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AC0A" w14:textId="466A9303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DF5E" w14:textId="67872385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D3E" w14:paraId="1652DA93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1771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49CE" w14:textId="2B56A76E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3224" w14:textId="0F7B23F6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3B70" w14:textId="2E7C3FC0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F8B" w14:textId="70949363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558C1" w14:textId="75364605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B51C" w14:textId="7B86CC19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0.91***</w:t>
            </w:r>
          </w:p>
        </w:tc>
      </w:tr>
      <w:tr w:rsidR="00503D3E" w14:paraId="38728C3D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8065C" w14:textId="52C8D6CE" w:rsidR="00503D3E" w:rsidRDefault="00D12A64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Telemedicine</w:t>
            </w:r>
            <w:r w:rsidR="00503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encounter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9970" w14:textId="683E3257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3495B" w14:textId="30C49551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22903" w14:textId="393FEEF0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22B8" w14:textId="392BF3EE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C362" w14:textId="47A64323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7EF0" w14:textId="78F8F9AA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503D3E" w14:paraId="43BA44CF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CBD7" w14:textId="2024DCA5" w:rsidR="00503D3E" w:rsidRDefault="00D12A64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 period * telemedicine</w:t>
            </w:r>
            <w:r w:rsidR="00503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encounter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BC1E" w14:textId="2E5FB1AF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F8989" w14:textId="37945BD4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4748" w14:textId="75455ADD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47F4" w14:textId="7C195396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61B1" w14:textId="33598E01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7521" w14:textId="0020EE5E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1.26*</w:t>
            </w:r>
          </w:p>
        </w:tc>
      </w:tr>
      <w:tr w:rsidR="00503D3E" w14:paraId="7088C0E7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A086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Control Variables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12106" w14:textId="5520D1EC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CD60C" w14:textId="3F2A4EE1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F5D" w14:textId="60873C89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AE27" w14:textId="0F5F9296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EE24F" w14:textId="0F7ED289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F03A" w14:textId="3759EA50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D3E" w14:paraId="56EF3918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43F8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Total Encounters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56A39" w14:textId="05A8F924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8BA1D" w14:textId="16098110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C739" w14:textId="7E4AC8E2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FA3A2" w14:textId="4A92D6E4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5419" w14:textId="259119AD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92F" w14:textId="67222FD0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D3E" w14:paraId="7B24E557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E3053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0BB7D" w14:textId="3C5EB65C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5945B" w14:textId="3C09CCF8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611E" w14:textId="624A2718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91B1" w14:textId="3BBA64A9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0C51" w14:textId="7651BDA7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512C" w14:textId="07D21C5A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503D3E" w14:paraId="433EC7B0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2B12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441B" w14:textId="266BA034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8F3C" w14:textId="26CA5BD8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B8F4" w14:textId="67FC3F32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0.13***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83F69" w14:textId="2C70BBE8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5FA8" w14:textId="742A5BFA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0.10***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98EE" w14:textId="000B773A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1.14***</w:t>
            </w:r>
          </w:p>
        </w:tc>
      </w:tr>
      <w:tr w:rsidR="00503D3E" w14:paraId="6B99EA65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93FC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3+ (reference)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D1DB6" w14:textId="597D1C59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9AFEC" w14:textId="2FB5579A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EE4A7" w14:textId="5AEE7D8B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68E25" w14:textId="7BE5804E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F31C" w14:textId="33CF4C18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78ED" w14:textId="2A9791A4" w:rsidR="00503D3E" w:rsidRDefault="00503D3E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D3E" w14:paraId="55A9FAD6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DBA2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A1c, last value in pre-pandemic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CBF1" w14:textId="5F1EDD49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1.22***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9A38" w14:textId="13F2E338" w:rsidR="00503D3E" w:rsidRDefault="00D12A64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1.28***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1CA1" w14:textId="009029C1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0E81" w14:textId="1CC67D3B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1F4F" w14:textId="3F28CDCF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51F98" w14:textId="1ED1BC71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03D3E" w14:paraId="7DDED6AB" w14:textId="77777777" w:rsidTr="00503D3E"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BDCE" w14:textId="77777777" w:rsidR="00503D3E" w:rsidRDefault="00503D3E" w:rsidP="00503D3E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Systolic BP, last value in pre-pandemic period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6E69" w14:textId="754EE583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6A59C" w14:textId="2BDAA10B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2811" w14:textId="3EAAD4B2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D836" w14:textId="5682ED7A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1.02***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66C3" w14:textId="4976C7C8" w:rsidR="00503D3E" w:rsidRDefault="00E856A0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1.00*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B03D4" w14:textId="44851DCF" w:rsidR="00503D3E" w:rsidRDefault="001F45ED" w:rsidP="00503D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1.02***</w:t>
            </w:r>
          </w:p>
        </w:tc>
      </w:tr>
    </w:tbl>
    <w:p w14:paraId="02F2A4AB" w14:textId="77777777" w:rsidR="00503D3E" w:rsidRPr="00956550" w:rsidRDefault="00503D3E" w:rsidP="0095655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611087" w14:textId="2C5255A1" w:rsidR="002F77C8" w:rsidRPr="00D02F07" w:rsidRDefault="00503D3E" w:rsidP="00503D3E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D02F07">
        <w:rPr>
          <w:rFonts w:ascii="Times New Roman" w:eastAsia="Times New Roman" w:hAnsi="Times New Roman" w:cs="Times New Roman"/>
          <w:sz w:val="24"/>
          <w:szCs w:val="24"/>
        </w:rPr>
        <w:t xml:space="preserve">Note: </w:t>
      </w:r>
      <w:r w:rsidR="002F77C8" w:rsidRPr="00D02F07">
        <w:rPr>
          <w:rFonts w:ascii="Times New Roman" w:eastAsia="Times New Roman" w:hAnsi="Times New Roman" w:cs="Times New Roman"/>
          <w:sz w:val="24"/>
          <w:szCs w:val="24"/>
        </w:rPr>
        <w:t>Sample sizes decline compared to the main results due to perfect predictions for binary differences-in-differences regression models (XTLOGIT).</w:t>
      </w:r>
      <w:r w:rsidR="00D02F07" w:rsidRPr="00D02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F07" w:rsidRPr="00D02F07">
        <w:rPr>
          <w:rFonts w:ascii="Times New Roman" w:hAnsi="Times New Roman" w:cs="Times New Roman"/>
          <w:color w:val="000000" w:themeColor="text1"/>
          <w:sz w:val="24"/>
          <w:szCs w:val="24"/>
        </w:rPr>
        <w:t>As a result, the blood pressure control models have more observations than the blood pressure testing models.</w:t>
      </w:r>
    </w:p>
    <w:p w14:paraId="5C6D0C91" w14:textId="77777777" w:rsidR="002F77C8" w:rsidRPr="00D02F07" w:rsidRDefault="002F77C8" w:rsidP="00503D3E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14:paraId="53FD2326" w14:textId="13C3DFCA" w:rsidR="00503D3E" w:rsidRPr="00D02F07" w:rsidRDefault="00503D3E" w:rsidP="00503D3E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D02F07">
        <w:rPr>
          <w:rFonts w:ascii="Times New Roman" w:eastAsia="Times New Roman" w:hAnsi="Times New Roman" w:cs="Times New Roman"/>
          <w:sz w:val="24"/>
          <w:szCs w:val="24"/>
        </w:rPr>
        <w:t xml:space="preserve">***, **, and * indicate p&lt;0.001, p&lt;0.01, and p&lt;0.05, respectively. </w:t>
      </w:r>
      <w:r w:rsidR="00BE64B1" w:rsidRPr="00D02F07">
        <w:rPr>
          <w:rFonts w:ascii="Times New Roman" w:eastAsia="Times New Roman" w:hAnsi="Times New Roman" w:cs="Times New Roman"/>
          <w:sz w:val="24"/>
          <w:szCs w:val="24"/>
        </w:rPr>
        <w:t xml:space="preserve">Patient fixed effects are included. </w:t>
      </w:r>
      <w:r w:rsidRPr="00D02F07">
        <w:rPr>
          <w:rFonts w:ascii="Times New Roman" w:eastAsia="Times New Roman" w:hAnsi="Times New Roman" w:cs="Times New Roman"/>
          <w:sz w:val="24"/>
          <w:szCs w:val="24"/>
        </w:rPr>
        <w:t xml:space="preserve">Coefficients are reported in odds </w:t>
      </w:r>
      <w:proofErr w:type="gramStart"/>
      <w:r w:rsidRPr="00D02F07">
        <w:rPr>
          <w:rFonts w:ascii="Times New Roman" w:eastAsia="Times New Roman" w:hAnsi="Times New Roman" w:cs="Times New Roman"/>
          <w:sz w:val="24"/>
          <w:szCs w:val="24"/>
        </w:rPr>
        <w:t>ratios.¹</w:t>
      </w:r>
      <w:proofErr w:type="gramEnd"/>
      <w:r w:rsidRPr="00D02F07">
        <w:rPr>
          <w:rFonts w:ascii="Times New Roman" w:eastAsia="Times New Roman" w:hAnsi="Times New Roman" w:cs="Times New Roman"/>
          <w:sz w:val="24"/>
          <w:szCs w:val="24"/>
        </w:rPr>
        <w:t>HbA1c is considered under control if the patient’s HbA1c test result is less than 8.0%. ²Blood pressure is considered under control if the patient’s last recorded systolic and diastolic blood pressure values are below 140 mmHg and 90 mmHg, respectively.</w:t>
      </w:r>
      <w:r w:rsidR="00BE64B1" w:rsidRPr="00D02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2E0481" w14:textId="77777777" w:rsidR="00956550" w:rsidRPr="00956550" w:rsidRDefault="00956550" w:rsidP="00956550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sectPr w:rsidR="00956550" w:rsidRPr="009565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71755" w14:textId="77777777" w:rsidR="00074A9D" w:rsidRDefault="00074A9D" w:rsidP="00710374">
      <w:pPr>
        <w:spacing w:line="240" w:lineRule="auto"/>
      </w:pPr>
      <w:r>
        <w:separator/>
      </w:r>
    </w:p>
  </w:endnote>
  <w:endnote w:type="continuationSeparator" w:id="0">
    <w:p w14:paraId="6E7D2CC9" w14:textId="77777777" w:rsidR="00074A9D" w:rsidRDefault="00074A9D" w:rsidP="00710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F7B5" w14:textId="77777777" w:rsidR="0007189B" w:rsidRDefault="00071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B576" w14:textId="77777777" w:rsidR="0007189B" w:rsidRDefault="00071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2AD8" w14:textId="77777777" w:rsidR="0007189B" w:rsidRDefault="00071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CE35" w14:textId="77777777" w:rsidR="00074A9D" w:rsidRDefault="00074A9D" w:rsidP="00710374">
      <w:pPr>
        <w:spacing w:line="240" w:lineRule="auto"/>
      </w:pPr>
      <w:r>
        <w:separator/>
      </w:r>
    </w:p>
  </w:footnote>
  <w:footnote w:type="continuationSeparator" w:id="0">
    <w:p w14:paraId="29D1ED9A" w14:textId="77777777" w:rsidR="00074A9D" w:rsidRDefault="00074A9D" w:rsidP="00710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E553" w14:textId="77777777" w:rsidR="0007189B" w:rsidRDefault="00071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581A" w14:textId="77777777" w:rsidR="0007189B" w:rsidRDefault="00071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67F1" w14:textId="77777777" w:rsidR="0007189B" w:rsidRDefault="00071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0295F"/>
    <w:multiLevelType w:val="multilevel"/>
    <w:tmpl w:val="A2B8E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2571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13"/>
    <w:rsid w:val="0007189B"/>
    <w:rsid w:val="00074A9D"/>
    <w:rsid w:val="0018212D"/>
    <w:rsid w:val="001D5373"/>
    <w:rsid w:val="001F45ED"/>
    <w:rsid w:val="001F6A5D"/>
    <w:rsid w:val="00267DA8"/>
    <w:rsid w:val="002F77C8"/>
    <w:rsid w:val="00364219"/>
    <w:rsid w:val="0047702F"/>
    <w:rsid w:val="00503D3E"/>
    <w:rsid w:val="00517C42"/>
    <w:rsid w:val="00554671"/>
    <w:rsid w:val="00557DE5"/>
    <w:rsid w:val="006838DE"/>
    <w:rsid w:val="0069510E"/>
    <w:rsid w:val="00710374"/>
    <w:rsid w:val="00727144"/>
    <w:rsid w:val="008825A1"/>
    <w:rsid w:val="00956550"/>
    <w:rsid w:val="009961BA"/>
    <w:rsid w:val="009D0458"/>
    <w:rsid w:val="00A04F9E"/>
    <w:rsid w:val="00A16DFB"/>
    <w:rsid w:val="00A94BCA"/>
    <w:rsid w:val="00AF0100"/>
    <w:rsid w:val="00B2219E"/>
    <w:rsid w:val="00BE64B1"/>
    <w:rsid w:val="00BF5704"/>
    <w:rsid w:val="00C0077F"/>
    <w:rsid w:val="00C02163"/>
    <w:rsid w:val="00D02F07"/>
    <w:rsid w:val="00D12A64"/>
    <w:rsid w:val="00D158DC"/>
    <w:rsid w:val="00E05719"/>
    <w:rsid w:val="00E57C13"/>
    <w:rsid w:val="00E8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CBAD4"/>
  <w15:docId w15:val="{D66B0E14-7A95-714E-A3F0-38DA6368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3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3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374"/>
  </w:style>
  <w:style w:type="paragraph" w:styleId="Footer">
    <w:name w:val="footer"/>
    <w:basedOn w:val="Normal"/>
    <w:link w:val="FooterChar"/>
    <w:uiPriority w:val="99"/>
    <w:unhideWhenUsed/>
    <w:rsid w:val="007103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15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Hector Rodriguez</cp:lastModifiedBy>
  <cp:revision>22</cp:revision>
  <dcterms:created xsi:type="dcterms:W3CDTF">2023-04-17T23:28:00Z</dcterms:created>
  <dcterms:modified xsi:type="dcterms:W3CDTF">2023-06-07T01:59:00Z</dcterms:modified>
</cp:coreProperties>
</file>