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748C74" w14:textId="015C6DCC" w:rsidR="00D106AE" w:rsidRPr="0049054D" w:rsidRDefault="00D84FA2" w:rsidP="00D84FA2">
      <w:pPr>
        <w:spacing w:line="276" w:lineRule="auto"/>
        <w:rPr>
          <w:rFonts w:ascii="Bahnschrift Light" w:hAnsi="Bahnschrift Light"/>
          <w:b/>
          <w:bCs/>
          <w:sz w:val="24"/>
          <w:szCs w:val="24"/>
        </w:rPr>
      </w:pPr>
      <w:r>
        <w:rPr>
          <w:rFonts w:ascii="Bahnschrift Light" w:hAnsi="Bahnschrift Light"/>
          <w:b/>
          <w:bCs/>
          <w:sz w:val="28"/>
          <w:szCs w:val="28"/>
        </w:rPr>
        <w:t>Supplementary Material</w:t>
      </w:r>
    </w:p>
    <w:p w14:paraId="140615B3" w14:textId="77777777" w:rsidR="00D106AE" w:rsidRDefault="00D106AE" w:rsidP="00691F9C">
      <w:pPr>
        <w:pStyle w:val="Textoindependiente"/>
        <w:rPr>
          <w:rFonts w:ascii="Bahnschrift Light" w:hAnsi="Bahnschrift Light"/>
          <w:b/>
          <w:bCs/>
          <w:color w:val="auto"/>
          <w:sz w:val="22"/>
        </w:rPr>
      </w:pPr>
    </w:p>
    <w:p w14:paraId="1D18EB5C" w14:textId="58F6ED9A" w:rsidR="00691F9C" w:rsidRPr="005332F2" w:rsidRDefault="00691F9C" w:rsidP="00691F9C">
      <w:pPr>
        <w:pStyle w:val="Textoindependiente"/>
        <w:rPr>
          <w:rFonts w:ascii="Bahnschrift Light" w:hAnsi="Bahnschrift Light"/>
          <w:b/>
          <w:bCs/>
          <w:color w:val="auto"/>
          <w:sz w:val="22"/>
        </w:rPr>
      </w:pPr>
      <w:r w:rsidRPr="005332F2">
        <w:rPr>
          <w:rFonts w:ascii="Bahnschrift Light" w:hAnsi="Bahnschrift Light"/>
          <w:b/>
          <w:bCs/>
          <w:color w:val="auto"/>
          <w:sz w:val="22"/>
        </w:rPr>
        <w:t>SDG 1 – No Poverty</w:t>
      </w:r>
    </w:p>
    <w:p w14:paraId="0743A28A" w14:textId="458C1962" w:rsidR="00691F9C" w:rsidRPr="00DF605D" w:rsidRDefault="0058567B" w:rsidP="00691F9C">
      <w:pPr>
        <w:pStyle w:val="Descripcin"/>
        <w:spacing w:line="276" w:lineRule="auto"/>
        <w:rPr>
          <w:rFonts w:ascii="Bahnschrift Light" w:hAnsi="Bahnschrift Light"/>
          <w:i w:val="0"/>
          <w:iCs w:val="0"/>
          <w:color w:val="auto"/>
          <w:sz w:val="22"/>
          <w:szCs w:val="22"/>
        </w:rPr>
      </w:pPr>
      <w:r>
        <w:rPr>
          <w:rFonts w:ascii="Bahnschrift Light" w:hAnsi="Bahnschrift Light"/>
          <w:i w:val="0"/>
          <w:iCs w:val="0"/>
          <w:color w:val="auto"/>
          <w:sz w:val="22"/>
          <w:szCs w:val="22"/>
        </w:rPr>
        <w:t>O</w:t>
      </w:r>
      <w:r w:rsidRPr="00DF605D">
        <w:rPr>
          <w:rFonts w:ascii="Bahnschrift Light" w:hAnsi="Bahnschrift Light"/>
          <w:i w:val="0"/>
          <w:iCs w:val="0"/>
          <w:color w:val="auto"/>
          <w:sz w:val="22"/>
          <w:szCs w:val="22"/>
        </w:rPr>
        <w:t>ur</w:t>
      </w:r>
      <w:r w:rsidR="00691F9C" w:rsidRPr="00DF605D">
        <w:rPr>
          <w:rFonts w:ascii="Bahnschrift Light" w:hAnsi="Bahnschrift Light"/>
          <w:i w:val="0"/>
          <w:iCs w:val="0"/>
          <w:color w:val="auto"/>
          <w:sz w:val="22"/>
          <w:szCs w:val="22"/>
        </w:rPr>
        <w:t xml:space="preserve"> re</w:t>
      </w:r>
      <w:r w:rsidR="0083123B">
        <w:rPr>
          <w:rFonts w:ascii="Bahnschrift Light" w:hAnsi="Bahnschrift Light"/>
          <w:i w:val="0"/>
          <w:iCs w:val="0"/>
          <w:color w:val="auto"/>
          <w:sz w:val="22"/>
          <w:szCs w:val="22"/>
        </w:rPr>
        <w:t>s</w:t>
      </w:r>
      <w:r w:rsidR="00691F9C" w:rsidRPr="00DF605D">
        <w:rPr>
          <w:rFonts w:ascii="Bahnschrift Light" w:hAnsi="Bahnschrift Light"/>
          <w:i w:val="0"/>
          <w:iCs w:val="0"/>
          <w:color w:val="auto"/>
          <w:sz w:val="22"/>
          <w:szCs w:val="22"/>
        </w:rPr>
        <w:t>ults</w:t>
      </w:r>
      <w:r>
        <w:rPr>
          <w:rFonts w:ascii="Bahnschrift Light" w:hAnsi="Bahnschrift Light"/>
          <w:i w:val="0"/>
          <w:iCs w:val="0"/>
          <w:color w:val="auto"/>
          <w:sz w:val="22"/>
          <w:szCs w:val="22"/>
        </w:rPr>
        <w:t xml:space="preserve"> suggest</w:t>
      </w:r>
      <w:r w:rsidR="009D3E0E">
        <w:rPr>
          <w:rFonts w:ascii="Bahnschrift Light" w:hAnsi="Bahnschrift Light"/>
          <w:i w:val="0"/>
          <w:iCs w:val="0"/>
          <w:color w:val="auto"/>
          <w:sz w:val="22"/>
          <w:szCs w:val="22"/>
        </w:rPr>
        <w:t xml:space="preserve"> </w:t>
      </w:r>
      <w:r>
        <w:rPr>
          <w:rFonts w:ascii="Bahnschrift Light" w:hAnsi="Bahnschrift Light"/>
          <w:i w:val="0"/>
          <w:iCs w:val="0"/>
          <w:color w:val="auto"/>
          <w:sz w:val="22"/>
          <w:szCs w:val="22"/>
        </w:rPr>
        <w:t>that</w:t>
      </w:r>
      <w:r w:rsidR="00691F9C" w:rsidRPr="00DF605D">
        <w:rPr>
          <w:rFonts w:ascii="Bahnschrift Light" w:hAnsi="Bahnschrift Light"/>
          <w:i w:val="0"/>
          <w:iCs w:val="0"/>
          <w:color w:val="auto"/>
          <w:sz w:val="22"/>
          <w:szCs w:val="22"/>
        </w:rPr>
        <w:t xml:space="preserve"> po</w:t>
      </w:r>
      <w:r w:rsidR="00082370">
        <w:rPr>
          <w:rFonts w:ascii="Bahnschrift Light" w:hAnsi="Bahnschrift Light"/>
          <w:i w:val="0"/>
          <w:iCs w:val="0"/>
          <w:color w:val="auto"/>
          <w:sz w:val="22"/>
          <w:szCs w:val="22"/>
        </w:rPr>
        <w:t>v</w:t>
      </w:r>
      <w:r w:rsidR="00691F9C" w:rsidRPr="00DF605D">
        <w:rPr>
          <w:rFonts w:ascii="Bahnschrift Light" w:hAnsi="Bahnschrift Light"/>
          <w:i w:val="0"/>
          <w:iCs w:val="0"/>
          <w:color w:val="auto"/>
          <w:sz w:val="22"/>
          <w:szCs w:val="22"/>
        </w:rPr>
        <w:t>erty prevalence in the EU</w:t>
      </w:r>
      <w:r w:rsidR="00421912">
        <w:rPr>
          <w:rFonts w:ascii="Bahnschrift Light" w:hAnsi="Bahnschrift Light"/>
          <w:i w:val="0"/>
          <w:iCs w:val="0"/>
          <w:color w:val="auto"/>
          <w:sz w:val="22"/>
          <w:szCs w:val="22"/>
        </w:rPr>
        <w:t>+</w:t>
      </w:r>
      <w:r w:rsidR="00691F9C" w:rsidRPr="00DF605D">
        <w:rPr>
          <w:rFonts w:ascii="Bahnschrift Light" w:hAnsi="Bahnschrift Light"/>
          <w:i w:val="0"/>
          <w:iCs w:val="0"/>
          <w:color w:val="auto"/>
          <w:sz w:val="22"/>
          <w:szCs w:val="22"/>
        </w:rPr>
        <w:t xml:space="preserve"> decrease</w:t>
      </w:r>
      <w:r w:rsidR="00691F9C">
        <w:rPr>
          <w:rFonts w:ascii="Bahnschrift Light" w:hAnsi="Bahnschrift Light"/>
          <w:i w:val="0"/>
          <w:iCs w:val="0"/>
          <w:color w:val="auto"/>
          <w:sz w:val="22"/>
          <w:szCs w:val="22"/>
        </w:rPr>
        <w:t>s</w:t>
      </w:r>
      <w:r w:rsidR="00691F9C" w:rsidRPr="00DF605D">
        <w:rPr>
          <w:rFonts w:ascii="Bahnschrift Light" w:hAnsi="Bahnschrift Light"/>
          <w:i w:val="0"/>
          <w:iCs w:val="0"/>
          <w:color w:val="auto"/>
          <w:sz w:val="22"/>
          <w:szCs w:val="22"/>
        </w:rPr>
        <w:t xml:space="preserve"> in </w:t>
      </w:r>
      <w:r w:rsidR="00691F9C" w:rsidRPr="00DF605D">
        <w:rPr>
          <w:rFonts w:ascii="Bahnschrift Light" w:hAnsi="Bahnschrift Light"/>
          <w:color w:val="auto"/>
          <w:sz w:val="22"/>
          <w:szCs w:val="22"/>
        </w:rPr>
        <w:t>Current Policies</w:t>
      </w:r>
      <w:r w:rsidR="00691F9C" w:rsidRPr="00DF605D">
        <w:rPr>
          <w:rFonts w:ascii="Bahnschrift Light" w:hAnsi="Bahnschrift Light"/>
          <w:i w:val="0"/>
          <w:iCs w:val="0"/>
          <w:color w:val="auto"/>
          <w:sz w:val="22"/>
          <w:szCs w:val="22"/>
        </w:rPr>
        <w:t xml:space="preserve"> due to the combined effect of rising </w:t>
      </w:r>
      <w:r w:rsidR="00691F9C" w:rsidRPr="00E65DD2">
        <w:rPr>
          <w:rFonts w:ascii="Bahnschrift Light" w:hAnsi="Bahnschrift Light"/>
          <w:color w:val="auto"/>
          <w:sz w:val="22"/>
          <w:szCs w:val="22"/>
        </w:rPr>
        <w:t>per capita</w:t>
      </w:r>
      <w:r w:rsidR="00691F9C">
        <w:rPr>
          <w:rFonts w:ascii="Bahnschrift Light" w:hAnsi="Bahnschrift Light"/>
          <w:i w:val="0"/>
          <w:iCs w:val="0"/>
          <w:color w:val="auto"/>
          <w:sz w:val="22"/>
          <w:szCs w:val="22"/>
        </w:rPr>
        <w:t xml:space="preserve"> </w:t>
      </w:r>
      <w:r w:rsidR="00691F9C" w:rsidRPr="00DF605D">
        <w:rPr>
          <w:rFonts w:ascii="Bahnschrift Light" w:hAnsi="Bahnschrift Light"/>
          <w:i w:val="0"/>
          <w:iCs w:val="0"/>
          <w:color w:val="auto"/>
          <w:sz w:val="22"/>
          <w:szCs w:val="22"/>
        </w:rPr>
        <w:t xml:space="preserve">GDP levels and decreasing inequality (Palma ratio). In 2050 it reaches 0.12% with Italy (0.61%) being the worst performer. In the </w:t>
      </w:r>
      <w:r w:rsidR="00D5670F">
        <w:rPr>
          <w:rFonts w:ascii="Bahnschrift Light" w:hAnsi="Bahnschrift Light"/>
          <w:i w:val="0"/>
          <w:iCs w:val="0"/>
          <w:color w:val="auto"/>
          <w:sz w:val="22"/>
          <w:szCs w:val="22"/>
        </w:rPr>
        <w:t>net zero</w:t>
      </w:r>
      <w:r w:rsidR="00691F9C" w:rsidRPr="00DF605D">
        <w:rPr>
          <w:rFonts w:ascii="Bahnschrift Light" w:hAnsi="Bahnschrift Light"/>
          <w:i w:val="0"/>
          <w:iCs w:val="0"/>
          <w:color w:val="auto"/>
          <w:sz w:val="22"/>
          <w:szCs w:val="22"/>
        </w:rPr>
        <w:t xml:space="preserve"> scenarios, the poverty prevalence slightly increases</w:t>
      </w:r>
      <w:r w:rsidR="00691F9C">
        <w:rPr>
          <w:rFonts w:ascii="Bahnschrift Light" w:hAnsi="Bahnschrift Light"/>
          <w:i w:val="0"/>
          <w:iCs w:val="0"/>
          <w:color w:val="auto"/>
          <w:sz w:val="22"/>
          <w:szCs w:val="22"/>
        </w:rPr>
        <w:t xml:space="preserve"> w</w:t>
      </w:r>
      <w:r w:rsidR="00691F9C" w:rsidRPr="00DF605D">
        <w:rPr>
          <w:rFonts w:ascii="Bahnschrift Light" w:hAnsi="Bahnschrift Light"/>
          <w:i w:val="0"/>
          <w:iCs w:val="0"/>
          <w:color w:val="auto"/>
          <w:sz w:val="22"/>
          <w:szCs w:val="22"/>
        </w:rPr>
        <w:t xml:space="preserve">ith respect to </w:t>
      </w:r>
      <w:r w:rsidR="00691F9C" w:rsidRPr="00DF605D">
        <w:rPr>
          <w:rFonts w:ascii="Bahnschrift Light" w:hAnsi="Bahnschrift Light"/>
          <w:color w:val="auto"/>
          <w:sz w:val="22"/>
          <w:szCs w:val="22"/>
        </w:rPr>
        <w:t>Current Policies</w:t>
      </w:r>
      <w:r w:rsidR="00691F9C" w:rsidRPr="00DF605D">
        <w:rPr>
          <w:rFonts w:ascii="Bahnschrift Light" w:hAnsi="Bahnschrift Light"/>
          <w:i w:val="0"/>
          <w:iCs w:val="0"/>
          <w:color w:val="auto"/>
          <w:sz w:val="22"/>
          <w:szCs w:val="22"/>
        </w:rPr>
        <w:t xml:space="preserve"> </w:t>
      </w:r>
      <w:r w:rsidR="00691F9C">
        <w:rPr>
          <w:rFonts w:ascii="Bahnschrift Light" w:hAnsi="Bahnschrift Light"/>
          <w:i w:val="0"/>
          <w:iCs w:val="0"/>
          <w:color w:val="auto"/>
          <w:sz w:val="22"/>
          <w:szCs w:val="22"/>
        </w:rPr>
        <w:t xml:space="preserve">because increased policy costs decrease </w:t>
      </w:r>
      <w:r w:rsidR="00691F9C" w:rsidRPr="00E65DD2">
        <w:rPr>
          <w:rFonts w:ascii="Bahnschrift Light" w:hAnsi="Bahnschrift Light"/>
          <w:color w:val="auto"/>
          <w:sz w:val="22"/>
          <w:szCs w:val="22"/>
        </w:rPr>
        <w:t>per capita</w:t>
      </w:r>
      <w:r w:rsidR="00691F9C">
        <w:rPr>
          <w:rFonts w:ascii="Bahnschrift Light" w:hAnsi="Bahnschrift Light"/>
          <w:i w:val="0"/>
          <w:iCs w:val="0"/>
          <w:color w:val="auto"/>
          <w:sz w:val="22"/>
          <w:szCs w:val="22"/>
        </w:rPr>
        <w:t xml:space="preserve"> </w:t>
      </w:r>
      <w:r w:rsidR="00691F9C" w:rsidRPr="00DF605D">
        <w:rPr>
          <w:rFonts w:ascii="Bahnschrift Light" w:hAnsi="Bahnschrift Light"/>
          <w:i w:val="0"/>
          <w:iCs w:val="0"/>
          <w:color w:val="auto"/>
          <w:sz w:val="22"/>
          <w:szCs w:val="22"/>
        </w:rPr>
        <w:t xml:space="preserve">GDP </w:t>
      </w:r>
      <w:r w:rsidR="00691F9C">
        <w:rPr>
          <w:rFonts w:ascii="Bahnschrift Light" w:hAnsi="Bahnschrift Light"/>
          <w:i w:val="0"/>
          <w:iCs w:val="0"/>
          <w:color w:val="auto"/>
          <w:sz w:val="22"/>
          <w:szCs w:val="22"/>
        </w:rPr>
        <w:t>levels</w:t>
      </w:r>
      <w:r w:rsidR="00691F9C" w:rsidRPr="00DF605D">
        <w:rPr>
          <w:rFonts w:ascii="Bahnschrift Light" w:hAnsi="Bahnschrift Light"/>
          <w:i w:val="0"/>
          <w:iCs w:val="0"/>
          <w:color w:val="auto"/>
          <w:sz w:val="22"/>
          <w:szCs w:val="22"/>
        </w:rPr>
        <w:t xml:space="preserve"> </w:t>
      </w:r>
      <w:r w:rsidR="00691F9C">
        <w:rPr>
          <w:rFonts w:ascii="Bahnschrift Light" w:hAnsi="Bahnschrift Light"/>
          <w:i w:val="0"/>
          <w:iCs w:val="0"/>
          <w:color w:val="auto"/>
          <w:sz w:val="22"/>
          <w:szCs w:val="22"/>
        </w:rPr>
        <w:t xml:space="preserve">offsetting the moderate </w:t>
      </w:r>
      <w:r w:rsidR="00691F9C" w:rsidRPr="00DF605D">
        <w:rPr>
          <w:rFonts w:ascii="Bahnschrift Light" w:hAnsi="Bahnschrift Light"/>
          <w:i w:val="0"/>
          <w:iCs w:val="0"/>
          <w:color w:val="auto"/>
          <w:sz w:val="22"/>
          <w:szCs w:val="22"/>
        </w:rPr>
        <w:t>decrease of inequality</w:t>
      </w:r>
      <w:r w:rsidR="00691F9C">
        <w:rPr>
          <w:rFonts w:ascii="Bahnschrift Light" w:hAnsi="Bahnschrift Light"/>
          <w:i w:val="0"/>
          <w:iCs w:val="0"/>
          <w:color w:val="auto"/>
          <w:sz w:val="22"/>
          <w:szCs w:val="22"/>
        </w:rPr>
        <w:t xml:space="preserve"> rates</w:t>
      </w:r>
      <w:r w:rsidR="00691F9C" w:rsidRPr="00DF605D">
        <w:rPr>
          <w:rFonts w:ascii="Bahnschrift Light" w:hAnsi="Bahnschrift Light"/>
          <w:i w:val="0"/>
          <w:iCs w:val="0"/>
          <w:color w:val="auto"/>
          <w:sz w:val="22"/>
          <w:szCs w:val="22"/>
        </w:rPr>
        <w:t xml:space="preserve">. The </w:t>
      </w:r>
      <w:r w:rsidR="0098747D">
        <w:rPr>
          <w:rFonts w:ascii="Bahnschrift Light" w:hAnsi="Bahnschrift Light"/>
          <w:i w:val="0"/>
          <w:iCs w:val="0"/>
          <w:color w:val="auto"/>
          <w:sz w:val="22"/>
          <w:szCs w:val="22"/>
        </w:rPr>
        <w:t>countries</w:t>
      </w:r>
      <w:r w:rsidR="00691F9C">
        <w:rPr>
          <w:rFonts w:ascii="Bahnschrift Light" w:hAnsi="Bahnschrift Light"/>
          <w:i w:val="0"/>
          <w:iCs w:val="0"/>
          <w:color w:val="auto"/>
          <w:sz w:val="22"/>
          <w:szCs w:val="22"/>
        </w:rPr>
        <w:t xml:space="preserve"> undergoing</w:t>
      </w:r>
      <w:r w:rsidR="00691F9C" w:rsidRPr="00DF605D">
        <w:rPr>
          <w:rFonts w:ascii="Bahnschrift Light" w:hAnsi="Bahnschrift Light"/>
          <w:i w:val="0"/>
          <w:iCs w:val="0"/>
          <w:color w:val="auto"/>
          <w:sz w:val="22"/>
          <w:szCs w:val="22"/>
        </w:rPr>
        <w:t xml:space="preserve"> the highest rise </w:t>
      </w:r>
      <w:r w:rsidR="00691F9C">
        <w:rPr>
          <w:rFonts w:ascii="Bahnschrift Light" w:hAnsi="Bahnschrift Light"/>
          <w:i w:val="0"/>
          <w:iCs w:val="0"/>
          <w:color w:val="auto"/>
          <w:sz w:val="22"/>
          <w:szCs w:val="22"/>
        </w:rPr>
        <w:t xml:space="preserve">in </w:t>
      </w:r>
      <w:r w:rsidR="00691F9C" w:rsidRPr="00DF605D">
        <w:rPr>
          <w:rFonts w:ascii="Bahnschrift Light" w:hAnsi="Bahnschrift Light"/>
          <w:i w:val="0"/>
          <w:iCs w:val="0"/>
          <w:color w:val="auto"/>
          <w:sz w:val="22"/>
          <w:szCs w:val="22"/>
        </w:rPr>
        <w:t>poverty prevalence are Italy (0.26</w:t>
      </w:r>
      <w:r w:rsidR="00691F9C">
        <w:rPr>
          <w:rFonts w:ascii="Bahnschrift Light" w:hAnsi="Bahnschrift Light"/>
          <w:i w:val="0"/>
          <w:iCs w:val="0"/>
          <w:color w:val="auto"/>
          <w:sz w:val="22"/>
          <w:szCs w:val="22"/>
        </w:rPr>
        <w:t xml:space="preserve">% to </w:t>
      </w:r>
      <w:r w:rsidR="00691F9C" w:rsidRPr="00DF605D">
        <w:rPr>
          <w:rFonts w:ascii="Bahnschrift Light" w:hAnsi="Bahnschrift Light"/>
          <w:i w:val="0"/>
          <w:iCs w:val="0"/>
          <w:color w:val="auto"/>
          <w:sz w:val="22"/>
          <w:szCs w:val="22"/>
        </w:rPr>
        <w:t>0.28%) and Spain (0.11</w:t>
      </w:r>
      <w:r w:rsidR="00691F9C">
        <w:rPr>
          <w:rFonts w:ascii="Bahnschrift Light" w:hAnsi="Bahnschrift Light"/>
          <w:i w:val="0"/>
          <w:iCs w:val="0"/>
          <w:color w:val="auto"/>
          <w:sz w:val="22"/>
          <w:szCs w:val="22"/>
        </w:rPr>
        <w:t xml:space="preserve">% to </w:t>
      </w:r>
      <w:r w:rsidR="00691F9C" w:rsidRPr="00DF605D">
        <w:rPr>
          <w:rFonts w:ascii="Bahnschrift Light" w:hAnsi="Bahnschrift Light"/>
          <w:i w:val="0"/>
          <w:iCs w:val="0"/>
          <w:color w:val="auto"/>
          <w:sz w:val="22"/>
          <w:szCs w:val="22"/>
        </w:rPr>
        <w:t>0.13%)</w:t>
      </w:r>
      <w:r w:rsidR="00691F9C">
        <w:rPr>
          <w:rFonts w:ascii="Bahnschrift Light" w:hAnsi="Bahnschrift Light"/>
          <w:i w:val="0"/>
          <w:iCs w:val="0"/>
          <w:color w:val="auto"/>
          <w:sz w:val="22"/>
          <w:szCs w:val="22"/>
        </w:rPr>
        <w:t xml:space="preserve"> due to the combined effect of</w:t>
      </w:r>
      <w:r w:rsidR="00691F9C" w:rsidRPr="00DF605D">
        <w:rPr>
          <w:rFonts w:ascii="Bahnschrift Light" w:hAnsi="Bahnschrift Light"/>
          <w:i w:val="0"/>
          <w:iCs w:val="0"/>
          <w:color w:val="auto"/>
          <w:sz w:val="22"/>
          <w:szCs w:val="22"/>
        </w:rPr>
        <w:t xml:space="preserve"> </w:t>
      </w:r>
      <w:r w:rsidR="00691F9C">
        <w:rPr>
          <w:rFonts w:ascii="Bahnschrift Light" w:hAnsi="Bahnschrift Light"/>
          <w:i w:val="0"/>
          <w:iCs w:val="0"/>
          <w:color w:val="auto"/>
          <w:sz w:val="22"/>
          <w:szCs w:val="22"/>
        </w:rPr>
        <w:t xml:space="preserve">increased abatement costs </w:t>
      </w:r>
      <w:r w:rsidR="00691F9C" w:rsidRPr="00DF605D">
        <w:rPr>
          <w:rFonts w:ascii="Bahnschrift Light" w:hAnsi="Bahnschrift Light"/>
          <w:i w:val="0"/>
          <w:iCs w:val="0"/>
          <w:color w:val="auto"/>
          <w:sz w:val="22"/>
          <w:szCs w:val="22"/>
        </w:rPr>
        <w:t xml:space="preserve">and in </w:t>
      </w:r>
      <w:r w:rsidR="00691F9C">
        <w:rPr>
          <w:rFonts w:ascii="Bahnschrift Light" w:hAnsi="Bahnschrift Light"/>
          <w:i w:val="0"/>
          <w:iCs w:val="0"/>
          <w:color w:val="auto"/>
          <w:sz w:val="22"/>
          <w:szCs w:val="22"/>
        </w:rPr>
        <w:t xml:space="preserve">rising </w:t>
      </w:r>
      <w:r w:rsidR="00691F9C" w:rsidRPr="00DF605D">
        <w:rPr>
          <w:rFonts w:ascii="Bahnschrift Light" w:hAnsi="Bahnschrift Light"/>
          <w:i w:val="0"/>
          <w:iCs w:val="0"/>
          <w:color w:val="auto"/>
          <w:sz w:val="22"/>
          <w:szCs w:val="22"/>
        </w:rPr>
        <w:t>inequality</w:t>
      </w:r>
      <w:r w:rsidR="00691F9C">
        <w:rPr>
          <w:rFonts w:ascii="Bahnschrift Light" w:hAnsi="Bahnschrift Light"/>
          <w:i w:val="0"/>
          <w:iCs w:val="0"/>
          <w:color w:val="auto"/>
          <w:sz w:val="22"/>
          <w:szCs w:val="22"/>
        </w:rPr>
        <w:t xml:space="preserve"> levels</w:t>
      </w:r>
      <w:r w:rsidR="00691F9C" w:rsidRPr="00DF605D">
        <w:rPr>
          <w:rFonts w:ascii="Bahnschrift Light" w:hAnsi="Bahnschrift Light"/>
          <w:i w:val="0"/>
          <w:iCs w:val="0"/>
          <w:color w:val="auto"/>
          <w:sz w:val="22"/>
          <w:szCs w:val="22"/>
        </w:rPr>
        <w:t>.</w:t>
      </w:r>
    </w:p>
    <w:p w14:paraId="48BF311E" w14:textId="77777777" w:rsidR="00691F9C" w:rsidRDefault="00691F9C" w:rsidP="00691F9C">
      <w:pPr>
        <w:pStyle w:val="Textoindependiente"/>
        <w:rPr>
          <w:rFonts w:ascii="Bahnschrift Light" w:hAnsi="Bahnschrift Light"/>
          <w:color w:val="auto"/>
          <w:sz w:val="22"/>
        </w:rPr>
      </w:pPr>
    </w:p>
    <w:p w14:paraId="69CC3372" w14:textId="77777777" w:rsidR="00691F9C" w:rsidRPr="005332F2" w:rsidRDefault="00691F9C" w:rsidP="00691F9C">
      <w:pPr>
        <w:pStyle w:val="Textoindependiente"/>
        <w:rPr>
          <w:rFonts w:ascii="Bahnschrift Light" w:hAnsi="Bahnschrift Light"/>
          <w:b/>
          <w:bCs/>
          <w:color w:val="auto"/>
          <w:sz w:val="22"/>
        </w:rPr>
      </w:pPr>
      <w:r w:rsidRPr="005332F2">
        <w:rPr>
          <w:rFonts w:ascii="Bahnschrift Light" w:hAnsi="Bahnschrift Light"/>
          <w:b/>
          <w:bCs/>
          <w:color w:val="auto"/>
          <w:sz w:val="22"/>
        </w:rPr>
        <w:t>SDG 2 – Zero Hunger</w:t>
      </w:r>
    </w:p>
    <w:p w14:paraId="1272A3F9" w14:textId="2C334F7E" w:rsidR="00691F9C" w:rsidRPr="00D95BDC" w:rsidRDefault="0058567B" w:rsidP="00691F9C">
      <w:pPr>
        <w:spacing w:line="276" w:lineRule="auto"/>
        <w:rPr>
          <w:rFonts w:ascii="Bahnschrift Light" w:hAnsi="Bahnschrift Light"/>
        </w:rPr>
      </w:pPr>
      <w:r>
        <w:rPr>
          <w:rFonts w:ascii="Bahnschrift Light" w:hAnsi="Bahnschrift Light"/>
        </w:rPr>
        <w:t>The u</w:t>
      </w:r>
      <w:r w:rsidR="00691F9C">
        <w:rPr>
          <w:rFonts w:ascii="Bahnschrift Light" w:hAnsi="Bahnschrift Light"/>
        </w:rPr>
        <w:t>ndernourishment prevalence indicator undergoes a slight increase at EU</w:t>
      </w:r>
      <w:r w:rsidR="00421912">
        <w:rPr>
          <w:rFonts w:ascii="Bahnschrift Light" w:hAnsi="Bahnschrift Light"/>
        </w:rPr>
        <w:t>+</w:t>
      </w:r>
      <w:r w:rsidR="00691F9C">
        <w:rPr>
          <w:rFonts w:ascii="Bahnschrift Light" w:hAnsi="Bahnschrift Light"/>
        </w:rPr>
        <w:t xml:space="preserve"> level in </w:t>
      </w:r>
      <w:r w:rsidR="00691F9C" w:rsidRPr="00B0264F">
        <w:rPr>
          <w:rFonts w:ascii="Bahnschrift Light" w:hAnsi="Bahnschrift Light"/>
          <w:i/>
          <w:iCs/>
        </w:rPr>
        <w:t>Current Policies</w:t>
      </w:r>
      <w:r w:rsidR="00691F9C">
        <w:rPr>
          <w:rFonts w:ascii="Bahnschrift Light" w:hAnsi="Bahnschrift Light"/>
        </w:rPr>
        <w:t xml:space="preserve"> rising from 2.2% in 2020 to 2.4% in 2050 due to policy costs decreasing </w:t>
      </w:r>
      <w:r w:rsidR="00691F9C" w:rsidRPr="00B0264F">
        <w:rPr>
          <w:rFonts w:ascii="Bahnschrift Light" w:hAnsi="Bahnschrift Light"/>
          <w:i/>
          <w:iCs/>
        </w:rPr>
        <w:t>per capita</w:t>
      </w:r>
      <w:r w:rsidR="00691F9C">
        <w:rPr>
          <w:rFonts w:ascii="Bahnschrift Light" w:hAnsi="Bahnschrift Light"/>
        </w:rPr>
        <w:t xml:space="preserve"> GDP and mitigation policies reducing agricultural output. Differentiated impacts are observed among EU</w:t>
      </w:r>
      <w:r w:rsidR="00D5670F">
        <w:rPr>
          <w:rFonts w:ascii="Bahnschrift Light" w:hAnsi="Bahnschrift Light"/>
        </w:rPr>
        <w:t>+</w:t>
      </w:r>
      <w:r w:rsidR="00691F9C">
        <w:rPr>
          <w:rFonts w:ascii="Bahnschrift Light" w:hAnsi="Bahnschrift Light"/>
        </w:rPr>
        <w:t xml:space="preserve"> countries with Germany and Greece facing the biggest surge. These effects become more evident in the </w:t>
      </w:r>
      <w:r w:rsidR="00CA31C0">
        <w:rPr>
          <w:rFonts w:ascii="Bahnschrift Light" w:hAnsi="Bahnschrift Light"/>
        </w:rPr>
        <w:t>net zero</w:t>
      </w:r>
      <w:r w:rsidR="00691F9C">
        <w:rPr>
          <w:rFonts w:ascii="Bahnschrift Light" w:hAnsi="Bahnschrift Light"/>
          <w:i/>
          <w:iCs/>
        </w:rPr>
        <w:t xml:space="preserve"> </w:t>
      </w:r>
      <w:r w:rsidR="00691F9C">
        <w:rPr>
          <w:rFonts w:ascii="Bahnschrift Light" w:hAnsi="Bahnschrift Light"/>
        </w:rPr>
        <w:t>scenarios as policy costs increase even more.</w:t>
      </w:r>
    </w:p>
    <w:p w14:paraId="530935D6" w14:textId="5CB0D5E2" w:rsidR="00691F9C" w:rsidRDefault="00691F9C" w:rsidP="00691F9C">
      <w:pPr>
        <w:spacing w:line="276" w:lineRule="auto"/>
        <w:rPr>
          <w:rFonts w:ascii="Bahnschrift Light" w:hAnsi="Bahnschrift Light"/>
        </w:rPr>
      </w:pPr>
      <w:r>
        <w:rPr>
          <w:rFonts w:ascii="Bahnschrift Light" w:hAnsi="Bahnschrift Light"/>
        </w:rPr>
        <w:t>Food prices in the EU</w:t>
      </w:r>
      <w:r w:rsidR="00421912">
        <w:rPr>
          <w:rFonts w:ascii="Bahnschrift Light" w:hAnsi="Bahnschrift Light"/>
        </w:rPr>
        <w:t>+</w:t>
      </w:r>
      <w:r>
        <w:rPr>
          <w:rFonts w:ascii="Bahnschrift Light" w:hAnsi="Bahnschrift Light"/>
        </w:rPr>
        <w:t xml:space="preserve"> increase 8%, 40%, and 22% with respect to 2020 values in </w:t>
      </w:r>
      <w:r w:rsidRPr="00D95BDC">
        <w:rPr>
          <w:rFonts w:ascii="Bahnschrift Light" w:hAnsi="Bahnschrift Light"/>
          <w:i/>
          <w:iCs/>
        </w:rPr>
        <w:t>Current Policies</w:t>
      </w:r>
      <w:r>
        <w:rPr>
          <w:rFonts w:ascii="Bahnschrift Light" w:hAnsi="Bahnschrift Light"/>
        </w:rPr>
        <w:t xml:space="preserve">, </w:t>
      </w:r>
      <w:r w:rsidRPr="004476EB">
        <w:rPr>
          <w:rFonts w:ascii="Bahnschrift Light" w:hAnsi="Bahnschrift Light"/>
          <w:i/>
          <w:iCs/>
        </w:rPr>
        <w:t>NZE</w:t>
      </w:r>
      <w:r>
        <w:rPr>
          <w:rFonts w:ascii="Bahnschrift Light" w:hAnsi="Bahnschrift Light"/>
        </w:rPr>
        <w:t xml:space="preserve"> </w:t>
      </w:r>
      <w:r w:rsidRPr="00D95BDC">
        <w:rPr>
          <w:rFonts w:ascii="Bahnschrift Light" w:hAnsi="Bahnschrift Light"/>
          <w:i/>
          <w:iCs/>
        </w:rPr>
        <w:t>Policy Standard</w:t>
      </w:r>
      <w:r>
        <w:rPr>
          <w:rFonts w:ascii="Bahnschrift Light" w:hAnsi="Bahnschrift Light"/>
        </w:rPr>
        <w:t xml:space="preserve"> and </w:t>
      </w:r>
      <w:r w:rsidRPr="00D95BDC">
        <w:rPr>
          <w:rFonts w:ascii="Bahnschrift Light" w:hAnsi="Bahnschrift Light"/>
          <w:i/>
          <w:iCs/>
        </w:rPr>
        <w:t>NZE Benchmark</w:t>
      </w:r>
      <w:r>
        <w:rPr>
          <w:rFonts w:ascii="Bahnschrift Light" w:hAnsi="Bahnschrift Light"/>
        </w:rPr>
        <w:t xml:space="preserve"> scenarios respectively. As a results of the required sectoral emissions cutbacks, </w:t>
      </w:r>
      <w:r w:rsidRPr="004476EB">
        <w:rPr>
          <w:rFonts w:ascii="Bahnschrift Light" w:hAnsi="Bahnschrift Light"/>
          <w:i/>
          <w:iCs/>
        </w:rPr>
        <w:t>NZE</w:t>
      </w:r>
      <w:r>
        <w:rPr>
          <w:rFonts w:ascii="Bahnschrift Light" w:hAnsi="Bahnschrift Light"/>
        </w:rPr>
        <w:t xml:space="preserve"> </w:t>
      </w:r>
      <w:r w:rsidRPr="00D95BDC">
        <w:rPr>
          <w:rFonts w:ascii="Bahnschrift Light" w:hAnsi="Bahnschrift Light"/>
          <w:i/>
          <w:iCs/>
        </w:rPr>
        <w:t>Policy Standard</w:t>
      </w:r>
      <w:r>
        <w:rPr>
          <w:rFonts w:ascii="Bahnschrift Light" w:hAnsi="Bahnschrift Light"/>
          <w:i/>
          <w:iCs/>
        </w:rPr>
        <w:t xml:space="preserve"> </w:t>
      </w:r>
      <w:r>
        <w:rPr>
          <w:rFonts w:ascii="Bahnschrift Light" w:hAnsi="Bahnschrift Light"/>
        </w:rPr>
        <w:t>relies more on bioenergy for mitigation purposes increasing land competition and therefore also food prices.</w:t>
      </w:r>
    </w:p>
    <w:p w14:paraId="313324F6" w14:textId="35F9A478" w:rsidR="00691F9C" w:rsidRDefault="00691F9C" w:rsidP="00D84FA2">
      <w:pPr>
        <w:spacing w:line="276" w:lineRule="auto"/>
        <w:rPr>
          <w:rFonts w:ascii="Bahnschrift Light" w:hAnsi="Bahnschrift Light"/>
        </w:rPr>
      </w:pPr>
      <w:r>
        <w:rPr>
          <w:rFonts w:ascii="Bahnschrift Light" w:hAnsi="Bahnschrift Light"/>
        </w:rPr>
        <w:t>Crop yield</w:t>
      </w:r>
      <w:r w:rsidRPr="004476EB">
        <w:rPr>
          <w:rFonts w:ascii="Bahnschrift Light" w:hAnsi="Bahnschrift Light"/>
        </w:rPr>
        <w:t xml:space="preserve"> loss</w:t>
      </w:r>
      <w:r>
        <w:rPr>
          <w:rFonts w:ascii="Bahnschrift Light" w:hAnsi="Bahnschrift Light"/>
        </w:rPr>
        <w:t xml:space="preserve">es due to ozone exposure are reduced from 6.4% to 5.1% in </w:t>
      </w:r>
      <w:r w:rsidRPr="004476EB">
        <w:rPr>
          <w:rFonts w:ascii="Bahnschrift Light" w:hAnsi="Bahnschrift Light"/>
          <w:i/>
          <w:iCs/>
        </w:rPr>
        <w:t>Current Policies</w:t>
      </w:r>
      <w:r>
        <w:rPr>
          <w:rFonts w:ascii="Bahnschrift Light" w:hAnsi="Bahnschrift Light"/>
        </w:rPr>
        <w:t xml:space="preserve"> </w:t>
      </w:r>
      <w:r w:rsidRPr="004476EB">
        <w:rPr>
          <w:rFonts w:ascii="Bahnschrift Light" w:hAnsi="Bahnschrift Light"/>
        </w:rPr>
        <w:t>in 2050</w:t>
      </w:r>
      <w:r>
        <w:rPr>
          <w:rFonts w:ascii="Bahnschrift Light" w:hAnsi="Bahnschrift Light"/>
        </w:rPr>
        <w:t xml:space="preserve"> with respect to 2020</w:t>
      </w:r>
      <w:r w:rsidRPr="004476EB">
        <w:rPr>
          <w:rFonts w:ascii="Bahnschrift Light" w:hAnsi="Bahnschrift Light"/>
        </w:rPr>
        <w:t xml:space="preserve">. </w:t>
      </w:r>
      <w:r w:rsidRPr="00323EE0">
        <w:rPr>
          <w:rFonts w:ascii="Bahnschrift Light" w:hAnsi="Bahnschrift Light"/>
        </w:rPr>
        <w:t>Net zero</w:t>
      </w:r>
      <w:r>
        <w:rPr>
          <w:rFonts w:ascii="Bahnschrift Light" w:hAnsi="Bahnschrift Light"/>
          <w:i/>
          <w:iCs/>
        </w:rPr>
        <w:t xml:space="preserve"> </w:t>
      </w:r>
      <w:r w:rsidRPr="004476EB">
        <w:rPr>
          <w:rFonts w:ascii="Bahnschrift Light" w:hAnsi="Bahnschrift Light"/>
        </w:rPr>
        <w:t>scenarios</w:t>
      </w:r>
      <w:r>
        <w:rPr>
          <w:rFonts w:ascii="Bahnschrift Light" w:hAnsi="Bahnschrift Light"/>
        </w:rPr>
        <w:t xml:space="preserve">, however, are not able to further reduce these damages due to a </w:t>
      </w:r>
      <w:r w:rsidRPr="004476EB">
        <w:rPr>
          <w:rFonts w:ascii="Bahnschrift Light" w:hAnsi="Bahnschrift Light"/>
        </w:rPr>
        <w:t xml:space="preserve">more intensive use of </w:t>
      </w:r>
      <w:r>
        <w:rPr>
          <w:rFonts w:ascii="Bahnschrift Light" w:hAnsi="Bahnschrift Light"/>
        </w:rPr>
        <w:t>bio</w:t>
      </w:r>
      <w:r w:rsidRPr="004476EB">
        <w:rPr>
          <w:rFonts w:ascii="Bahnschrift Light" w:hAnsi="Bahnschrift Light"/>
        </w:rPr>
        <w:t>energy releas</w:t>
      </w:r>
      <w:r>
        <w:rPr>
          <w:rFonts w:ascii="Bahnschrift Light" w:hAnsi="Bahnschrift Light"/>
        </w:rPr>
        <w:t>ing additional</w:t>
      </w:r>
      <w:r w:rsidRPr="004476EB">
        <w:rPr>
          <w:rFonts w:ascii="Bahnschrift Light" w:hAnsi="Bahnschrift Light"/>
        </w:rPr>
        <w:t xml:space="preserve"> </w:t>
      </w:r>
      <w:r>
        <w:rPr>
          <w:rFonts w:ascii="Bahnschrift Light" w:hAnsi="Bahnschrift Light"/>
        </w:rPr>
        <w:t>methane to</w:t>
      </w:r>
      <w:r w:rsidRPr="004476EB">
        <w:rPr>
          <w:rFonts w:ascii="Bahnschrift Light" w:hAnsi="Bahnschrift Light"/>
        </w:rPr>
        <w:t xml:space="preserve"> the atmosphere </w:t>
      </w:r>
      <w:r>
        <w:rPr>
          <w:rFonts w:ascii="Bahnschrift Light" w:hAnsi="Bahnschrift Light"/>
        </w:rPr>
        <w:t xml:space="preserve">and </w:t>
      </w:r>
      <w:r w:rsidRPr="004476EB">
        <w:rPr>
          <w:rFonts w:ascii="Bahnschrift Light" w:hAnsi="Bahnschrift Light"/>
        </w:rPr>
        <w:t xml:space="preserve">contributing to the formation of </w:t>
      </w:r>
      <w:r>
        <w:rPr>
          <w:rFonts w:ascii="Bahnschrift Light" w:hAnsi="Bahnschrift Light"/>
        </w:rPr>
        <w:t>ozone molecules.</w:t>
      </w:r>
    </w:p>
    <w:p w14:paraId="45276503" w14:textId="77777777" w:rsidR="00D84FA2" w:rsidRDefault="00D84FA2" w:rsidP="00D84FA2">
      <w:pPr>
        <w:spacing w:line="276" w:lineRule="auto"/>
        <w:rPr>
          <w:rFonts w:ascii="Bahnschrift Light" w:hAnsi="Bahnschrift Light"/>
        </w:rPr>
      </w:pPr>
    </w:p>
    <w:p w14:paraId="121DCC7C" w14:textId="77777777" w:rsidR="00691F9C" w:rsidRPr="005332F2" w:rsidRDefault="00691F9C" w:rsidP="00691F9C">
      <w:pPr>
        <w:pStyle w:val="Textoindependiente"/>
        <w:rPr>
          <w:rFonts w:ascii="Bahnschrift Light" w:hAnsi="Bahnschrift Light"/>
          <w:b/>
          <w:bCs/>
          <w:color w:val="auto"/>
          <w:sz w:val="22"/>
        </w:rPr>
      </w:pPr>
      <w:r w:rsidRPr="005332F2">
        <w:rPr>
          <w:rFonts w:ascii="Bahnschrift Light" w:hAnsi="Bahnschrift Light"/>
          <w:b/>
          <w:bCs/>
          <w:color w:val="auto"/>
          <w:sz w:val="22"/>
        </w:rPr>
        <w:t>SDG 3 – Good Health and Well-being</w:t>
      </w:r>
    </w:p>
    <w:p w14:paraId="24D48B52" w14:textId="4F5CFC99" w:rsidR="00691F9C" w:rsidRDefault="00691F9C" w:rsidP="00691F9C">
      <w:pPr>
        <w:spacing w:line="276" w:lineRule="auto"/>
        <w:rPr>
          <w:rFonts w:ascii="Bahnschrift Light" w:hAnsi="Bahnschrift Light"/>
        </w:rPr>
      </w:pPr>
      <w:r>
        <w:rPr>
          <w:rFonts w:ascii="Bahnschrift Light" w:hAnsi="Bahnschrift Light"/>
        </w:rPr>
        <w:t>As a result of currently implemented policies, the healthy life expectancy of the population in EU</w:t>
      </w:r>
      <w:r w:rsidR="00421912">
        <w:rPr>
          <w:rFonts w:ascii="Bahnschrift Light" w:hAnsi="Bahnschrift Light"/>
        </w:rPr>
        <w:t>+</w:t>
      </w:r>
      <w:r>
        <w:rPr>
          <w:rFonts w:ascii="Bahnschrift Light" w:hAnsi="Bahnschrift Light"/>
        </w:rPr>
        <w:t xml:space="preserve"> would rise from 70.5 years in 2020 to 71.8 years in 2050 due to the rise in </w:t>
      </w:r>
      <w:r w:rsidRPr="00A57913">
        <w:rPr>
          <w:rFonts w:ascii="Bahnschrift Light" w:hAnsi="Bahnschrift Light"/>
          <w:i/>
          <w:iCs/>
        </w:rPr>
        <w:t>per capita</w:t>
      </w:r>
      <w:r>
        <w:rPr>
          <w:rFonts w:ascii="Bahnschrift Light" w:hAnsi="Bahnschrift Light"/>
        </w:rPr>
        <w:t xml:space="preserve"> education, increased health expenditure and reduced exposure to urban atmospheric pollutants. Increased healthy life expectancies in </w:t>
      </w:r>
      <w:r w:rsidR="00CA31C0">
        <w:rPr>
          <w:rFonts w:ascii="Bahnschrift Light" w:hAnsi="Bahnschrift Light"/>
        </w:rPr>
        <w:t>net zero</w:t>
      </w:r>
      <w:r>
        <w:rPr>
          <w:rFonts w:ascii="Bahnschrift Light" w:hAnsi="Bahnschrift Light"/>
        </w:rPr>
        <w:t xml:space="preserve"> </w:t>
      </w:r>
      <w:r w:rsidR="00CA31C0">
        <w:rPr>
          <w:rFonts w:ascii="Bahnschrift Light" w:hAnsi="Bahnschrift Light"/>
        </w:rPr>
        <w:t xml:space="preserve">scenarios </w:t>
      </w:r>
      <w:r>
        <w:rPr>
          <w:rFonts w:ascii="Bahnschrift Light" w:hAnsi="Bahnschrift Light"/>
        </w:rPr>
        <w:t xml:space="preserve">with respect to </w:t>
      </w:r>
      <w:r w:rsidRPr="00323EE0">
        <w:rPr>
          <w:rFonts w:ascii="Bahnschrift Light" w:hAnsi="Bahnschrift Light"/>
          <w:i/>
          <w:iCs/>
        </w:rPr>
        <w:t>Current Policies</w:t>
      </w:r>
      <w:r>
        <w:rPr>
          <w:rFonts w:ascii="Bahnschrift Light" w:hAnsi="Bahnschrift Light"/>
        </w:rPr>
        <w:t xml:space="preserve"> is a result of</w:t>
      </w:r>
      <w:r w:rsidRPr="002C014D">
        <w:rPr>
          <w:rFonts w:ascii="Bahnschrift Light" w:hAnsi="Bahnschrift Light"/>
        </w:rPr>
        <w:t xml:space="preserve"> local pollutant </w:t>
      </w:r>
      <w:r>
        <w:rPr>
          <w:rFonts w:ascii="Bahnschrift Light" w:hAnsi="Bahnschrift Light"/>
        </w:rPr>
        <w:t>reductions</w:t>
      </w:r>
      <w:r w:rsidRPr="002C014D">
        <w:rPr>
          <w:rFonts w:ascii="Bahnschrift Light" w:hAnsi="Bahnschrift Light"/>
        </w:rPr>
        <w:t>.</w:t>
      </w:r>
    </w:p>
    <w:p w14:paraId="08F199A4" w14:textId="347FEDC1" w:rsidR="00691F9C" w:rsidRDefault="00691F9C" w:rsidP="00691F9C">
      <w:pPr>
        <w:spacing w:line="276" w:lineRule="auto"/>
        <w:rPr>
          <w:rFonts w:ascii="Bahnschrift Light" w:hAnsi="Bahnschrift Light"/>
        </w:rPr>
      </w:pPr>
      <w:r>
        <w:rPr>
          <w:rFonts w:ascii="Bahnschrift Light" w:hAnsi="Bahnschrift Light"/>
        </w:rPr>
        <w:t>The mortality figures due to air pollutants at EU</w:t>
      </w:r>
      <w:r w:rsidR="00421912">
        <w:rPr>
          <w:rFonts w:ascii="Bahnschrift Light" w:hAnsi="Bahnschrift Light"/>
        </w:rPr>
        <w:t>+</w:t>
      </w:r>
      <w:r>
        <w:rPr>
          <w:rFonts w:ascii="Bahnschrift Light" w:hAnsi="Bahnschrift Light"/>
        </w:rPr>
        <w:t xml:space="preserve"> level are also drastically reduced already in </w:t>
      </w:r>
      <w:r w:rsidRPr="002C014D">
        <w:rPr>
          <w:rFonts w:ascii="Bahnschrift Light" w:hAnsi="Bahnschrift Light"/>
          <w:i/>
          <w:iCs/>
        </w:rPr>
        <w:t>Current Policies</w:t>
      </w:r>
      <w:r>
        <w:rPr>
          <w:rFonts w:ascii="Bahnschrift Light" w:hAnsi="Bahnschrift Light"/>
        </w:rPr>
        <w:t xml:space="preserve"> (by 83%) with respect to 2020 values and even more in </w:t>
      </w:r>
      <w:r w:rsidRPr="002C014D">
        <w:rPr>
          <w:rFonts w:ascii="Bahnschrift Light" w:hAnsi="Bahnschrift Light"/>
          <w:i/>
          <w:iCs/>
        </w:rPr>
        <w:t>NZE Benchmark</w:t>
      </w:r>
      <w:r w:rsidRPr="002C014D">
        <w:rPr>
          <w:rFonts w:ascii="Bahnschrift Light" w:hAnsi="Bahnschrift Light"/>
        </w:rPr>
        <w:t xml:space="preserve"> and</w:t>
      </w:r>
      <w:r>
        <w:rPr>
          <w:rFonts w:ascii="Bahnschrift Light" w:hAnsi="Bahnschrift Light"/>
        </w:rPr>
        <w:t xml:space="preserve"> </w:t>
      </w:r>
      <w:r w:rsidRPr="002C014D">
        <w:rPr>
          <w:rFonts w:ascii="Bahnschrift Light" w:hAnsi="Bahnschrift Light"/>
          <w:i/>
          <w:iCs/>
        </w:rPr>
        <w:t>NZE Policy Standard</w:t>
      </w:r>
      <w:r>
        <w:rPr>
          <w:rFonts w:ascii="Bahnschrift Light" w:hAnsi="Bahnschrift Light"/>
        </w:rPr>
        <w:t xml:space="preserve"> (by 87%-88%) due to air pollution drops. Hungary and Romania would be the most benefitted countries even in </w:t>
      </w:r>
      <w:r w:rsidRPr="00C3332F">
        <w:rPr>
          <w:rFonts w:ascii="Bahnschrift Light" w:hAnsi="Bahnschrift Light"/>
          <w:i/>
          <w:iCs/>
        </w:rPr>
        <w:t>Current Policies</w:t>
      </w:r>
      <w:r>
        <w:rPr>
          <w:rFonts w:ascii="Bahnschrift Light" w:hAnsi="Bahnschrift Light"/>
        </w:rPr>
        <w:t xml:space="preserve">. On the </w:t>
      </w:r>
      <w:r>
        <w:rPr>
          <w:rFonts w:ascii="Bahnschrift Light" w:hAnsi="Bahnschrift Light"/>
        </w:rPr>
        <w:lastRenderedPageBreak/>
        <w:t xml:space="preserve">other hand, Italy and Greece would still show persistent mortality rates due to air pollution even in </w:t>
      </w:r>
      <w:r w:rsidR="00421912">
        <w:rPr>
          <w:rFonts w:ascii="Bahnschrift Light" w:hAnsi="Bahnschrift Light"/>
        </w:rPr>
        <w:t xml:space="preserve">net zero </w:t>
      </w:r>
      <w:r>
        <w:rPr>
          <w:rFonts w:ascii="Bahnschrift Light" w:hAnsi="Bahnschrift Light"/>
        </w:rPr>
        <w:t>scenarios.</w:t>
      </w:r>
    </w:p>
    <w:p w14:paraId="379FDBAE" w14:textId="77777777" w:rsidR="00691F9C" w:rsidRPr="002C014D" w:rsidRDefault="00691F9C" w:rsidP="00691F9C">
      <w:pPr>
        <w:spacing w:line="276" w:lineRule="auto"/>
        <w:rPr>
          <w:rFonts w:ascii="Bahnschrift Light" w:hAnsi="Bahnschrift Light"/>
        </w:rPr>
      </w:pPr>
    </w:p>
    <w:p w14:paraId="0ABB7768" w14:textId="77777777" w:rsidR="00691F9C" w:rsidRPr="005332F2" w:rsidRDefault="00691F9C" w:rsidP="00691F9C">
      <w:pPr>
        <w:pStyle w:val="Textoindependiente"/>
        <w:rPr>
          <w:rFonts w:ascii="Bahnschrift Light" w:hAnsi="Bahnschrift Light"/>
          <w:b/>
          <w:bCs/>
          <w:color w:val="auto"/>
          <w:sz w:val="22"/>
        </w:rPr>
      </w:pPr>
      <w:r w:rsidRPr="005332F2">
        <w:rPr>
          <w:rFonts w:ascii="Bahnschrift Light" w:hAnsi="Bahnschrift Light"/>
          <w:b/>
          <w:bCs/>
          <w:color w:val="auto"/>
          <w:sz w:val="22"/>
        </w:rPr>
        <w:t>SDG 4 – Quality Education</w:t>
      </w:r>
    </w:p>
    <w:p w14:paraId="0CA72BF1" w14:textId="3E00D6AA" w:rsidR="00691F9C" w:rsidRPr="00AC51D8" w:rsidRDefault="00691F9C" w:rsidP="00691F9C">
      <w:pPr>
        <w:pStyle w:val="Textoindependiente"/>
        <w:rPr>
          <w:rFonts w:ascii="Bahnschrift Light" w:hAnsi="Bahnschrift Light"/>
          <w:color w:val="auto"/>
          <w:sz w:val="22"/>
        </w:rPr>
      </w:pPr>
      <w:r>
        <w:rPr>
          <w:rFonts w:ascii="Bahnschrift Light" w:hAnsi="Bahnschrift Light"/>
          <w:color w:val="auto"/>
          <w:sz w:val="22"/>
        </w:rPr>
        <w:t>EU</w:t>
      </w:r>
      <w:r w:rsidR="00421912">
        <w:rPr>
          <w:rFonts w:ascii="Bahnschrift Light" w:hAnsi="Bahnschrift Light"/>
          <w:color w:val="auto"/>
          <w:sz w:val="22"/>
        </w:rPr>
        <w:t>+</w:t>
      </w:r>
      <w:r>
        <w:rPr>
          <w:rFonts w:ascii="Bahnschrift Light" w:hAnsi="Bahnschrift Light"/>
          <w:color w:val="auto"/>
          <w:sz w:val="22"/>
        </w:rPr>
        <w:t>-average</w:t>
      </w:r>
      <w:r w:rsidRPr="00AC51D8">
        <w:rPr>
          <w:rFonts w:ascii="Bahnschrift Light" w:hAnsi="Bahnschrift Light"/>
          <w:color w:val="auto"/>
          <w:sz w:val="22"/>
        </w:rPr>
        <w:t xml:space="preserve"> secondary education completion rate </w:t>
      </w:r>
      <w:r>
        <w:rPr>
          <w:rFonts w:ascii="Bahnschrift Light" w:hAnsi="Bahnschrift Light"/>
          <w:color w:val="auto"/>
          <w:sz w:val="22"/>
        </w:rPr>
        <w:t xml:space="preserve">increases from 72.7% </w:t>
      </w:r>
      <w:r w:rsidRPr="00AC51D8">
        <w:rPr>
          <w:rFonts w:ascii="Bahnschrift Light" w:hAnsi="Bahnschrift Light"/>
          <w:color w:val="auto"/>
          <w:sz w:val="22"/>
        </w:rPr>
        <w:t xml:space="preserve">to 85.1% in 2050 </w:t>
      </w:r>
      <w:r>
        <w:rPr>
          <w:rFonts w:ascii="Bahnschrift Light" w:hAnsi="Bahnschrift Light"/>
          <w:color w:val="auto"/>
          <w:sz w:val="22"/>
        </w:rPr>
        <w:t xml:space="preserve">in </w:t>
      </w:r>
      <w:r w:rsidRPr="00AC51D8">
        <w:rPr>
          <w:rFonts w:ascii="Bahnschrift Light" w:hAnsi="Bahnschrift Light"/>
          <w:i/>
          <w:iCs/>
          <w:color w:val="auto"/>
          <w:sz w:val="22"/>
        </w:rPr>
        <w:t>Current Policies</w:t>
      </w:r>
      <w:r w:rsidRPr="00AC51D8">
        <w:rPr>
          <w:rFonts w:ascii="Bahnschrift Light" w:hAnsi="Bahnschrift Light"/>
          <w:color w:val="auto"/>
          <w:sz w:val="22"/>
        </w:rPr>
        <w:t xml:space="preserve"> </w:t>
      </w:r>
      <w:r>
        <w:rPr>
          <w:rFonts w:ascii="Bahnschrift Light" w:hAnsi="Bahnschrift Light"/>
          <w:color w:val="auto"/>
          <w:sz w:val="22"/>
        </w:rPr>
        <w:t xml:space="preserve">as a result of </w:t>
      </w:r>
      <w:r w:rsidRPr="00AC51D8">
        <w:rPr>
          <w:rFonts w:ascii="Bahnschrift Light" w:hAnsi="Bahnschrift Light"/>
          <w:color w:val="auto"/>
          <w:sz w:val="22"/>
        </w:rPr>
        <w:t>increasing</w:t>
      </w:r>
      <w:r>
        <w:rPr>
          <w:rFonts w:ascii="Bahnschrift Light" w:hAnsi="Bahnschrift Light"/>
          <w:color w:val="auto"/>
          <w:sz w:val="22"/>
        </w:rPr>
        <w:t xml:space="preserve"> </w:t>
      </w:r>
      <w:r w:rsidRPr="00AC51D8">
        <w:rPr>
          <w:rFonts w:ascii="Bahnschrift Light" w:hAnsi="Bahnschrift Light"/>
          <w:i/>
          <w:iCs/>
          <w:color w:val="auto"/>
          <w:sz w:val="22"/>
        </w:rPr>
        <w:t>per capita</w:t>
      </w:r>
      <w:r w:rsidRPr="00AC51D8">
        <w:rPr>
          <w:rFonts w:ascii="Bahnschrift Light" w:hAnsi="Bahnschrift Light"/>
          <w:color w:val="auto"/>
          <w:sz w:val="22"/>
        </w:rPr>
        <w:t xml:space="preserve"> education expenditure and urbanisation</w:t>
      </w:r>
      <w:r>
        <w:rPr>
          <w:rFonts w:ascii="Bahnschrift Light" w:hAnsi="Bahnschrift Light"/>
          <w:color w:val="auto"/>
          <w:sz w:val="22"/>
        </w:rPr>
        <w:t xml:space="preserve">. Countries such as Czech Republic and Poland already reach 100% completion rate before 2040. Increases observed in </w:t>
      </w:r>
      <w:r w:rsidR="00421912">
        <w:rPr>
          <w:rFonts w:ascii="Bahnschrift Light" w:hAnsi="Bahnschrift Light"/>
          <w:color w:val="auto"/>
          <w:sz w:val="22"/>
        </w:rPr>
        <w:t>n</w:t>
      </w:r>
      <w:r>
        <w:rPr>
          <w:rFonts w:ascii="Bahnschrift Light" w:hAnsi="Bahnschrift Light"/>
          <w:color w:val="auto"/>
          <w:sz w:val="22"/>
        </w:rPr>
        <w:t xml:space="preserve">et </w:t>
      </w:r>
      <w:r w:rsidR="00421912">
        <w:rPr>
          <w:rFonts w:ascii="Bahnschrift Light" w:hAnsi="Bahnschrift Light"/>
          <w:color w:val="auto"/>
          <w:sz w:val="22"/>
        </w:rPr>
        <w:t>z</w:t>
      </w:r>
      <w:r>
        <w:rPr>
          <w:rFonts w:ascii="Bahnschrift Light" w:hAnsi="Bahnschrift Light"/>
          <w:color w:val="auto"/>
          <w:sz w:val="22"/>
        </w:rPr>
        <w:t xml:space="preserve">ero scenarios with respect to </w:t>
      </w:r>
      <w:r w:rsidRPr="00323EE0">
        <w:rPr>
          <w:rFonts w:ascii="Bahnschrift Light" w:hAnsi="Bahnschrift Light"/>
          <w:i/>
          <w:iCs/>
          <w:color w:val="auto"/>
          <w:sz w:val="22"/>
        </w:rPr>
        <w:t>Current Polices</w:t>
      </w:r>
      <w:r>
        <w:rPr>
          <w:rFonts w:ascii="Bahnschrift Light" w:hAnsi="Bahnschrift Light"/>
          <w:color w:val="auto"/>
          <w:sz w:val="22"/>
        </w:rPr>
        <w:t xml:space="preserve"> are only minor (0.4% - 0.5%). Secondary</w:t>
      </w:r>
      <w:r w:rsidRPr="00F76610">
        <w:rPr>
          <w:rFonts w:ascii="Bahnschrift Light" w:hAnsi="Bahnschrift Light"/>
          <w:color w:val="auto"/>
          <w:sz w:val="22"/>
        </w:rPr>
        <w:t xml:space="preserve"> education completion rate</w:t>
      </w:r>
      <w:r>
        <w:rPr>
          <w:rFonts w:ascii="Bahnschrift Light" w:hAnsi="Bahnschrift Light"/>
          <w:color w:val="auto"/>
          <w:sz w:val="22"/>
        </w:rPr>
        <w:t xml:space="preserve">s </w:t>
      </w:r>
      <w:r w:rsidR="00421912">
        <w:rPr>
          <w:rFonts w:ascii="Bahnschrift Light" w:hAnsi="Bahnschrift Light"/>
          <w:color w:val="auto"/>
          <w:sz w:val="22"/>
        </w:rPr>
        <w:t>rise</w:t>
      </w:r>
      <w:r w:rsidRPr="00F76610">
        <w:rPr>
          <w:rFonts w:ascii="Bahnschrift Light" w:hAnsi="Bahnschrift Light"/>
          <w:color w:val="auto"/>
          <w:sz w:val="22"/>
        </w:rPr>
        <w:t xml:space="preserve"> </w:t>
      </w:r>
      <w:r>
        <w:rPr>
          <w:rFonts w:ascii="Bahnschrift Light" w:hAnsi="Bahnschrift Light"/>
          <w:color w:val="auto"/>
          <w:sz w:val="22"/>
        </w:rPr>
        <w:t xml:space="preserve">are </w:t>
      </w:r>
      <w:r w:rsidRPr="00F76610">
        <w:rPr>
          <w:rFonts w:ascii="Bahnschrift Light" w:hAnsi="Bahnschrift Light"/>
          <w:color w:val="auto"/>
          <w:sz w:val="22"/>
        </w:rPr>
        <w:t xml:space="preserve">driven by the increase </w:t>
      </w:r>
      <w:r>
        <w:rPr>
          <w:rFonts w:ascii="Bahnschrift Light" w:hAnsi="Bahnschrift Light"/>
          <w:color w:val="auto"/>
          <w:sz w:val="22"/>
        </w:rPr>
        <w:t>in</w:t>
      </w:r>
      <w:r w:rsidRPr="00F76610">
        <w:rPr>
          <w:rFonts w:ascii="Bahnschrift Light" w:hAnsi="Bahnschrift Light"/>
          <w:color w:val="auto"/>
          <w:sz w:val="22"/>
        </w:rPr>
        <w:t xml:space="preserve"> tax revenues (</w:t>
      </w:r>
      <w:r>
        <w:rPr>
          <w:rFonts w:ascii="Bahnschrift Light" w:hAnsi="Bahnschrift Light"/>
          <w:color w:val="auto"/>
          <w:sz w:val="22"/>
        </w:rPr>
        <w:t xml:space="preserve">mainly through </w:t>
      </w:r>
      <w:r w:rsidRPr="00F76610">
        <w:rPr>
          <w:rFonts w:ascii="Bahnschrift Light" w:hAnsi="Bahnschrift Light"/>
          <w:color w:val="auto"/>
          <w:sz w:val="22"/>
        </w:rPr>
        <w:t xml:space="preserve">carbon taxation) </w:t>
      </w:r>
      <w:r>
        <w:rPr>
          <w:rFonts w:ascii="Bahnschrift Light" w:hAnsi="Bahnschrift Light"/>
          <w:color w:val="auto"/>
          <w:sz w:val="22"/>
        </w:rPr>
        <w:t xml:space="preserve">driving increased </w:t>
      </w:r>
      <w:r w:rsidRPr="00F76610">
        <w:rPr>
          <w:rFonts w:ascii="Bahnschrift Light" w:hAnsi="Bahnschrift Light"/>
          <w:color w:val="auto"/>
          <w:sz w:val="22"/>
        </w:rPr>
        <w:t>government expenditure in education</w:t>
      </w:r>
      <w:r>
        <w:rPr>
          <w:rFonts w:ascii="Bahnschrift Light" w:hAnsi="Bahnschrift Light"/>
          <w:color w:val="auto"/>
          <w:sz w:val="22"/>
        </w:rPr>
        <w:t xml:space="preserve">. </w:t>
      </w:r>
      <w:r w:rsidRPr="00F76610">
        <w:rPr>
          <w:rFonts w:ascii="Bahnschrift Light" w:hAnsi="Bahnschrift Light"/>
          <w:color w:val="auto"/>
          <w:sz w:val="22"/>
        </w:rPr>
        <w:t xml:space="preserve">Finland and Sweden </w:t>
      </w:r>
      <w:r>
        <w:rPr>
          <w:rFonts w:ascii="Bahnschrift Light" w:hAnsi="Bahnschrift Light"/>
          <w:color w:val="auto"/>
          <w:sz w:val="22"/>
        </w:rPr>
        <w:t xml:space="preserve">have </w:t>
      </w:r>
      <w:r w:rsidRPr="00F76610">
        <w:rPr>
          <w:rFonts w:ascii="Bahnschrift Light" w:hAnsi="Bahnschrift Light"/>
          <w:color w:val="auto"/>
          <w:sz w:val="22"/>
        </w:rPr>
        <w:t xml:space="preserve">historically </w:t>
      </w:r>
      <w:r>
        <w:rPr>
          <w:rFonts w:ascii="Bahnschrift Light" w:hAnsi="Bahnschrift Light"/>
          <w:color w:val="auto"/>
          <w:sz w:val="22"/>
        </w:rPr>
        <w:t xml:space="preserve">devoted </w:t>
      </w:r>
      <w:r w:rsidRPr="00F76610">
        <w:rPr>
          <w:rFonts w:ascii="Bahnschrift Light" w:hAnsi="Bahnschrift Light"/>
          <w:color w:val="auto"/>
          <w:sz w:val="22"/>
        </w:rPr>
        <w:t xml:space="preserve">a </w:t>
      </w:r>
      <w:r>
        <w:rPr>
          <w:rFonts w:ascii="Bahnschrift Light" w:hAnsi="Bahnschrift Light"/>
          <w:color w:val="auto"/>
          <w:sz w:val="22"/>
        </w:rPr>
        <w:t>high</w:t>
      </w:r>
      <w:r w:rsidRPr="00F76610">
        <w:rPr>
          <w:rFonts w:ascii="Bahnschrift Light" w:hAnsi="Bahnschrift Light"/>
          <w:color w:val="auto"/>
          <w:sz w:val="22"/>
        </w:rPr>
        <w:t xml:space="preserve"> </w:t>
      </w:r>
      <w:r>
        <w:rPr>
          <w:rFonts w:ascii="Bahnschrift Light" w:hAnsi="Bahnschrift Light"/>
          <w:color w:val="auto"/>
          <w:sz w:val="22"/>
        </w:rPr>
        <w:t xml:space="preserve">share </w:t>
      </w:r>
      <w:r w:rsidRPr="00F76610">
        <w:rPr>
          <w:rFonts w:ascii="Bahnschrift Light" w:hAnsi="Bahnschrift Light"/>
          <w:color w:val="auto"/>
          <w:sz w:val="22"/>
        </w:rPr>
        <w:t>of</w:t>
      </w:r>
      <w:r>
        <w:rPr>
          <w:rFonts w:ascii="Bahnschrift Light" w:hAnsi="Bahnschrift Light"/>
          <w:color w:val="auto"/>
          <w:sz w:val="22"/>
        </w:rPr>
        <w:t xml:space="preserve"> their</w:t>
      </w:r>
      <w:r w:rsidRPr="00F76610">
        <w:rPr>
          <w:rFonts w:ascii="Bahnschrift Light" w:hAnsi="Bahnschrift Light"/>
          <w:color w:val="auto"/>
          <w:sz w:val="22"/>
        </w:rPr>
        <w:t xml:space="preserve"> government expenditure to </w:t>
      </w:r>
      <w:r w:rsidR="00421912" w:rsidRPr="00F76610">
        <w:rPr>
          <w:rFonts w:ascii="Bahnschrift Light" w:hAnsi="Bahnschrift Light"/>
          <w:color w:val="auto"/>
          <w:sz w:val="22"/>
        </w:rPr>
        <w:t>education</w:t>
      </w:r>
      <w:r w:rsidR="00421912">
        <w:rPr>
          <w:rFonts w:ascii="Bahnschrift Light" w:hAnsi="Bahnschrift Light"/>
          <w:color w:val="auto"/>
          <w:sz w:val="22"/>
        </w:rPr>
        <w:t>;</w:t>
      </w:r>
      <w:r>
        <w:rPr>
          <w:rFonts w:ascii="Bahnschrift Light" w:hAnsi="Bahnschrift Light"/>
          <w:color w:val="auto"/>
          <w:sz w:val="22"/>
        </w:rPr>
        <w:t xml:space="preserve"> therefore, they would </w:t>
      </w:r>
      <w:r w:rsidRPr="00F76610">
        <w:rPr>
          <w:rFonts w:ascii="Bahnschrift Light" w:hAnsi="Bahnschrift Light"/>
          <w:color w:val="auto"/>
          <w:sz w:val="22"/>
        </w:rPr>
        <w:t xml:space="preserve">benefit </w:t>
      </w:r>
      <w:r>
        <w:rPr>
          <w:rFonts w:ascii="Bahnschrift Light" w:hAnsi="Bahnschrift Light"/>
          <w:color w:val="auto"/>
          <w:sz w:val="22"/>
        </w:rPr>
        <w:t xml:space="preserve">the most </w:t>
      </w:r>
      <w:r w:rsidRPr="00F76610">
        <w:rPr>
          <w:rFonts w:ascii="Bahnschrift Light" w:hAnsi="Bahnschrift Light"/>
          <w:color w:val="auto"/>
          <w:sz w:val="22"/>
        </w:rPr>
        <w:t>from mitigation scenarios.</w:t>
      </w:r>
    </w:p>
    <w:p w14:paraId="044D7C3E" w14:textId="77777777" w:rsidR="00691F9C" w:rsidRDefault="00691F9C" w:rsidP="00691F9C">
      <w:pPr>
        <w:pStyle w:val="Textoindependiente"/>
        <w:rPr>
          <w:rFonts w:ascii="Bahnschrift Light" w:hAnsi="Bahnschrift Light"/>
          <w:color w:val="auto"/>
          <w:sz w:val="22"/>
          <w:lang w:val="en-US"/>
        </w:rPr>
      </w:pPr>
    </w:p>
    <w:p w14:paraId="2BA41923" w14:textId="77777777" w:rsidR="00691F9C" w:rsidRPr="005332F2" w:rsidRDefault="00691F9C" w:rsidP="00691F9C">
      <w:pPr>
        <w:pStyle w:val="Textoindependiente"/>
        <w:rPr>
          <w:rFonts w:ascii="Bahnschrift Light" w:hAnsi="Bahnschrift Light"/>
          <w:b/>
          <w:bCs/>
          <w:color w:val="auto"/>
          <w:sz w:val="22"/>
          <w:lang w:val="en-US"/>
        </w:rPr>
      </w:pPr>
      <w:r w:rsidRPr="005332F2">
        <w:rPr>
          <w:rFonts w:ascii="Bahnschrift Light" w:hAnsi="Bahnschrift Light"/>
          <w:b/>
          <w:bCs/>
          <w:color w:val="auto"/>
          <w:sz w:val="22"/>
          <w:lang w:val="en-US"/>
        </w:rPr>
        <w:t>SDG 6 – Clean Water and Sanitation</w:t>
      </w:r>
    </w:p>
    <w:p w14:paraId="3068B68F" w14:textId="68D40C22" w:rsidR="00691F9C" w:rsidRDefault="00691F9C" w:rsidP="00691F9C">
      <w:pPr>
        <w:pStyle w:val="Textoindependiente"/>
        <w:rPr>
          <w:rFonts w:ascii="Bahnschrift Light" w:hAnsi="Bahnschrift Light"/>
          <w:color w:val="auto"/>
          <w:sz w:val="22"/>
        </w:rPr>
      </w:pPr>
      <w:r>
        <w:rPr>
          <w:rFonts w:ascii="Bahnschrift Light" w:hAnsi="Bahnschrift Light"/>
          <w:color w:val="auto"/>
          <w:sz w:val="22"/>
        </w:rPr>
        <w:t xml:space="preserve">The results for </w:t>
      </w:r>
      <w:r w:rsidR="009F1036">
        <w:rPr>
          <w:rFonts w:ascii="Bahnschrift Light" w:hAnsi="Bahnschrift Light"/>
          <w:color w:val="auto"/>
          <w:sz w:val="22"/>
        </w:rPr>
        <w:t>freshwater withdrawals</w:t>
      </w:r>
      <w:r>
        <w:rPr>
          <w:rFonts w:ascii="Bahnschrift Light" w:hAnsi="Bahnschrift Light"/>
          <w:color w:val="auto"/>
          <w:sz w:val="22"/>
        </w:rPr>
        <w:t xml:space="preserve"> are characterised by a certain heterogeneity derived from the fact the two models used, GCAM and ICES-XPS, </w:t>
      </w:r>
      <w:r w:rsidRPr="00306418">
        <w:rPr>
          <w:rFonts w:ascii="Bahnschrift Light" w:hAnsi="Bahnschrift Light"/>
          <w:color w:val="auto"/>
          <w:sz w:val="22"/>
        </w:rPr>
        <w:t>account for different drivers</w:t>
      </w:r>
      <w:r>
        <w:rPr>
          <w:rFonts w:ascii="Bahnschrift Light" w:hAnsi="Bahnschrift Light"/>
          <w:color w:val="auto"/>
          <w:sz w:val="22"/>
        </w:rPr>
        <w:t xml:space="preserve"> in water consumption. </w:t>
      </w:r>
      <w:r w:rsidR="00CA31C0">
        <w:rPr>
          <w:rFonts w:ascii="Bahnschrift Light" w:hAnsi="Bahnschrift Light"/>
          <w:color w:val="auto"/>
          <w:sz w:val="22"/>
        </w:rPr>
        <w:t>Net zero</w:t>
      </w:r>
      <w:r>
        <w:rPr>
          <w:rFonts w:ascii="Bahnschrift Light" w:hAnsi="Bahnschrift Light"/>
          <w:color w:val="auto"/>
          <w:sz w:val="22"/>
        </w:rPr>
        <w:t xml:space="preserve"> scenarios in ICES-XPS forecast a reduction in the water pressure in EU</w:t>
      </w:r>
      <w:r w:rsidR="00421912">
        <w:rPr>
          <w:rFonts w:ascii="Bahnschrift Light" w:hAnsi="Bahnschrift Light"/>
          <w:color w:val="auto"/>
          <w:sz w:val="22"/>
        </w:rPr>
        <w:t>+</w:t>
      </w:r>
      <w:r>
        <w:rPr>
          <w:rFonts w:ascii="Bahnschrift Light" w:hAnsi="Bahnschrift Light"/>
          <w:color w:val="auto"/>
          <w:sz w:val="22"/>
        </w:rPr>
        <w:t xml:space="preserve"> driven by a reduction in water consumption in </w:t>
      </w:r>
      <w:r w:rsidRPr="00306418">
        <w:rPr>
          <w:rFonts w:ascii="Bahnschrift Light" w:hAnsi="Bahnschrift Light"/>
          <w:color w:val="auto"/>
          <w:sz w:val="22"/>
        </w:rPr>
        <w:t>the heavy industry</w:t>
      </w:r>
      <w:r>
        <w:rPr>
          <w:rFonts w:ascii="Bahnschrift Light" w:hAnsi="Bahnschrift Light"/>
          <w:color w:val="auto"/>
          <w:sz w:val="22"/>
        </w:rPr>
        <w:t xml:space="preserve">, </w:t>
      </w:r>
      <w:r w:rsidRPr="00306418">
        <w:rPr>
          <w:rFonts w:ascii="Bahnschrift Light" w:hAnsi="Bahnschrift Light"/>
          <w:color w:val="auto"/>
          <w:sz w:val="22"/>
        </w:rPr>
        <w:t xml:space="preserve">energy intensive </w:t>
      </w:r>
      <w:r>
        <w:rPr>
          <w:rFonts w:ascii="Bahnschrift Light" w:hAnsi="Bahnschrift Light"/>
          <w:color w:val="auto"/>
          <w:sz w:val="22"/>
        </w:rPr>
        <w:t xml:space="preserve">and residential </w:t>
      </w:r>
      <w:r w:rsidRPr="00306418">
        <w:rPr>
          <w:rFonts w:ascii="Bahnschrift Light" w:hAnsi="Bahnschrift Light"/>
          <w:color w:val="auto"/>
          <w:sz w:val="22"/>
        </w:rPr>
        <w:t>sectors</w:t>
      </w:r>
      <w:r>
        <w:rPr>
          <w:rFonts w:ascii="Bahnschrift Light" w:hAnsi="Bahnschrift Light"/>
          <w:color w:val="auto"/>
          <w:sz w:val="22"/>
        </w:rPr>
        <w:t xml:space="preserve">, which the </w:t>
      </w:r>
      <w:r w:rsidRPr="00306418">
        <w:rPr>
          <w:rFonts w:ascii="Bahnschrift Light" w:hAnsi="Bahnschrift Light"/>
          <w:color w:val="auto"/>
          <w:sz w:val="22"/>
        </w:rPr>
        <w:t xml:space="preserve">rising demand in the </w:t>
      </w:r>
      <w:r>
        <w:rPr>
          <w:rFonts w:ascii="Bahnschrift Light" w:hAnsi="Bahnschrift Light"/>
          <w:color w:val="auto"/>
          <w:sz w:val="22"/>
        </w:rPr>
        <w:t>renewable</w:t>
      </w:r>
      <w:r w:rsidRPr="00306418">
        <w:rPr>
          <w:rFonts w:ascii="Bahnschrift Light" w:hAnsi="Bahnschrift Light"/>
          <w:color w:val="auto"/>
          <w:sz w:val="22"/>
        </w:rPr>
        <w:t xml:space="preserve"> electricity sectors</w:t>
      </w:r>
      <w:r>
        <w:rPr>
          <w:rFonts w:ascii="Bahnschrift Light" w:hAnsi="Bahnschrift Light"/>
          <w:color w:val="auto"/>
          <w:sz w:val="22"/>
        </w:rPr>
        <w:t xml:space="preserve"> does not offset. This reduction in water reduction would also bring a reduction in water prices thanks to the decrease in water pressure.</w:t>
      </w:r>
    </w:p>
    <w:p w14:paraId="3C30693C" w14:textId="5C0C2909" w:rsidR="00691F9C" w:rsidRPr="004B2153" w:rsidRDefault="00691F9C" w:rsidP="00691F9C">
      <w:pPr>
        <w:pStyle w:val="Textoindependiente"/>
        <w:rPr>
          <w:rFonts w:ascii="Bahnschrift Light" w:hAnsi="Bahnschrift Light"/>
          <w:color w:val="auto"/>
          <w:sz w:val="22"/>
        </w:rPr>
      </w:pPr>
      <w:r>
        <w:rPr>
          <w:rFonts w:ascii="Bahnschrift Light" w:hAnsi="Bahnschrift Light"/>
          <w:color w:val="auto"/>
          <w:sz w:val="22"/>
        </w:rPr>
        <w:t xml:space="preserve">GCAM, on the other hand, forecasts a </w:t>
      </w:r>
      <w:r w:rsidRPr="00E7427B">
        <w:rPr>
          <w:rFonts w:ascii="Bahnschrift Light" w:hAnsi="Bahnschrift Light"/>
          <w:color w:val="auto"/>
          <w:sz w:val="22"/>
        </w:rPr>
        <w:t>small increase in water withdrawal</w:t>
      </w:r>
      <w:r>
        <w:rPr>
          <w:rFonts w:ascii="Bahnschrift Light" w:hAnsi="Bahnschrift Light"/>
          <w:color w:val="auto"/>
          <w:sz w:val="22"/>
        </w:rPr>
        <w:t>s</w:t>
      </w:r>
      <w:r w:rsidRPr="00E7427B">
        <w:rPr>
          <w:rFonts w:ascii="Bahnschrift Light" w:hAnsi="Bahnschrift Light"/>
          <w:color w:val="auto"/>
          <w:sz w:val="22"/>
        </w:rPr>
        <w:t xml:space="preserve"> </w:t>
      </w:r>
      <w:r>
        <w:rPr>
          <w:rFonts w:ascii="Bahnschrift Light" w:hAnsi="Bahnschrift Light"/>
          <w:color w:val="auto"/>
          <w:sz w:val="22"/>
        </w:rPr>
        <w:t>resulting from</w:t>
      </w:r>
      <w:r w:rsidRPr="00E7427B">
        <w:rPr>
          <w:rFonts w:ascii="Bahnschrift Light" w:hAnsi="Bahnschrift Light"/>
          <w:color w:val="auto"/>
          <w:sz w:val="22"/>
        </w:rPr>
        <w:t xml:space="preserve"> </w:t>
      </w:r>
      <w:r>
        <w:rPr>
          <w:rFonts w:ascii="Bahnschrift Light" w:hAnsi="Bahnschrift Light"/>
          <w:color w:val="auto"/>
          <w:sz w:val="22"/>
        </w:rPr>
        <w:t xml:space="preserve">the rising </w:t>
      </w:r>
      <w:r w:rsidRPr="00E7427B">
        <w:rPr>
          <w:rFonts w:ascii="Bahnschrift Light" w:hAnsi="Bahnschrift Light"/>
          <w:color w:val="auto"/>
          <w:sz w:val="22"/>
        </w:rPr>
        <w:t>electricity demand</w:t>
      </w:r>
      <w:r>
        <w:rPr>
          <w:rFonts w:ascii="Bahnschrift Light" w:hAnsi="Bahnschrift Light"/>
          <w:color w:val="auto"/>
          <w:sz w:val="22"/>
        </w:rPr>
        <w:t xml:space="preserve"> </w:t>
      </w:r>
      <w:r w:rsidRPr="00E7427B">
        <w:rPr>
          <w:rFonts w:ascii="Bahnschrift Light" w:hAnsi="Bahnschrift Light"/>
          <w:color w:val="auto"/>
          <w:sz w:val="22"/>
        </w:rPr>
        <w:t>supplied by thermal power stations (</w:t>
      </w:r>
      <w:r>
        <w:rPr>
          <w:rFonts w:ascii="Bahnschrift Light" w:hAnsi="Bahnschrift Light"/>
          <w:color w:val="auto"/>
          <w:sz w:val="22"/>
        </w:rPr>
        <w:t xml:space="preserve">mainly, </w:t>
      </w:r>
      <w:r w:rsidRPr="00E7427B">
        <w:rPr>
          <w:rFonts w:ascii="Bahnschrift Light" w:hAnsi="Bahnschrift Light"/>
          <w:color w:val="auto"/>
          <w:sz w:val="22"/>
        </w:rPr>
        <w:t>nuclear</w:t>
      </w:r>
      <w:r>
        <w:rPr>
          <w:rFonts w:ascii="Bahnschrift Light" w:hAnsi="Bahnschrift Light"/>
          <w:color w:val="auto"/>
          <w:sz w:val="22"/>
        </w:rPr>
        <w:t xml:space="preserve"> </w:t>
      </w:r>
      <w:r w:rsidRPr="00E7427B">
        <w:rPr>
          <w:rFonts w:ascii="Bahnschrift Light" w:hAnsi="Bahnschrift Light"/>
          <w:color w:val="auto"/>
          <w:sz w:val="22"/>
        </w:rPr>
        <w:t>and biomass</w:t>
      </w:r>
      <w:r>
        <w:rPr>
          <w:rFonts w:ascii="Bahnschrift Light" w:hAnsi="Bahnschrift Light"/>
          <w:color w:val="auto"/>
          <w:sz w:val="22"/>
        </w:rPr>
        <w:t>-fuelled</w:t>
      </w:r>
      <w:r w:rsidRPr="00E7427B">
        <w:rPr>
          <w:rFonts w:ascii="Bahnschrift Light" w:hAnsi="Bahnschrift Light"/>
          <w:color w:val="auto"/>
          <w:sz w:val="22"/>
        </w:rPr>
        <w:t>)</w:t>
      </w:r>
      <w:r>
        <w:rPr>
          <w:rFonts w:ascii="Bahnschrift Light" w:hAnsi="Bahnschrift Light"/>
          <w:color w:val="auto"/>
          <w:sz w:val="22"/>
        </w:rPr>
        <w:t xml:space="preserve"> in</w:t>
      </w:r>
      <w:r w:rsidRPr="00E7427B">
        <w:rPr>
          <w:rFonts w:ascii="Bahnschrift Light" w:hAnsi="Bahnschrift Light"/>
          <w:color w:val="auto"/>
          <w:sz w:val="22"/>
        </w:rPr>
        <w:t xml:space="preserve"> </w:t>
      </w:r>
      <w:r w:rsidRPr="00E7427B">
        <w:rPr>
          <w:rFonts w:ascii="Bahnschrift Light" w:hAnsi="Bahnschrift Light"/>
          <w:i/>
          <w:iCs/>
          <w:color w:val="auto"/>
          <w:sz w:val="22"/>
        </w:rPr>
        <w:t>NZE Policy Standard</w:t>
      </w:r>
      <w:r>
        <w:rPr>
          <w:rFonts w:ascii="Bahnschrift Light" w:hAnsi="Bahnschrift Light"/>
          <w:color w:val="auto"/>
          <w:sz w:val="22"/>
        </w:rPr>
        <w:t xml:space="preserve">. In any case, despite this surge in water demands, water prices are reduced in </w:t>
      </w:r>
      <w:r w:rsidR="00421912">
        <w:rPr>
          <w:rFonts w:ascii="Bahnschrift Light" w:hAnsi="Bahnschrift Light"/>
          <w:color w:val="auto"/>
          <w:sz w:val="22"/>
        </w:rPr>
        <w:t xml:space="preserve">net zero </w:t>
      </w:r>
      <w:r>
        <w:rPr>
          <w:rFonts w:ascii="Bahnschrift Light" w:hAnsi="Bahnschrift Light"/>
          <w:color w:val="auto"/>
          <w:sz w:val="22"/>
        </w:rPr>
        <w:t>scenarios thanks to a decrease in water demanding traditional crops which the rise in water needs for nuclear and bioenergy production does not offset.</w:t>
      </w:r>
      <w:r w:rsidRPr="004B2153">
        <w:rPr>
          <w:rFonts w:ascii="Bahnschrift Light" w:hAnsi="Bahnschrift Light"/>
          <w:color w:val="auto"/>
          <w:sz w:val="22"/>
        </w:rPr>
        <w:t xml:space="preserve"> </w:t>
      </w:r>
      <w:r>
        <w:rPr>
          <w:rFonts w:ascii="Bahnschrift Light" w:hAnsi="Bahnschrift Light"/>
          <w:color w:val="auto"/>
          <w:sz w:val="22"/>
        </w:rPr>
        <w:t>T</w:t>
      </w:r>
      <w:r w:rsidRPr="004B2153">
        <w:rPr>
          <w:rFonts w:ascii="Bahnschrift Light" w:hAnsi="Bahnschrift Light"/>
          <w:color w:val="auto"/>
          <w:sz w:val="22"/>
        </w:rPr>
        <w:t xml:space="preserve">he decrease of water demand in the </w:t>
      </w:r>
      <w:r w:rsidR="00421912">
        <w:rPr>
          <w:rFonts w:ascii="Bahnschrift Light" w:hAnsi="Bahnschrift Light"/>
          <w:color w:val="auto"/>
          <w:sz w:val="22"/>
        </w:rPr>
        <w:t xml:space="preserve">net zero </w:t>
      </w:r>
      <w:r w:rsidRPr="004B2153">
        <w:rPr>
          <w:rFonts w:ascii="Bahnschrift Light" w:hAnsi="Bahnschrift Light"/>
          <w:color w:val="auto"/>
          <w:sz w:val="22"/>
        </w:rPr>
        <w:t>scenarios coexists with the increase of water withdrawal</w:t>
      </w:r>
      <w:r>
        <w:rPr>
          <w:rFonts w:ascii="Bahnschrift Light" w:hAnsi="Bahnschrift Light"/>
          <w:color w:val="auto"/>
          <w:sz w:val="22"/>
        </w:rPr>
        <w:t>s</w:t>
      </w:r>
      <w:r w:rsidRPr="004B2153">
        <w:rPr>
          <w:rFonts w:ascii="Bahnschrift Light" w:hAnsi="Bahnschrift Light"/>
          <w:color w:val="auto"/>
          <w:sz w:val="22"/>
        </w:rPr>
        <w:t xml:space="preserve"> </w:t>
      </w:r>
      <w:r>
        <w:rPr>
          <w:rFonts w:ascii="Bahnschrift Light" w:hAnsi="Bahnschrift Light"/>
          <w:color w:val="auto"/>
          <w:sz w:val="22"/>
        </w:rPr>
        <w:t>because t</w:t>
      </w:r>
      <w:r w:rsidRPr="00E7427B">
        <w:rPr>
          <w:rFonts w:ascii="Bahnschrift Light" w:hAnsi="Bahnschrift Light"/>
          <w:color w:val="auto"/>
          <w:sz w:val="22"/>
        </w:rPr>
        <w:t>he allocation of electric power plants is assumed to be guided by the</w:t>
      </w:r>
      <w:r>
        <w:rPr>
          <w:rFonts w:ascii="Bahnschrift Light" w:hAnsi="Bahnschrift Light"/>
          <w:color w:val="auto"/>
          <w:sz w:val="22"/>
        </w:rPr>
        <w:t>ir</w:t>
      </w:r>
      <w:r w:rsidRPr="00E7427B">
        <w:rPr>
          <w:rFonts w:ascii="Bahnschrift Light" w:hAnsi="Bahnschrift Light"/>
          <w:color w:val="auto"/>
          <w:sz w:val="22"/>
        </w:rPr>
        <w:t xml:space="preserve"> current </w:t>
      </w:r>
      <w:r>
        <w:rPr>
          <w:rFonts w:ascii="Bahnschrift Light" w:hAnsi="Bahnschrift Light"/>
          <w:color w:val="auto"/>
          <w:sz w:val="22"/>
        </w:rPr>
        <w:t>disposition</w:t>
      </w:r>
      <w:r w:rsidRPr="00E7427B">
        <w:rPr>
          <w:rFonts w:ascii="Bahnschrift Light" w:hAnsi="Bahnschrift Light"/>
          <w:color w:val="auto"/>
          <w:sz w:val="22"/>
        </w:rPr>
        <w:t xml:space="preserve"> </w:t>
      </w:r>
      <w:r>
        <w:rPr>
          <w:rFonts w:ascii="Bahnschrift Light" w:hAnsi="Bahnschrift Light"/>
          <w:color w:val="auto"/>
          <w:sz w:val="22"/>
        </w:rPr>
        <w:t xml:space="preserve">and, unlike in the agricultural sector, </w:t>
      </w:r>
      <w:r w:rsidRPr="00E7427B">
        <w:rPr>
          <w:rFonts w:ascii="Bahnschrift Light" w:hAnsi="Bahnschrift Light"/>
          <w:color w:val="auto"/>
          <w:sz w:val="22"/>
        </w:rPr>
        <w:t xml:space="preserve">no spatial optimisation </w:t>
      </w:r>
      <w:r>
        <w:rPr>
          <w:rFonts w:ascii="Bahnschrift Light" w:hAnsi="Bahnschrift Light"/>
          <w:color w:val="auto"/>
          <w:sz w:val="22"/>
        </w:rPr>
        <w:t xml:space="preserve">based </w:t>
      </w:r>
      <w:r w:rsidRPr="00E7427B">
        <w:rPr>
          <w:rFonts w:ascii="Bahnschrift Light" w:hAnsi="Bahnschrift Light"/>
          <w:color w:val="auto"/>
          <w:sz w:val="22"/>
        </w:rPr>
        <w:t xml:space="preserve">on water scarcity </w:t>
      </w:r>
      <w:r>
        <w:rPr>
          <w:rFonts w:ascii="Bahnschrift Light" w:hAnsi="Bahnschrift Light"/>
          <w:color w:val="auto"/>
          <w:sz w:val="22"/>
        </w:rPr>
        <w:t xml:space="preserve">is assumed. </w:t>
      </w:r>
      <w:r w:rsidRPr="004B2153">
        <w:rPr>
          <w:rFonts w:ascii="Bahnschrift Light" w:hAnsi="Bahnschrift Light"/>
          <w:color w:val="auto"/>
          <w:sz w:val="22"/>
        </w:rPr>
        <w:t xml:space="preserve">Therefore, the spatial combination of increasing </w:t>
      </w:r>
      <w:r>
        <w:rPr>
          <w:rFonts w:ascii="Bahnschrift Light" w:hAnsi="Bahnschrift Light"/>
          <w:color w:val="auto"/>
          <w:sz w:val="22"/>
        </w:rPr>
        <w:t xml:space="preserve">water </w:t>
      </w:r>
      <w:r w:rsidRPr="004B2153">
        <w:rPr>
          <w:rFonts w:ascii="Bahnschrift Light" w:hAnsi="Bahnschrift Light"/>
          <w:color w:val="auto"/>
          <w:sz w:val="22"/>
        </w:rPr>
        <w:t xml:space="preserve">demand </w:t>
      </w:r>
      <w:r>
        <w:rPr>
          <w:rFonts w:ascii="Bahnschrift Light" w:hAnsi="Bahnschrift Light"/>
          <w:color w:val="auto"/>
          <w:sz w:val="22"/>
        </w:rPr>
        <w:t xml:space="preserve">in </w:t>
      </w:r>
      <w:r w:rsidRPr="004B2153">
        <w:rPr>
          <w:rFonts w:ascii="Bahnschrift Light" w:hAnsi="Bahnschrift Light"/>
          <w:color w:val="auto"/>
          <w:sz w:val="22"/>
        </w:rPr>
        <w:t>scarce areas</w:t>
      </w:r>
      <w:r>
        <w:rPr>
          <w:rFonts w:ascii="Bahnschrift Light" w:hAnsi="Bahnschrift Light"/>
          <w:color w:val="auto"/>
          <w:sz w:val="22"/>
        </w:rPr>
        <w:t xml:space="preserve"> can account for the increase in withdrawals.</w:t>
      </w:r>
    </w:p>
    <w:p w14:paraId="2842021C" w14:textId="77777777" w:rsidR="00691F9C" w:rsidRDefault="00691F9C" w:rsidP="00691F9C">
      <w:pPr>
        <w:pStyle w:val="Textoindependiente"/>
        <w:rPr>
          <w:rFonts w:ascii="Bahnschrift Light" w:hAnsi="Bahnschrift Light"/>
          <w:color w:val="auto"/>
          <w:sz w:val="22"/>
          <w:lang w:val="en-US"/>
        </w:rPr>
      </w:pPr>
    </w:p>
    <w:p w14:paraId="0757A173" w14:textId="77777777" w:rsidR="00691F9C" w:rsidRPr="005332F2" w:rsidRDefault="00691F9C" w:rsidP="00691F9C">
      <w:pPr>
        <w:pStyle w:val="Textoindependiente"/>
        <w:rPr>
          <w:rFonts w:ascii="Bahnschrift Light" w:hAnsi="Bahnschrift Light"/>
          <w:b/>
          <w:bCs/>
          <w:color w:val="auto"/>
          <w:sz w:val="22"/>
          <w:lang w:val="en-US"/>
        </w:rPr>
      </w:pPr>
      <w:r w:rsidRPr="005332F2">
        <w:rPr>
          <w:rFonts w:ascii="Bahnschrift Light" w:hAnsi="Bahnschrift Light"/>
          <w:b/>
          <w:bCs/>
          <w:color w:val="auto"/>
          <w:sz w:val="22"/>
          <w:lang w:val="en-US"/>
        </w:rPr>
        <w:t>SDG 7 – Affordable and Clean Energy</w:t>
      </w:r>
    </w:p>
    <w:p w14:paraId="7BF26195" w14:textId="002ACFD2" w:rsidR="00691F9C" w:rsidRDefault="00691F9C" w:rsidP="00691F9C">
      <w:pPr>
        <w:pStyle w:val="Textoindependiente"/>
        <w:rPr>
          <w:rFonts w:ascii="Bahnschrift Light" w:hAnsi="Bahnschrift Light"/>
          <w:color w:val="auto"/>
          <w:sz w:val="22"/>
        </w:rPr>
      </w:pPr>
      <w:r>
        <w:rPr>
          <w:rFonts w:ascii="Bahnschrift Light" w:hAnsi="Bahnschrift Light"/>
          <w:color w:val="auto"/>
          <w:sz w:val="22"/>
        </w:rPr>
        <w:t xml:space="preserve">Primary energy intensity in the EU decreases in </w:t>
      </w:r>
      <w:r w:rsidRPr="00DF1262">
        <w:rPr>
          <w:rFonts w:ascii="Bahnschrift Light" w:hAnsi="Bahnschrift Light"/>
          <w:i/>
          <w:iCs/>
          <w:color w:val="auto"/>
          <w:sz w:val="22"/>
        </w:rPr>
        <w:t>Current Policies</w:t>
      </w:r>
      <w:r>
        <w:rPr>
          <w:rFonts w:ascii="Bahnschrift Light" w:hAnsi="Bahnschrift Light"/>
          <w:color w:val="auto"/>
          <w:sz w:val="22"/>
        </w:rPr>
        <w:t xml:space="preserve"> by 43% in 2050 with respect to 2020 due to a stable primary energy use and a rising GDP. Along with EU</w:t>
      </w:r>
      <w:r w:rsidR="00421912">
        <w:rPr>
          <w:rFonts w:ascii="Bahnschrift Light" w:hAnsi="Bahnschrift Light"/>
          <w:color w:val="auto"/>
          <w:sz w:val="22"/>
        </w:rPr>
        <w:t>+</w:t>
      </w:r>
      <w:r>
        <w:rPr>
          <w:rFonts w:ascii="Bahnschrift Light" w:hAnsi="Bahnschrift Light"/>
          <w:color w:val="auto"/>
          <w:sz w:val="22"/>
        </w:rPr>
        <w:t xml:space="preserve">, all </w:t>
      </w:r>
      <w:r w:rsidR="0098747D">
        <w:rPr>
          <w:rFonts w:ascii="Bahnschrift Light" w:hAnsi="Bahnschrift Light"/>
          <w:color w:val="auto"/>
          <w:sz w:val="22"/>
        </w:rPr>
        <w:t>countries</w:t>
      </w:r>
      <w:r>
        <w:rPr>
          <w:rFonts w:ascii="Bahnschrift Light" w:hAnsi="Bahnschrift Light"/>
          <w:color w:val="auto"/>
          <w:sz w:val="22"/>
        </w:rPr>
        <w:t xml:space="preserve"> follow the same trend with national values ranging from -54% in Croatia to -23% in Malta. </w:t>
      </w:r>
      <w:r w:rsidR="001A60E1">
        <w:rPr>
          <w:rFonts w:ascii="Bahnschrift Light" w:hAnsi="Bahnschrift Light"/>
          <w:color w:val="auto"/>
          <w:sz w:val="22"/>
        </w:rPr>
        <w:t xml:space="preserve">Net zero </w:t>
      </w:r>
      <w:r>
        <w:rPr>
          <w:rFonts w:ascii="Bahnschrift Light" w:hAnsi="Bahnschrift Light"/>
          <w:color w:val="auto"/>
          <w:sz w:val="22"/>
        </w:rPr>
        <w:t xml:space="preserve">scenarios only show moderate primary energy intensity improvements with respect to </w:t>
      </w:r>
      <w:r w:rsidRPr="009F7841">
        <w:rPr>
          <w:rFonts w:ascii="Bahnschrift Light" w:hAnsi="Bahnschrift Light"/>
          <w:i/>
          <w:iCs/>
          <w:color w:val="auto"/>
          <w:sz w:val="22"/>
        </w:rPr>
        <w:t>Current Policies</w:t>
      </w:r>
      <w:r>
        <w:rPr>
          <w:rFonts w:ascii="Bahnschrift Light" w:hAnsi="Bahnschrift Light"/>
          <w:color w:val="auto"/>
          <w:sz w:val="22"/>
        </w:rPr>
        <w:t xml:space="preserve"> due to the impact of the climate policy costs on GDP. Concerning the renewable electricity share, the baseline values for EU</w:t>
      </w:r>
      <w:r w:rsidR="00421912">
        <w:rPr>
          <w:rFonts w:ascii="Bahnschrift Light" w:hAnsi="Bahnschrift Light"/>
          <w:color w:val="auto"/>
          <w:sz w:val="22"/>
        </w:rPr>
        <w:t>+</w:t>
      </w:r>
      <w:r>
        <w:rPr>
          <w:rFonts w:ascii="Bahnschrift Light" w:hAnsi="Bahnschrift Light"/>
          <w:color w:val="auto"/>
          <w:sz w:val="22"/>
        </w:rPr>
        <w:t xml:space="preserve"> in 2020 are rather conservative considering the actual values (34% vs 38% </w:t>
      </w:r>
      <w:r>
        <w:rPr>
          <w:rFonts w:ascii="Bahnschrift Light" w:hAnsi="Bahnschrift Light"/>
          <w:color w:val="auto"/>
          <w:sz w:val="22"/>
        </w:rPr>
        <w:fldChar w:fldCharType="begin"/>
      </w:r>
      <w:r>
        <w:rPr>
          <w:rFonts w:ascii="Bahnschrift Light" w:hAnsi="Bahnschrift Light"/>
          <w:color w:val="auto"/>
          <w:sz w:val="22"/>
        </w:rPr>
        <w:instrText xml:space="preserve"> ADDIN ZOTERO_ITEM CSL_CITATION {"citationID":"nztPQCRj","properties":{"formattedCitation":"(Agora Energiewende and Ember, 2021)","plainCitation":"(Agora Energiewende and Ember, 2021)","noteIndex":0},"citationItems":[{"id":655,"uris":["http://zotero.org/users/5781626/items/G3G73DCH"],"itemData":{"id":655,"type":"report","language":"en","source":"Zotero","title":"The European Power Sector in 2020","author":[{"literal":"Agora Energiewende"},{"literal":"Ember"}],"issued":{"date-parts":[["2021"]]}}}],"schema":"https://github.com/citation-style-language/schema/raw/master/csl-citation.json"} </w:instrText>
      </w:r>
      <w:r>
        <w:rPr>
          <w:rFonts w:ascii="Bahnschrift Light" w:hAnsi="Bahnschrift Light"/>
          <w:color w:val="auto"/>
          <w:sz w:val="22"/>
        </w:rPr>
        <w:fldChar w:fldCharType="separate"/>
      </w:r>
      <w:r w:rsidRPr="001D18DB">
        <w:rPr>
          <w:rFonts w:ascii="Bahnschrift Light" w:hAnsi="Bahnschrift Light"/>
          <w:color w:val="auto"/>
          <w:sz w:val="22"/>
        </w:rPr>
        <w:t xml:space="preserve">(Agora </w:t>
      </w:r>
      <w:r w:rsidRPr="001D18DB">
        <w:rPr>
          <w:rFonts w:ascii="Bahnschrift Light" w:hAnsi="Bahnschrift Light"/>
          <w:color w:val="auto"/>
          <w:sz w:val="22"/>
        </w:rPr>
        <w:lastRenderedPageBreak/>
        <w:t>Energiewende and Ember, 2021)</w:t>
      </w:r>
      <w:r>
        <w:rPr>
          <w:rFonts w:ascii="Bahnschrift Light" w:hAnsi="Bahnschrift Light"/>
          <w:color w:val="auto"/>
          <w:sz w:val="22"/>
        </w:rPr>
        <w:fldChar w:fldCharType="end"/>
      </w:r>
      <w:r>
        <w:rPr>
          <w:rFonts w:ascii="Bahnschrift Light" w:hAnsi="Bahnschrift Light"/>
          <w:color w:val="auto"/>
          <w:sz w:val="22"/>
        </w:rPr>
        <w:t xml:space="preserve">). In any case, </w:t>
      </w:r>
      <w:r w:rsidRPr="001D18DB">
        <w:rPr>
          <w:rFonts w:ascii="Bahnschrift Light" w:hAnsi="Bahnschrift Light"/>
          <w:i/>
          <w:iCs/>
          <w:color w:val="auto"/>
          <w:sz w:val="22"/>
        </w:rPr>
        <w:t>Current Policies</w:t>
      </w:r>
      <w:r>
        <w:rPr>
          <w:rFonts w:ascii="Bahnschrift Light" w:hAnsi="Bahnschrift Light"/>
          <w:color w:val="auto"/>
          <w:sz w:val="22"/>
        </w:rPr>
        <w:t xml:space="preserve"> manages to increase this share in 2050 up to 58% with Cyprus and Malta showing the best relative increases. </w:t>
      </w:r>
      <w:r w:rsidR="00CA31C0">
        <w:rPr>
          <w:rFonts w:ascii="Bahnschrift Light" w:hAnsi="Bahnschrift Light"/>
          <w:color w:val="auto"/>
          <w:sz w:val="22"/>
        </w:rPr>
        <w:t xml:space="preserve">Net zero pathways </w:t>
      </w:r>
      <w:r>
        <w:rPr>
          <w:rFonts w:ascii="Bahnschrift Light" w:hAnsi="Bahnschrift Light"/>
          <w:color w:val="auto"/>
          <w:sz w:val="22"/>
        </w:rPr>
        <w:t xml:space="preserve">would further support this trend and increase it up to 81% in </w:t>
      </w:r>
      <w:r w:rsidRPr="00FE3137">
        <w:rPr>
          <w:rFonts w:ascii="Bahnschrift Light" w:hAnsi="Bahnschrift Light"/>
          <w:i/>
          <w:iCs/>
          <w:color w:val="auto"/>
          <w:sz w:val="22"/>
        </w:rPr>
        <w:t>NZE Benchmark</w:t>
      </w:r>
      <w:r>
        <w:rPr>
          <w:rFonts w:ascii="Bahnschrift Light" w:hAnsi="Bahnschrift Light"/>
          <w:color w:val="auto"/>
          <w:sz w:val="22"/>
        </w:rPr>
        <w:t xml:space="preserve"> with many Members States reaching 100% but also with laggards such as </w:t>
      </w:r>
      <w:r w:rsidRPr="00FE3137">
        <w:rPr>
          <w:rFonts w:ascii="Bahnschrift Light" w:hAnsi="Bahnschrift Light"/>
          <w:color w:val="auto"/>
          <w:sz w:val="22"/>
        </w:rPr>
        <w:t>are Czech Republic, France, Hungary, Slovenia, and Slovakia</w:t>
      </w:r>
      <w:r>
        <w:rPr>
          <w:rFonts w:ascii="Bahnschrift Light" w:hAnsi="Bahnschrift Light"/>
          <w:color w:val="auto"/>
          <w:sz w:val="22"/>
        </w:rPr>
        <w:t xml:space="preserve"> with shares </w:t>
      </w:r>
      <w:r w:rsidR="001A60E1">
        <w:rPr>
          <w:rFonts w:ascii="Bahnschrift Light" w:hAnsi="Bahnschrift Light"/>
          <w:color w:val="auto"/>
          <w:sz w:val="22"/>
        </w:rPr>
        <w:t>between 53% and</w:t>
      </w:r>
      <w:r>
        <w:rPr>
          <w:rFonts w:ascii="Bahnschrift Light" w:hAnsi="Bahnschrift Light"/>
          <w:color w:val="auto"/>
          <w:sz w:val="22"/>
        </w:rPr>
        <w:t xml:space="preserve"> 60%. </w:t>
      </w:r>
    </w:p>
    <w:p w14:paraId="1C968EB6" w14:textId="49CA181E" w:rsidR="00691F9C" w:rsidRPr="00AF7B4E" w:rsidRDefault="00691F9C" w:rsidP="00691F9C">
      <w:pPr>
        <w:pStyle w:val="Textoindependiente"/>
        <w:rPr>
          <w:rFonts w:ascii="Bahnschrift Light" w:hAnsi="Bahnschrift Light"/>
          <w:color w:val="auto"/>
          <w:sz w:val="22"/>
        </w:rPr>
      </w:pPr>
      <w:r>
        <w:rPr>
          <w:rFonts w:ascii="Bahnschrift Light" w:hAnsi="Bahnschrift Light"/>
          <w:color w:val="auto"/>
          <w:sz w:val="22"/>
        </w:rPr>
        <w:t>The expenditure share dedicated to energy in the residential sector</w:t>
      </w:r>
      <w:r w:rsidR="009F1036">
        <w:rPr>
          <w:rFonts w:ascii="Bahnschrift Light" w:hAnsi="Bahnschrift Light"/>
          <w:color w:val="auto"/>
          <w:sz w:val="22"/>
        </w:rPr>
        <w:t xml:space="preserve"> </w:t>
      </w:r>
      <w:r>
        <w:rPr>
          <w:rFonts w:ascii="Bahnschrift Light" w:hAnsi="Bahnschrift Light"/>
          <w:color w:val="auto"/>
          <w:sz w:val="22"/>
        </w:rPr>
        <w:t>decreases from 6.1% at EU</w:t>
      </w:r>
      <w:r w:rsidR="00421912">
        <w:rPr>
          <w:rFonts w:ascii="Bahnschrift Light" w:hAnsi="Bahnschrift Light"/>
          <w:color w:val="auto"/>
          <w:sz w:val="22"/>
        </w:rPr>
        <w:t>+</w:t>
      </w:r>
      <w:r>
        <w:rPr>
          <w:rFonts w:ascii="Bahnschrift Light" w:hAnsi="Bahnschrift Light"/>
          <w:color w:val="auto"/>
          <w:sz w:val="22"/>
        </w:rPr>
        <w:t xml:space="preserve"> level to 3.6% in 2050 in </w:t>
      </w:r>
      <w:r w:rsidRPr="00AF7B4E">
        <w:rPr>
          <w:rFonts w:ascii="Bahnschrift Light" w:hAnsi="Bahnschrift Light"/>
          <w:i/>
          <w:iCs/>
          <w:color w:val="auto"/>
          <w:sz w:val="22"/>
        </w:rPr>
        <w:t>Current Policies</w:t>
      </w:r>
      <w:r>
        <w:rPr>
          <w:rFonts w:ascii="Bahnschrift Light" w:hAnsi="Bahnschrift Light"/>
          <w:color w:val="auto"/>
          <w:sz w:val="22"/>
        </w:rPr>
        <w:t xml:space="preserve"> with even lower shares in the deep decarbonisation scenarios reaching 2.</w:t>
      </w:r>
      <w:r w:rsidR="001A60E1">
        <w:rPr>
          <w:rFonts w:ascii="Bahnschrift Light" w:hAnsi="Bahnschrift Light"/>
          <w:color w:val="auto"/>
          <w:sz w:val="22"/>
        </w:rPr>
        <w:t>6</w:t>
      </w:r>
      <w:r>
        <w:rPr>
          <w:rFonts w:ascii="Bahnschrift Light" w:hAnsi="Bahnschrift Light"/>
          <w:color w:val="auto"/>
          <w:sz w:val="22"/>
        </w:rPr>
        <w:t xml:space="preserve">% in </w:t>
      </w:r>
      <w:r w:rsidRPr="003D4DE7">
        <w:rPr>
          <w:rFonts w:ascii="Bahnschrift Light" w:hAnsi="Bahnschrift Light"/>
          <w:i/>
          <w:iCs/>
          <w:color w:val="auto"/>
          <w:sz w:val="22"/>
        </w:rPr>
        <w:t>NZE Benchmark</w:t>
      </w:r>
      <w:r w:rsidRPr="003D4DE7">
        <w:rPr>
          <w:rFonts w:ascii="Bahnschrift Light" w:hAnsi="Bahnschrift Light"/>
          <w:color w:val="auto"/>
          <w:sz w:val="22"/>
        </w:rPr>
        <w:t>.</w:t>
      </w:r>
      <w:r>
        <w:rPr>
          <w:rFonts w:ascii="Bahnschrift Light" w:hAnsi="Bahnschrift Light"/>
          <w:color w:val="auto"/>
          <w:sz w:val="22"/>
        </w:rPr>
        <w:t xml:space="preserve"> In </w:t>
      </w:r>
      <w:r w:rsidRPr="003D4DE7">
        <w:rPr>
          <w:rFonts w:ascii="Bahnschrift Light" w:hAnsi="Bahnschrift Light"/>
          <w:i/>
          <w:iCs/>
          <w:color w:val="auto"/>
          <w:sz w:val="22"/>
        </w:rPr>
        <w:t>Current Policies</w:t>
      </w:r>
      <w:r w:rsidRPr="00DF3A6B">
        <w:rPr>
          <w:rFonts w:ascii="Bahnschrift Light" w:hAnsi="Bahnschrift Light"/>
          <w:color w:val="auto"/>
          <w:sz w:val="22"/>
        </w:rPr>
        <w:t>,</w:t>
      </w:r>
      <w:r>
        <w:rPr>
          <w:rFonts w:ascii="Bahnschrift Light" w:hAnsi="Bahnschrift Light"/>
          <w:color w:val="auto"/>
          <w:sz w:val="22"/>
        </w:rPr>
        <w:t xml:space="preserve"> these expenditure shares in Hungary, Slovenia, Bulgaria and Poland would still be above 8% in 2050, however, all of them would manage to keep them below 6% in </w:t>
      </w:r>
      <w:r w:rsidR="001A60E1">
        <w:rPr>
          <w:rFonts w:ascii="Bahnschrift Light" w:hAnsi="Bahnschrift Light"/>
          <w:color w:val="auto"/>
          <w:sz w:val="22"/>
        </w:rPr>
        <w:t>net zero</w:t>
      </w:r>
      <w:r>
        <w:rPr>
          <w:rFonts w:ascii="Bahnschrift Light" w:hAnsi="Bahnschrift Light"/>
          <w:color w:val="auto"/>
          <w:sz w:val="22"/>
        </w:rPr>
        <w:t xml:space="preserve"> scenarios except Hungary</w:t>
      </w:r>
      <w:r w:rsidR="001A60E1">
        <w:rPr>
          <w:rFonts w:ascii="Bahnschrift Light" w:hAnsi="Bahnschrift Light"/>
          <w:color w:val="auto"/>
          <w:sz w:val="22"/>
        </w:rPr>
        <w:t xml:space="preserve"> (8.2%)</w:t>
      </w:r>
      <w:r>
        <w:rPr>
          <w:rFonts w:ascii="Bahnschrift Light" w:hAnsi="Bahnschrift Light"/>
          <w:color w:val="auto"/>
          <w:sz w:val="22"/>
        </w:rPr>
        <w:t>.</w:t>
      </w:r>
    </w:p>
    <w:p w14:paraId="56EDA013" w14:textId="77777777" w:rsidR="00691F9C" w:rsidRDefault="00691F9C" w:rsidP="00691F9C">
      <w:pPr>
        <w:pStyle w:val="Textoindependiente"/>
        <w:rPr>
          <w:rFonts w:ascii="Bahnschrift Light" w:hAnsi="Bahnschrift Light"/>
          <w:color w:val="auto"/>
          <w:sz w:val="22"/>
          <w:lang w:val="en-US"/>
        </w:rPr>
      </w:pPr>
    </w:p>
    <w:p w14:paraId="7522EF70" w14:textId="77777777" w:rsidR="00691F9C" w:rsidRPr="005332F2" w:rsidRDefault="00691F9C" w:rsidP="00691F9C">
      <w:pPr>
        <w:pStyle w:val="Textoindependiente"/>
        <w:rPr>
          <w:rFonts w:ascii="Bahnschrift Light" w:hAnsi="Bahnschrift Light"/>
          <w:b/>
          <w:bCs/>
          <w:color w:val="auto"/>
          <w:sz w:val="22"/>
          <w:lang w:val="en-US"/>
        </w:rPr>
      </w:pPr>
      <w:r w:rsidRPr="005332F2">
        <w:rPr>
          <w:rFonts w:ascii="Bahnschrift Light" w:hAnsi="Bahnschrift Light"/>
          <w:b/>
          <w:bCs/>
          <w:color w:val="auto"/>
          <w:sz w:val="22"/>
          <w:lang w:val="en-US"/>
        </w:rPr>
        <w:t>SDG 8 – Decent Work and Economic Growth</w:t>
      </w:r>
    </w:p>
    <w:p w14:paraId="70DCB640" w14:textId="25964FF0" w:rsidR="00691F9C" w:rsidRDefault="00691F9C" w:rsidP="00691F9C">
      <w:pPr>
        <w:pStyle w:val="Textoindependiente"/>
        <w:rPr>
          <w:rFonts w:ascii="Bahnschrift Light" w:hAnsi="Bahnschrift Light"/>
          <w:color w:val="auto"/>
          <w:sz w:val="22"/>
        </w:rPr>
      </w:pPr>
      <w:r w:rsidRPr="00C601AC">
        <w:rPr>
          <w:rFonts w:ascii="Bahnschrift Light" w:hAnsi="Bahnschrift Light"/>
          <w:i/>
          <w:iCs/>
          <w:color w:val="auto"/>
          <w:sz w:val="22"/>
        </w:rPr>
        <w:t>Current Policies</w:t>
      </w:r>
      <w:r>
        <w:rPr>
          <w:rFonts w:ascii="Bahnschrift Light" w:hAnsi="Bahnschrift Light"/>
          <w:color w:val="auto"/>
          <w:sz w:val="22"/>
        </w:rPr>
        <w:t xml:space="preserve"> forecasts an increase in </w:t>
      </w:r>
      <w:r w:rsidRPr="00C601AC">
        <w:rPr>
          <w:rFonts w:ascii="Bahnschrift Light" w:hAnsi="Bahnschrift Light"/>
          <w:i/>
          <w:iCs/>
          <w:color w:val="auto"/>
          <w:sz w:val="22"/>
        </w:rPr>
        <w:t>per capita</w:t>
      </w:r>
      <w:r>
        <w:rPr>
          <w:rFonts w:ascii="Bahnschrift Light" w:hAnsi="Bahnschrift Light"/>
          <w:color w:val="auto"/>
          <w:sz w:val="22"/>
        </w:rPr>
        <w:t xml:space="preserve"> GDP at EU</w:t>
      </w:r>
      <w:r w:rsidR="0098747D">
        <w:rPr>
          <w:rFonts w:ascii="Bahnschrift Light" w:hAnsi="Bahnschrift Light"/>
          <w:color w:val="auto"/>
          <w:sz w:val="22"/>
        </w:rPr>
        <w:t>+</w:t>
      </w:r>
      <w:r>
        <w:rPr>
          <w:rFonts w:ascii="Bahnschrift Light" w:hAnsi="Bahnschrift Light"/>
          <w:color w:val="auto"/>
          <w:sz w:val="22"/>
        </w:rPr>
        <w:t xml:space="preserve"> level of 50% in 2050 with respect to 2020. As a result of the cost incurred due to climate policies, </w:t>
      </w:r>
      <w:r w:rsidR="0098747D">
        <w:rPr>
          <w:rFonts w:ascii="Bahnschrift Light" w:hAnsi="Bahnschrift Light"/>
          <w:color w:val="auto"/>
          <w:sz w:val="22"/>
        </w:rPr>
        <w:t>net</w:t>
      </w:r>
      <w:r>
        <w:rPr>
          <w:rFonts w:ascii="Bahnschrift Light" w:hAnsi="Bahnschrift Light"/>
          <w:color w:val="auto"/>
          <w:sz w:val="22"/>
        </w:rPr>
        <w:t xml:space="preserve"> </w:t>
      </w:r>
      <w:r w:rsidR="0098747D">
        <w:rPr>
          <w:rFonts w:ascii="Bahnschrift Light" w:hAnsi="Bahnschrift Light"/>
          <w:color w:val="auto"/>
          <w:sz w:val="22"/>
        </w:rPr>
        <w:t xml:space="preserve">zero </w:t>
      </w:r>
      <w:r>
        <w:rPr>
          <w:rFonts w:ascii="Bahnschrift Light" w:hAnsi="Bahnschrift Light"/>
          <w:color w:val="auto"/>
          <w:sz w:val="22"/>
        </w:rPr>
        <w:t xml:space="preserve">scenarios suggest a </w:t>
      </w:r>
      <w:r w:rsidR="00644453">
        <w:rPr>
          <w:rFonts w:ascii="Bahnschrift Light" w:hAnsi="Bahnschrift Light"/>
          <w:color w:val="auto"/>
          <w:sz w:val="22"/>
        </w:rPr>
        <w:t>4</w:t>
      </w:r>
      <w:r>
        <w:rPr>
          <w:rFonts w:ascii="Bahnschrift Light" w:hAnsi="Bahnschrift Light"/>
          <w:color w:val="auto"/>
          <w:sz w:val="22"/>
        </w:rPr>
        <w:t>%</w:t>
      </w:r>
      <w:r w:rsidR="00644453">
        <w:rPr>
          <w:rFonts w:ascii="Bahnschrift Light" w:hAnsi="Bahnschrift Light"/>
          <w:color w:val="auto"/>
          <w:sz w:val="22"/>
        </w:rPr>
        <w:t xml:space="preserve"> </w:t>
      </w:r>
      <w:r>
        <w:rPr>
          <w:rFonts w:ascii="Bahnschrift Light" w:hAnsi="Bahnschrift Light"/>
          <w:color w:val="auto"/>
          <w:sz w:val="22"/>
        </w:rPr>
        <w:t xml:space="preserve">reduction in </w:t>
      </w:r>
      <w:r w:rsidRPr="006B17E6">
        <w:rPr>
          <w:rFonts w:ascii="Bahnschrift Light" w:hAnsi="Bahnschrift Light"/>
          <w:i/>
          <w:iCs/>
          <w:color w:val="auto"/>
          <w:sz w:val="22"/>
        </w:rPr>
        <w:t>per capita</w:t>
      </w:r>
      <w:r>
        <w:rPr>
          <w:rFonts w:ascii="Bahnschrift Light" w:hAnsi="Bahnschrift Light"/>
          <w:color w:val="auto"/>
          <w:sz w:val="22"/>
        </w:rPr>
        <w:t xml:space="preserve"> GDP</w:t>
      </w:r>
      <w:r w:rsidR="0098747D">
        <w:rPr>
          <w:rFonts w:ascii="Bahnschrift Light" w:hAnsi="Bahnschrift Light"/>
          <w:color w:val="auto"/>
          <w:sz w:val="22"/>
        </w:rPr>
        <w:t xml:space="preserve"> with respect to </w:t>
      </w:r>
      <w:r w:rsidR="0098747D" w:rsidRPr="0098747D">
        <w:rPr>
          <w:rFonts w:ascii="Bahnschrift Light" w:hAnsi="Bahnschrift Light"/>
          <w:i/>
          <w:iCs/>
          <w:color w:val="auto"/>
          <w:sz w:val="22"/>
        </w:rPr>
        <w:t>Current Policies</w:t>
      </w:r>
      <w:r w:rsidR="0098747D">
        <w:rPr>
          <w:rFonts w:ascii="Bahnschrift Light" w:hAnsi="Bahnschrift Light"/>
          <w:color w:val="auto"/>
          <w:sz w:val="22"/>
        </w:rPr>
        <w:t xml:space="preserve"> in 2050</w:t>
      </w:r>
      <w:r>
        <w:rPr>
          <w:rFonts w:ascii="Bahnschrift Light" w:hAnsi="Bahnschrift Light"/>
          <w:color w:val="auto"/>
          <w:sz w:val="22"/>
        </w:rPr>
        <w:t>. Cyprus (+</w:t>
      </w:r>
      <w:r w:rsidR="00644453">
        <w:rPr>
          <w:rFonts w:ascii="Bahnschrift Light" w:hAnsi="Bahnschrift Light"/>
          <w:color w:val="auto"/>
          <w:sz w:val="22"/>
        </w:rPr>
        <w:t>1.8</w:t>
      </w:r>
      <w:r>
        <w:rPr>
          <w:rFonts w:ascii="Bahnschrift Light" w:hAnsi="Bahnschrift Light"/>
          <w:color w:val="auto"/>
          <w:sz w:val="22"/>
        </w:rPr>
        <w:t>%), Slovakia (1.</w:t>
      </w:r>
      <w:r w:rsidR="00644453">
        <w:rPr>
          <w:rFonts w:ascii="Bahnschrift Light" w:hAnsi="Bahnschrift Light"/>
          <w:color w:val="auto"/>
          <w:sz w:val="22"/>
        </w:rPr>
        <w:t>7</w:t>
      </w:r>
      <w:r>
        <w:rPr>
          <w:rFonts w:ascii="Bahnschrift Light" w:hAnsi="Bahnschrift Light"/>
          <w:color w:val="auto"/>
          <w:sz w:val="22"/>
        </w:rPr>
        <w:t>%) and Lithuania (+1.</w:t>
      </w:r>
      <w:r w:rsidR="00644453">
        <w:rPr>
          <w:rFonts w:ascii="Bahnschrift Light" w:hAnsi="Bahnschrift Light"/>
          <w:color w:val="auto"/>
          <w:sz w:val="22"/>
        </w:rPr>
        <w:t>3</w:t>
      </w:r>
      <w:r>
        <w:rPr>
          <w:rFonts w:ascii="Bahnschrift Light" w:hAnsi="Bahnschrift Light"/>
          <w:color w:val="auto"/>
          <w:sz w:val="22"/>
        </w:rPr>
        <w:t>%) would benefit</w:t>
      </w:r>
      <w:r w:rsidR="00644453">
        <w:rPr>
          <w:rFonts w:ascii="Bahnschrift Light" w:hAnsi="Bahnschrift Light"/>
          <w:color w:val="auto"/>
          <w:sz w:val="22"/>
        </w:rPr>
        <w:t xml:space="preserve"> in 2050</w:t>
      </w:r>
      <w:r>
        <w:rPr>
          <w:rFonts w:ascii="Bahnschrift Light" w:hAnsi="Bahnschrift Light"/>
          <w:color w:val="auto"/>
          <w:sz w:val="22"/>
        </w:rPr>
        <w:t xml:space="preserve"> from climate mitigation, but other countries like Malta (-</w:t>
      </w:r>
      <w:r w:rsidR="00644453">
        <w:rPr>
          <w:rFonts w:ascii="Bahnschrift Light" w:hAnsi="Bahnschrift Light"/>
          <w:color w:val="auto"/>
          <w:sz w:val="22"/>
        </w:rPr>
        <w:t>6.9</w:t>
      </w:r>
      <w:r>
        <w:rPr>
          <w:rFonts w:ascii="Bahnschrift Light" w:hAnsi="Bahnschrift Light"/>
          <w:color w:val="auto"/>
          <w:sz w:val="22"/>
        </w:rPr>
        <w:t xml:space="preserve">%), </w:t>
      </w:r>
      <w:r w:rsidR="00644453">
        <w:rPr>
          <w:rFonts w:ascii="Bahnschrift Light" w:hAnsi="Bahnschrift Light"/>
          <w:color w:val="auto"/>
          <w:sz w:val="22"/>
        </w:rPr>
        <w:t xml:space="preserve">Slovenia (-4.8%), </w:t>
      </w:r>
      <w:r>
        <w:rPr>
          <w:rFonts w:ascii="Bahnschrift Light" w:hAnsi="Bahnschrift Light"/>
          <w:color w:val="auto"/>
          <w:sz w:val="22"/>
        </w:rPr>
        <w:t>Portugal (-</w:t>
      </w:r>
      <w:r w:rsidR="00644453">
        <w:rPr>
          <w:rFonts w:ascii="Bahnschrift Light" w:hAnsi="Bahnschrift Light"/>
          <w:color w:val="auto"/>
          <w:sz w:val="22"/>
        </w:rPr>
        <w:t>3.8</w:t>
      </w:r>
      <w:r>
        <w:rPr>
          <w:rFonts w:ascii="Bahnschrift Light" w:hAnsi="Bahnschrift Light"/>
          <w:color w:val="auto"/>
          <w:sz w:val="22"/>
        </w:rPr>
        <w:t xml:space="preserve">%), </w:t>
      </w:r>
      <w:r w:rsidR="00644453">
        <w:rPr>
          <w:rFonts w:ascii="Bahnschrift Light" w:hAnsi="Bahnschrift Light"/>
          <w:color w:val="auto"/>
          <w:sz w:val="22"/>
        </w:rPr>
        <w:t xml:space="preserve">and </w:t>
      </w:r>
      <w:r>
        <w:rPr>
          <w:rFonts w:ascii="Bahnschrift Light" w:hAnsi="Bahnschrift Light"/>
          <w:color w:val="auto"/>
          <w:sz w:val="22"/>
        </w:rPr>
        <w:t>Bulgaria (-</w:t>
      </w:r>
      <w:r w:rsidR="00644453">
        <w:rPr>
          <w:rFonts w:ascii="Bahnschrift Light" w:hAnsi="Bahnschrift Light"/>
          <w:color w:val="auto"/>
          <w:sz w:val="22"/>
        </w:rPr>
        <w:t>3.</w:t>
      </w:r>
      <w:r>
        <w:rPr>
          <w:rFonts w:ascii="Bahnschrift Light" w:hAnsi="Bahnschrift Light"/>
          <w:color w:val="auto"/>
          <w:sz w:val="22"/>
        </w:rPr>
        <w:t>4%)</w:t>
      </w:r>
      <w:r w:rsidR="00644453">
        <w:rPr>
          <w:rFonts w:ascii="Bahnschrift Light" w:hAnsi="Bahnschrift Light"/>
          <w:color w:val="auto"/>
          <w:sz w:val="22"/>
        </w:rPr>
        <w:t xml:space="preserve"> </w:t>
      </w:r>
      <w:r>
        <w:rPr>
          <w:rFonts w:ascii="Bahnschrift Light" w:hAnsi="Bahnschrift Light"/>
          <w:color w:val="auto"/>
          <w:sz w:val="22"/>
        </w:rPr>
        <w:t xml:space="preserve">would incur in additional </w:t>
      </w:r>
      <w:r w:rsidRPr="00B26A62">
        <w:rPr>
          <w:rFonts w:ascii="Bahnschrift Light" w:hAnsi="Bahnschrift Light"/>
          <w:i/>
          <w:iCs/>
          <w:color w:val="auto"/>
          <w:sz w:val="22"/>
        </w:rPr>
        <w:t>per capita</w:t>
      </w:r>
      <w:r>
        <w:rPr>
          <w:rFonts w:ascii="Bahnschrift Light" w:hAnsi="Bahnschrift Light"/>
          <w:color w:val="auto"/>
          <w:sz w:val="22"/>
        </w:rPr>
        <w:t xml:space="preserve"> GDP drops with respect to </w:t>
      </w:r>
      <w:r w:rsidRPr="00B26A62">
        <w:rPr>
          <w:rFonts w:ascii="Bahnschrift Light" w:hAnsi="Bahnschrift Light"/>
          <w:i/>
          <w:iCs/>
          <w:color w:val="auto"/>
          <w:sz w:val="22"/>
        </w:rPr>
        <w:t>Current Policies</w:t>
      </w:r>
      <w:r>
        <w:rPr>
          <w:rFonts w:ascii="Bahnschrift Light" w:hAnsi="Bahnschrift Light"/>
          <w:color w:val="auto"/>
          <w:sz w:val="22"/>
        </w:rPr>
        <w:t>.</w:t>
      </w:r>
    </w:p>
    <w:p w14:paraId="5E48A6D7" w14:textId="50FAB042" w:rsidR="00691F9C" w:rsidRPr="00E44C49" w:rsidRDefault="00691F9C" w:rsidP="00691F9C">
      <w:pPr>
        <w:pStyle w:val="Textoindependiente"/>
        <w:rPr>
          <w:rFonts w:ascii="Bahnschrift Light" w:hAnsi="Bahnschrift Light"/>
          <w:color w:val="auto"/>
          <w:sz w:val="22"/>
        </w:rPr>
      </w:pPr>
      <w:r>
        <w:rPr>
          <w:rFonts w:ascii="Bahnschrift Light" w:hAnsi="Bahnschrift Light"/>
          <w:color w:val="auto"/>
          <w:sz w:val="22"/>
        </w:rPr>
        <w:t>Concerning the GDP per person employed indicator in EU</w:t>
      </w:r>
      <w:r w:rsidR="00644453">
        <w:rPr>
          <w:rFonts w:ascii="Bahnschrift Light" w:hAnsi="Bahnschrift Light"/>
          <w:color w:val="auto"/>
          <w:sz w:val="22"/>
        </w:rPr>
        <w:t>+</w:t>
      </w:r>
      <w:r>
        <w:rPr>
          <w:rFonts w:ascii="Bahnschrift Light" w:hAnsi="Bahnschrift Light"/>
          <w:color w:val="auto"/>
          <w:sz w:val="22"/>
        </w:rPr>
        <w:t xml:space="preserve">, it increases up to 60% in 2050 with respect to 2020 in </w:t>
      </w:r>
      <w:r w:rsidRPr="00E44C49">
        <w:rPr>
          <w:rFonts w:ascii="Bahnschrift Light" w:hAnsi="Bahnschrift Light"/>
          <w:i/>
          <w:iCs/>
          <w:color w:val="auto"/>
          <w:sz w:val="22"/>
        </w:rPr>
        <w:t>Current Policies</w:t>
      </w:r>
      <w:r>
        <w:rPr>
          <w:rFonts w:ascii="Bahnschrift Light" w:hAnsi="Bahnschrift Light"/>
          <w:color w:val="auto"/>
          <w:sz w:val="22"/>
        </w:rPr>
        <w:t xml:space="preserve">. Like the trend observed in </w:t>
      </w:r>
      <w:r w:rsidRPr="00F36D7D">
        <w:rPr>
          <w:rFonts w:ascii="Bahnschrift Light" w:hAnsi="Bahnschrift Light"/>
          <w:i/>
          <w:iCs/>
          <w:color w:val="auto"/>
          <w:sz w:val="22"/>
        </w:rPr>
        <w:t>per capita</w:t>
      </w:r>
      <w:r>
        <w:rPr>
          <w:rFonts w:ascii="Bahnschrift Light" w:hAnsi="Bahnschrift Light"/>
          <w:color w:val="auto"/>
          <w:sz w:val="22"/>
        </w:rPr>
        <w:t xml:space="preserve"> GDP, GDP per person employed would also decrease in deep decarbonisation but considerably less (</w:t>
      </w:r>
      <w:r w:rsidR="000478E6">
        <w:rPr>
          <w:rFonts w:ascii="Bahnschrift Light" w:hAnsi="Bahnschrift Light"/>
          <w:color w:val="auto"/>
          <w:sz w:val="22"/>
        </w:rPr>
        <w:t>0.4</w:t>
      </w:r>
      <w:r>
        <w:rPr>
          <w:rFonts w:ascii="Bahnschrift Light" w:hAnsi="Bahnschrift Light"/>
          <w:color w:val="auto"/>
          <w:sz w:val="22"/>
        </w:rPr>
        <w:t xml:space="preserve">% with respect to </w:t>
      </w:r>
      <w:r w:rsidRPr="00F36D7D">
        <w:rPr>
          <w:rFonts w:ascii="Bahnschrift Light" w:hAnsi="Bahnschrift Light"/>
          <w:i/>
          <w:iCs/>
          <w:color w:val="auto"/>
          <w:sz w:val="22"/>
        </w:rPr>
        <w:t>Current Policies</w:t>
      </w:r>
      <w:r>
        <w:rPr>
          <w:rFonts w:ascii="Bahnschrift Light" w:hAnsi="Bahnschrift Light"/>
          <w:color w:val="auto"/>
          <w:sz w:val="22"/>
        </w:rPr>
        <w:t>).</w:t>
      </w:r>
    </w:p>
    <w:p w14:paraId="24356E08" w14:textId="77777777" w:rsidR="00691F9C" w:rsidRDefault="00691F9C" w:rsidP="00691F9C">
      <w:pPr>
        <w:pStyle w:val="Textoindependiente"/>
        <w:ind w:firstLine="720"/>
        <w:rPr>
          <w:rFonts w:ascii="Bahnschrift Light" w:hAnsi="Bahnschrift Light"/>
          <w:color w:val="auto"/>
          <w:sz w:val="22"/>
          <w:lang w:val="en-US"/>
        </w:rPr>
      </w:pPr>
    </w:p>
    <w:p w14:paraId="30CB0046" w14:textId="77777777" w:rsidR="00691F9C" w:rsidRPr="005332F2" w:rsidRDefault="00691F9C" w:rsidP="00691F9C">
      <w:pPr>
        <w:pStyle w:val="Textoindependiente"/>
        <w:rPr>
          <w:rFonts w:ascii="Bahnschrift Light" w:hAnsi="Bahnschrift Light"/>
          <w:b/>
          <w:bCs/>
          <w:color w:val="auto"/>
          <w:sz w:val="22"/>
          <w:lang w:val="en-US"/>
        </w:rPr>
      </w:pPr>
      <w:r w:rsidRPr="005332F2">
        <w:rPr>
          <w:rFonts w:ascii="Bahnschrift Light" w:hAnsi="Bahnschrift Light"/>
          <w:b/>
          <w:bCs/>
          <w:color w:val="auto"/>
          <w:sz w:val="22"/>
          <w:lang w:val="en-US"/>
        </w:rPr>
        <w:t>SDG 9 – Industry, Innovation and Infrastructure</w:t>
      </w:r>
    </w:p>
    <w:p w14:paraId="76D64F53" w14:textId="3888357D" w:rsidR="00691F9C" w:rsidRPr="004D78F7" w:rsidRDefault="00691F9C" w:rsidP="00691F9C">
      <w:pPr>
        <w:pStyle w:val="Textoindependiente"/>
        <w:rPr>
          <w:rFonts w:ascii="Bahnschrift Light" w:hAnsi="Bahnschrift Light"/>
          <w:color w:val="auto"/>
          <w:sz w:val="22"/>
          <w:lang w:val="en-US"/>
        </w:rPr>
      </w:pPr>
      <w:r>
        <w:rPr>
          <w:rFonts w:ascii="Bahnschrift Light" w:hAnsi="Bahnschrift Light"/>
          <w:color w:val="auto"/>
          <w:sz w:val="22"/>
          <w:lang w:val="en-US"/>
        </w:rPr>
        <w:t xml:space="preserve">The drastic </w:t>
      </w:r>
      <w:r w:rsidRPr="004D78F7">
        <w:rPr>
          <w:rFonts w:ascii="Bahnschrift Light" w:hAnsi="Bahnschrift Light"/>
          <w:color w:val="auto"/>
          <w:sz w:val="22"/>
          <w:lang w:val="en-US"/>
        </w:rPr>
        <w:t>CO</w:t>
      </w:r>
      <w:r w:rsidRPr="004D78F7">
        <w:rPr>
          <w:rFonts w:ascii="Bahnschrift Light" w:hAnsi="Bahnschrift Light"/>
          <w:color w:val="auto"/>
          <w:sz w:val="22"/>
          <w:vertAlign w:val="subscript"/>
          <w:lang w:val="en-US"/>
        </w:rPr>
        <w:t>2</w:t>
      </w:r>
      <w:r>
        <w:rPr>
          <w:rFonts w:ascii="Bahnschrift Light" w:hAnsi="Bahnschrift Light"/>
          <w:color w:val="auto"/>
          <w:sz w:val="22"/>
          <w:lang w:val="en-US"/>
        </w:rPr>
        <w:t xml:space="preserve"> </w:t>
      </w:r>
      <w:r w:rsidRPr="004D78F7">
        <w:rPr>
          <w:rFonts w:ascii="Bahnschrift Light" w:hAnsi="Bahnschrift Light"/>
          <w:color w:val="auto"/>
          <w:sz w:val="22"/>
          <w:lang w:val="en-US"/>
        </w:rPr>
        <w:t>emission</w:t>
      </w:r>
      <w:r>
        <w:rPr>
          <w:rFonts w:ascii="Bahnschrift Light" w:hAnsi="Bahnschrift Light"/>
          <w:color w:val="auto"/>
          <w:sz w:val="22"/>
          <w:lang w:val="en-US"/>
        </w:rPr>
        <w:t xml:space="preserve"> reductions happening already in </w:t>
      </w:r>
      <w:r w:rsidRPr="004D78F7">
        <w:rPr>
          <w:rFonts w:ascii="Bahnschrift Light" w:hAnsi="Bahnschrift Light"/>
          <w:i/>
          <w:iCs/>
          <w:color w:val="auto"/>
          <w:sz w:val="22"/>
          <w:lang w:val="en-US"/>
        </w:rPr>
        <w:t>Current Policies</w:t>
      </w:r>
      <w:r>
        <w:rPr>
          <w:rFonts w:ascii="Bahnschrift Light" w:hAnsi="Bahnschrift Light"/>
          <w:i/>
          <w:iCs/>
          <w:color w:val="auto"/>
          <w:sz w:val="22"/>
          <w:lang w:val="en-US"/>
        </w:rPr>
        <w:t xml:space="preserve"> </w:t>
      </w:r>
      <w:r w:rsidRPr="004D78F7">
        <w:rPr>
          <w:rFonts w:ascii="Bahnschrift Light" w:hAnsi="Bahnschrift Light"/>
          <w:color w:val="auto"/>
          <w:sz w:val="22"/>
          <w:lang w:val="en-US"/>
        </w:rPr>
        <w:t>driv</w:t>
      </w:r>
      <w:r>
        <w:rPr>
          <w:rFonts w:ascii="Bahnschrift Light" w:hAnsi="Bahnschrift Light"/>
          <w:color w:val="auto"/>
          <w:sz w:val="22"/>
          <w:lang w:val="en-US"/>
        </w:rPr>
        <w:t xml:space="preserve">e the 53% drop in emission intensity in 2050 with respect to 2020 with Bulgaria, Estonia, Greece, and Cyprus showing the largest drops due to their high baselines. </w:t>
      </w:r>
      <w:r w:rsidR="000478E6">
        <w:rPr>
          <w:rFonts w:ascii="Bahnschrift Light" w:hAnsi="Bahnschrift Light"/>
          <w:color w:val="auto"/>
          <w:sz w:val="22"/>
          <w:lang w:val="en-US"/>
        </w:rPr>
        <w:t>Net zero-aligned</w:t>
      </w:r>
      <w:r>
        <w:rPr>
          <w:rFonts w:ascii="Bahnschrift Light" w:hAnsi="Bahnschrift Light"/>
          <w:color w:val="auto"/>
          <w:sz w:val="22"/>
          <w:lang w:val="en-US"/>
        </w:rPr>
        <w:t xml:space="preserve"> policies manage to completely decarbonize national sectors effectively and uniformly reaching negative values by 2050 due to widespread use of CCS technologies in the power sector.</w:t>
      </w:r>
    </w:p>
    <w:p w14:paraId="16AE1173" w14:textId="6C3964CD" w:rsidR="00691F9C" w:rsidRDefault="00691F9C" w:rsidP="00691F9C">
      <w:pPr>
        <w:pStyle w:val="Textoindependiente"/>
        <w:rPr>
          <w:rFonts w:ascii="Bahnschrift Light" w:hAnsi="Bahnschrift Light"/>
          <w:color w:val="auto"/>
          <w:sz w:val="22"/>
          <w:lang w:val="en-US"/>
        </w:rPr>
      </w:pPr>
      <w:r>
        <w:rPr>
          <w:rFonts w:ascii="Bahnschrift Light" w:hAnsi="Bahnschrift Light"/>
          <w:color w:val="auto"/>
          <w:sz w:val="22"/>
          <w:lang w:val="en-US"/>
        </w:rPr>
        <w:t xml:space="preserve">Because expenditure targets are not imposed upon models, policy costs in </w:t>
      </w:r>
      <w:r w:rsidRPr="00CF551F">
        <w:rPr>
          <w:rFonts w:ascii="Bahnschrift Light" w:hAnsi="Bahnschrift Light"/>
          <w:i/>
          <w:iCs/>
          <w:color w:val="auto"/>
          <w:sz w:val="22"/>
          <w:lang w:val="en-US"/>
        </w:rPr>
        <w:t>Current Policies</w:t>
      </w:r>
      <w:r>
        <w:rPr>
          <w:rFonts w:ascii="Bahnschrift Light" w:hAnsi="Bahnschrift Light"/>
          <w:color w:val="auto"/>
          <w:sz w:val="22"/>
          <w:lang w:val="en-US"/>
        </w:rPr>
        <w:t xml:space="preserve"> reduce investments in research and development by 15% in the EU</w:t>
      </w:r>
      <w:r w:rsidR="000478E6">
        <w:rPr>
          <w:rFonts w:ascii="Bahnschrift Light" w:hAnsi="Bahnschrift Light"/>
          <w:color w:val="auto"/>
          <w:sz w:val="22"/>
          <w:lang w:val="en-US"/>
        </w:rPr>
        <w:t>+</w:t>
      </w:r>
      <w:r>
        <w:rPr>
          <w:rFonts w:ascii="Bahnschrift Light" w:hAnsi="Bahnschrift Light"/>
          <w:color w:val="auto"/>
          <w:sz w:val="22"/>
          <w:lang w:val="en-US"/>
        </w:rPr>
        <w:t xml:space="preserve"> with respect to 2020. The </w:t>
      </w:r>
      <w:r w:rsidRPr="006C4277">
        <w:rPr>
          <w:rFonts w:ascii="Bahnschrift Light" w:hAnsi="Bahnschrift Light"/>
          <w:color w:val="auto"/>
          <w:sz w:val="22"/>
          <w:lang w:val="en-US"/>
        </w:rPr>
        <w:t xml:space="preserve">low carbon intensity of the </w:t>
      </w:r>
      <w:r>
        <w:rPr>
          <w:rFonts w:ascii="Bahnschrift Light" w:hAnsi="Bahnschrift Light"/>
          <w:color w:val="auto"/>
          <w:sz w:val="22"/>
          <w:lang w:val="en-US"/>
        </w:rPr>
        <w:t xml:space="preserve">research and development </w:t>
      </w:r>
      <w:r w:rsidRPr="006C4277">
        <w:rPr>
          <w:rFonts w:ascii="Bahnschrift Light" w:hAnsi="Bahnschrift Light"/>
          <w:color w:val="auto"/>
          <w:sz w:val="22"/>
          <w:lang w:val="en-US"/>
        </w:rPr>
        <w:t xml:space="preserve">sector and the </w:t>
      </w:r>
      <w:r>
        <w:rPr>
          <w:rFonts w:ascii="Bahnschrift Light" w:hAnsi="Bahnschrift Light"/>
          <w:color w:val="auto"/>
          <w:sz w:val="22"/>
          <w:lang w:val="en-US"/>
        </w:rPr>
        <w:t xml:space="preserve">increased </w:t>
      </w:r>
      <w:r w:rsidRPr="006C4277">
        <w:rPr>
          <w:rFonts w:ascii="Bahnschrift Light" w:hAnsi="Bahnschrift Light"/>
          <w:color w:val="auto"/>
          <w:sz w:val="22"/>
          <w:lang w:val="en-US"/>
        </w:rPr>
        <w:t>demand of product</w:t>
      </w:r>
      <w:r>
        <w:rPr>
          <w:rFonts w:ascii="Bahnschrift Light" w:hAnsi="Bahnschrift Light"/>
          <w:color w:val="auto"/>
          <w:sz w:val="22"/>
          <w:lang w:val="en-US"/>
        </w:rPr>
        <w:t>s</w:t>
      </w:r>
      <w:r w:rsidRPr="006C4277">
        <w:rPr>
          <w:rFonts w:ascii="Bahnschrift Light" w:hAnsi="Bahnschrift Light"/>
          <w:color w:val="auto"/>
          <w:sz w:val="22"/>
          <w:lang w:val="en-US"/>
        </w:rPr>
        <w:t xml:space="preserve"> in the renewable energy sectors</w:t>
      </w:r>
      <w:r>
        <w:rPr>
          <w:rFonts w:ascii="Bahnschrift Light" w:hAnsi="Bahnschrift Light"/>
          <w:color w:val="auto"/>
          <w:sz w:val="22"/>
          <w:lang w:val="en-US"/>
        </w:rPr>
        <w:t xml:space="preserve"> positively impact on this indicator and increase expenditure shares in </w:t>
      </w:r>
      <w:r w:rsidR="000478E6">
        <w:rPr>
          <w:rFonts w:ascii="Bahnschrift Light" w:hAnsi="Bahnschrift Light"/>
          <w:color w:val="auto"/>
          <w:sz w:val="22"/>
          <w:lang w:val="en-US"/>
        </w:rPr>
        <w:t>net zero</w:t>
      </w:r>
      <w:r>
        <w:rPr>
          <w:rFonts w:ascii="Bahnschrift Light" w:hAnsi="Bahnschrift Light"/>
          <w:color w:val="auto"/>
          <w:sz w:val="22"/>
          <w:lang w:val="en-US"/>
        </w:rPr>
        <w:t xml:space="preserve"> scenarios with respect to </w:t>
      </w:r>
      <w:r w:rsidRPr="006C4277">
        <w:rPr>
          <w:rFonts w:ascii="Bahnschrift Light" w:hAnsi="Bahnschrift Light"/>
          <w:i/>
          <w:iCs/>
          <w:color w:val="auto"/>
          <w:sz w:val="22"/>
          <w:lang w:val="en-US"/>
        </w:rPr>
        <w:t>Current Policies</w:t>
      </w:r>
      <w:r>
        <w:rPr>
          <w:rFonts w:ascii="Bahnschrift Light" w:hAnsi="Bahnschrift Light"/>
          <w:color w:val="auto"/>
          <w:sz w:val="22"/>
          <w:lang w:val="en-US"/>
        </w:rPr>
        <w:t>.</w:t>
      </w:r>
    </w:p>
    <w:p w14:paraId="2EE02AA4" w14:textId="77777777" w:rsidR="00691F9C" w:rsidRPr="002F4A2B" w:rsidRDefault="00691F9C" w:rsidP="00691F9C">
      <w:pPr>
        <w:pStyle w:val="Textoindependiente"/>
        <w:rPr>
          <w:rFonts w:ascii="Bahnschrift Light" w:hAnsi="Bahnschrift Light"/>
          <w:color w:val="auto"/>
          <w:sz w:val="22"/>
          <w:lang w:val="en-US"/>
        </w:rPr>
      </w:pPr>
    </w:p>
    <w:p w14:paraId="68D0A274" w14:textId="77777777" w:rsidR="00691F9C" w:rsidRPr="005332F2" w:rsidRDefault="00691F9C" w:rsidP="00691F9C">
      <w:pPr>
        <w:pStyle w:val="Textoindependiente"/>
        <w:rPr>
          <w:rFonts w:ascii="Bahnschrift Light" w:hAnsi="Bahnschrift Light"/>
          <w:b/>
          <w:bCs/>
          <w:color w:val="auto"/>
          <w:sz w:val="22"/>
        </w:rPr>
      </w:pPr>
      <w:r w:rsidRPr="005332F2">
        <w:rPr>
          <w:rFonts w:ascii="Bahnschrift Light" w:hAnsi="Bahnschrift Light"/>
          <w:b/>
          <w:bCs/>
          <w:color w:val="auto"/>
          <w:sz w:val="22"/>
        </w:rPr>
        <w:t>SDG 10 – Reduced Inequalities</w:t>
      </w:r>
    </w:p>
    <w:p w14:paraId="17986868" w14:textId="34E9BFD1" w:rsidR="00691F9C" w:rsidRDefault="00691F9C" w:rsidP="00691F9C">
      <w:pPr>
        <w:spacing w:line="276" w:lineRule="auto"/>
        <w:rPr>
          <w:rFonts w:ascii="Bahnschrift Light" w:hAnsi="Bahnschrift Light"/>
        </w:rPr>
      </w:pPr>
      <w:r>
        <w:rPr>
          <w:rFonts w:ascii="Bahnschrift Light" w:hAnsi="Bahnschrift Light"/>
        </w:rPr>
        <w:lastRenderedPageBreak/>
        <w:t>Gini coefficient is computed to capture inequalities between EU</w:t>
      </w:r>
      <w:r w:rsidR="000478E6">
        <w:rPr>
          <w:rFonts w:ascii="Bahnschrift Light" w:hAnsi="Bahnschrift Light"/>
        </w:rPr>
        <w:t>+</w:t>
      </w:r>
      <w:r>
        <w:rPr>
          <w:rFonts w:ascii="Bahnschrift Light" w:hAnsi="Bahnschrift Light"/>
        </w:rPr>
        <w:t xml:space="preserve"> countries. Results suggest that all the designed mitigation scenarios including </w:t>
      </w:r>
      <w:r>
        <w:rPr>
          <w:rFonts w:ascii="Bahnschrift Light" w:hAnsi="Bahnschrift Light"/>
          <w:i/>
          <w:iCs/>
        </w:rPr>
        <w:t>C</w:t>
      </w:r>
      <w:r w:rsidRPr="006C4277">
        <w:rPr>
          <w:rFonts w:ascii="Bahnschrift Light" w:hAnsi="Bahnschrift Light"/>
          <w:i/>
          <w:iCs/>
        </w:rPr>
        <w:t xml:space="preserve">urrent </w:t>
      </w:r>
      <w:r>
        <w:rPr>
          <w:rFonts w:ascii="Bahnschrift Light" w:hAnsi="Bahnschrift Light"/>
          <w:i/>
          <w:iCs/>
        </w:rPr>
        <w:t>P</w:t>
      </w:r>
      <w:r w:rsidRPr="006C4277">
        <w:rPr>
          <w:rFonts w:ascii="Bahnschrift Light" w:hAnsi="Bahnschrift Light"/>
          <w:i/>
          <w:iCs/>
        </w:rPr>
        <w:t>olicies</w:t>
      </w:r>
      <w:r>
        <w:rPr>
          <w:rFonts w:ascii="Bahnschrift Light" w:hAnsi="Bahnschrift Light"/>
        </w:rPr>
        <w:t xml:space="preserve"> and the </w:t>
      </w:r>
      <w:r w:rsidR="000478E6">
        <w:rPr>
          <w:rFonts w:ascii="Bahnschrift Light" w:hAnsi="Bahnschrift Light"/>
        </w:rPr>
        <w:t xml:space="preserve">net zero </w:t>
      </w:r>
      <w:r>
        <w:rPr>
          <w:rFonts w:ascii="Bahnschrift Light" w:hAnsi="Bahnschrift Light"/>
        </w:rPr>
        <w:t xml:space="preserve">scenarios decrease Gini coefficient by 24% therefore reducing the inequality gaps among </w:t>
      </w:r>
      <w:r w:rsidR="000478E6">
        <w:rPr>
          <w:rFonts w:ascii="Bahnschrift Light" w:hAnsi="Bahnschrift Light"/>
        </w:rPr>
        <w:t>EU+</w:t>
      </w:r>
      <w:r>
        <w:rPr>
          <w:rFonts w:ascii="Bahnschrift Light" w:hAnsi="Bahnschrift Light"/>
        </w:rPr>
        <w:t xml:space="preserve"> countries. </w:t>
      </w:r>
    </w:p>
    <w:p w14:paraId="4CEA0EDC" w14:textId="33D1105B" w:rsidR="00691F9C" w:rsidRDefault="00691F9C" w:rsidP="00691F9C">
      <w:pPr>
        <w:spacing w:line="276" w:lineRule="auto"/>
        <w:rPr>
          <w:rFonts w:ascii="Bahnschrift Light" w:hAnsi="Bahnschrift Light"/>
        </w:rPr>
      </w:pPr>
      <w:r>
        <w:rPr>
          <w:rFonts w:ascii="Bahnschrift Light" w:hAnsi="Bahnschrift Light"/>
        </w:rPr>
        <w:t xml:space="preserve">Concerning the within country inequality captured through the Palma ratio, </w:t>
      </w:r>
      <w:r w:rsidRPr="00755415">
        <w:rPr>
          <w:rFonts w:ascii="Bahnschrift Light" w:hAnsi="Bahnschrift Light"/>
          <w:i/>
          <w:iCs/>
        </w:rPr>
        <w:t>Current Policies</w:t>
      </w:r>
      <w:r>
        <w:rPr>
          <w:rFonts w:ascii="Bahnschrift Light" w:hAnsi="Bahnschrift Light"/>
        </w:rPr>
        <w:t xml:space="preserve"> reduce it by 22% in 2050 with respect to 2020 as a result of the generalised rise in education expenditure share and industrial value added along with the drop in unemployment. Improvements in </w:t>
      </w:r>
      <w:r w:rsidR="00CA31C0">
        <w:rPr>
          <w:rFonts w:ascii="Bahnschrift Light" w:hAnsi="Bahnschrift Light"/>
        </w:rPr>
        <w:t>net zero</w:t>
      </w:r>
      <w:r>
        <w:rPr>
          <w:rFonts w:ascii="Bahnschrift Light" w:hAnsi="Bahnschrift Light"/>
        </w:rPr>
        <w:t xml:space="preserve"> scenarios in EU</w:t>
      </w:r>
      <w:r w:rsidR="000478E6">
        <w:rPr>
          <w:rFonts w:ascii="Bahnschrift Light" w:hAnsi="Bahnschrift Light"/>
        </w:rPr>
        <w:t>+</w:t>
      </w:r>
      <w:r>
        <w:rPr>
          <w:rFonts w:ascii="Bahnschrift Light" w:hAnsi="Bahnschrift Light"/>
        </w:rPr>
        <w:t xml:space="preserve"> are only marginal with respect to </w:t>
      </w:r>
      <w:r w:rsidRPr="00756EB2">
        <w:rPr>
          <w:rFonts w:ascii="Bahnschrift Light" w:hAnsi="Bahnschrift Light"/>
          <w:i/>
          <w:iCs/>
        </w:rPr>
        <w:t>Current Policies</w:t>
      </w:r>
      <w:r>
        <w:rPr>
          <w:rFonts w:ascii="Bahnschrift Light" w:hAnsi="Bahnschrift Light"/>
          <w:i/>
          <w:iCs/>
        </w:rPr>
        <w:t xml:space="preserve"> </w:t>
      </w:r>
      <w:r>
        <w:rPr>
          <w:rFonts w:ascii="Bahnschrift Light" w:hAnsi="Bahnschrift Light"/>
        </w:rPr>
        <w:t xml:space="preserve">with </w:t>
      </w:r>
      <w:r w:rsidRPr="00756EB2">
        <w:rPr>
          <w:rFonts w:ascii="Bahnschrift Light" w:hAnsi="Bahnschrift Light"/>
        </w:rPr>
        <w:t xml:space="preserve">Greece </w:t>
      </w:r>
      <w:r>
        <w:rPr>
          <w:rFonts w:ascii="Bahnschrift Light" w:hAnsi="Bahnschrift Light"/>
        </w:rPr>
        <w:t>showing</w:t>
      </w:r>
      <w:r w:rsidRPr="00756EB2">
        <w:rPr>
          <w:rFonts w:ascii="Bahnschrift Light" w:hAnsi="Bahnschrift Light"/>
        </w:rPr>
        <w:t xml:space="preserve"> the </w:t>
      </w:r>
      <w:r>
        <w:rPr>
          <w:rFonts w:ascii="Bahnschrift Light" w:hAnsi="Bahnschrift Light"/>
        </w:rPr>
        <w:t>largest</w:t>
      </w:r>
      <w:r w:rsidRPr="00756EB2">
        <w:rPr>
          <w:rFonts w:ascii="Bahnschrift Light" w:hAnsi="Bahnschrift Light"/>
        </w:rPr>
        <w:t xml:space="preserve"> </w:t>
      </w:r>
      <w:r>
        <w:rPr>
          <w:rFonts w:ascii="Bahnschrift Light" w:hAnsi="Bahnschrift Light"/>
        </w:rPr>
        <w:t xml:space="preserve">improvement due to a </w:t>
      </w:r>
      <w:r w:rsidRPr="00756EB2">
        <w:rPr>
          <w:rFonts w:ascii="Bahnschrift Light" w:hAnsi="Bahnschrift Light"/>
        </w:rPr>
        <w:t xml:space="preserve">higher education expenditure share and higher industrial </w:t>
      </w:r>
      <w:r>
        <w:rPr>
          <w:rFonts w:ascii="Bahnschrift Light" w:hAnsi="Bahnschrift Light"/>
        </w:rPr>
        <w:t>value added</w:t>
      </w:r>
      <w:r w:rsidRPr="00756EB2">
        <w:rPr>
          <w:rFonts w:ascii="Bahnschrift Light" w:hAnsi="Bahnschrift Light"/>
        </w:rPr>
        <w:t xml:space="preserve"> </w:t>
      </w:r>
      <w:r>
        <w:rPr>
          <w:rFonts w:ascii="Bahnschrift Light" w:hAnsi="Bahnschrift Light"/>
        </w:rPr>
        <w:t xml:space="preserve">and </w:t>
      </w:r>
      <w:r w:rsidRPr="00756EB2">
        <w:rPr>
          <w:rFonts w:ascii="Bahnschrift Light" w:hAnsi="Bahnschrift Light"/>
        </w:rPr>
        <w:t>Spain</w:t>
      </w:r>
      <w:r>
        <w:rPr>
          <w:rFonts w:ascii="Bahnschrift Light" w:hAnsi="Bahnschrift Light"/>
        </w:rPr>
        <w:t xml:space="preserve">, </w:t>
      </w:r>
      <w:r w:rsidRPr="00756EB2">
        <w:rPr>
          <w:rFonts w:ascii="Bahnschrift Light" w:hAnsi="Bahnschrift Light"/>
        </w:rPr>
        <w:t xml:space="preserve">Italy and Poland </w:t>
      </w:r>
      <w:r>
        <w:rPr>
          <w:rFonts w:ascii="Bahnschrift Light" w:hAnsi="Bahnschrift Light"/>
        </w:rPr>
        <w:t xml:space="preserve">showing a moderate deterioration of this indicator (with respect to </w:t>
      </w:r>
      <w:r w:rsidRPr="00756EB2">
        <w:rPr>
          <w:rFonts w:ascii="Bahnschrift Light" w:hAnsi="Bahnschrift Light"/>
          <w:i/>
          <w:iCs/>
        </w:rPr>
        <w:t>Current Policies</w:t>
      </w:r>
      <w:r>
        <w:rPr>
          <w:rFonts w:ascii="Bahnschrift Light" w:hAnsi="Bahnschrift Light"/>
        </w:rPr>
        <w:t xml:space="preserve">) </w:t>
      </w:r>
      <w:r w:rsidRPr="00756EB2">
        <w:rPr>
          <w:rFonts w:ascii="Bahnschrift Light" w:hAnsi="Bahnschrift Light"/>
        </w:rPr>
        <w:t xml:space="preserve">due to </w:t>
      </w:r>
      <w:r>
        <w:rPr>
          <w:rFonts w:ascii="Bahnschrift Light" w:hAnsi="Bahnschrift Light"/>
        </w:rPr>
        <w:t xml:space="preserve">the drop in </w:t>
      </w:r>
      <w:r w:rsidRPr="00756EB2">
        <w:rPr>
          <w:rFonts w:ascii="Bahnschrift Light" w:hAnsi="Bahnschrift Light"/>
        </w:rPr>
        <w:t xml:space="preserve">industrial </w:t>
      </w:r>
      <w:r>
        <w:rPr>
          <w:rFonts w:ascii="Bahnschrift Light" w:hAnsi="Bahnschrift Light"/>
        </w:rPr>
        <w:t>value added</w:t>
      </w:r>
      <w:r w:rsidRPr="00756EB2">
        <w:rPr>
          <w:rFonts w:ascii="Bahnschrift Light" w:hAnsi="Bahnschrift Light"/>
        </w:rPr>
        <w:t xml:space="preserve"> </w:t>
      </w:r>
      <w:r>
        <w:rPr>
          <w:rFonts w:ascii="Bahnschrift Light" w:hAnsi="Bahnschrift Light"/>
        </w:rPr>
        <w:t xml:space="preserve">which the higher </w:t>
      </w:r>
      <w:r w:rsidRPr="00756EB2">
        <w:rPr>
          <w:rFonts w:ascii="Bahnschrift Light" w:hAnsi="Bahnschrift Light"/>
        </w:rPr>
        <w:t>expenditure share</w:t>
      </w:r>
      <w:r>
        <w:rPr>
          <w:rFonts w:ascii="Bahnschrift Light" w:hAnsi="Bahnschrift Light"/>
        </w:rPr>
        <w:t xml:space="preserve"> in education is not able to offset</w:t>
      </w:r>
      <w:r w:rsidRPr="00756EB2">
        <w:rPr>
          <w:rFonts w:ascii="Bahnschrift Light" w:hAnsi="Bahnschrift Light"/>
        </w:rPr>
        <w:t>.</w:t>
      </w:r>
    </w:p>
    <w:p w14:paraId="4A48E6C9" w14:textId="77777777" w:rsidR="00691F9C" w:rsidRPr="00480C14" w:rsidRDefault="00691F9C" w:rsidP="00691F9C">
      <w:pPr>
        <w:spacing w:line="276" w:lineRule="auto"/>
        <w:rPr>
          <w:rFonts w:ascii="Bahnschrift Light" w:hAnsi="Bahnschrift Light"/>
        </w:rPr>
      </w:pPr>
    </w:p>
    <w:p w14:paraId="69CA9731" w14:textId="77777777" w:rsidR="00691F9C" w:rsidRPr="005332F2" w:rsidRDefault="00691F9C" w:rsidP="00691F9C">
      <w:pPr>
        <w:spacing w:line="276" w:lineRule="auto"/>
        <w:rPr>
          <w:rFonts w:ascii="Bahnschrift Light" w:hAnsi="Bahnschrift Light"/>
          <w:b/>
          <w:bCs/>
          <w:lang w:val="en-US"/>
        </w:rPr>
      </w:pPr>
      <w:r w:rsidRPr="005332F2">
        <w:rPr>
          <w:rFonts w:ascii="Bahnschrift Light" w:hAnsi="Bahnschrift Light"/>
          <w:b/>
          <w:bCs/>
          <w:lang w:val="en-US"/>
        </w:rPr>
        <w:t>SDG 11 – Sustainable Cities and Communities</w:t>
      </w:r>
    </w:p>
    <w:p w14:paraId="3D8307C6" w14:textId="079E6D8C" w:rsidR="00691F9C" w:rsidRPr="00A607B9" w:rsidRDefault="00691F9C" w:rsidP="00691F9C">
      <w:pPr>
        <w:spacing w:line="276" w:lineRule="auto"/>
        <w:rPr>
          <w:rFonts w:ascii="Bahnschrift Light" w:hAnsi="Bahnschrift Light"/>
          <w:lang w:val="en-US"/>
        </w:rPr>
      </w:pPr>
      <w:r>
        <w:rPr>
          <w:rFonts w:ascii="Bahnschrift Light" w:hAnsi="Bahnschrift Light"/>
          <w:lang w:val="en-US"/>
        </w:rPr>
        <w:t>The reduction in emission intensity in the residential and commercial sector in EU</w:t>
      </w:r>
      <w:r w:rsidR="000478E6">
        <w:rPr>
          <w:rFonts w:ascii="Bahnschrift Light" w:hAnsi="Bahnschrift Light"/>
          <w:lang w:val="en-US"/>
        </w:rPr>
        <w:t>+</w:t>
      </w:r>
      <w:r>
        <w:rPr>
          <w:rFonts w:ascii="Bahnschrift Light" w:hAnsi="Bahnschrift Light"/>
          <w:lang w:val="en-US"/>
        </w:rPr>
        <w:t xml:space="preserve"> is already noticeable in </w:t>
      </w:r>
      <w:r w:rsidRPr="007200AB">
        <w:rPr>
          <w:rFonts w:ascii="Bahnschrift Light" w:hAnsi="Bahnschrift Light"/>
          <w:i/>
          <w:iCs/>
          <w:lang w:val="en-US"/>
        </w:rPr>
        <w:t>Current Policies</w:t>
      </w:r>
      <w:r>
        <w:rPr>
          <w:rFonts w:ascii="Bahnschrift Light" w:hAnsi="Bahnschrift Light"/>
          <w:lang w:val="en-US"/>
        </w:rPr>
        <w:t xml:space="preserve"> with a </w:t>
      </w:r>
      <w:r w:rsidRPr="00015DBB">
        <w:rPr>
          <w:rFonts w:ascii="Bahnschrift Light" w:hAnsi="Bahnschrift Light"/>
          <w:lang w:val="en-US"/>
        </w:rPr>
        <w:t>25%</w:t>
      </w:r>
      <w:r>
        <w:rPr>
          <w:rFonts w:ascii="Bahnschrift Light" w:hAnsi="Bahnschrift Light"/>
          <w:lang w:val="en-US"/>
        </w:rPr>
        <w:t xml:space="preserve"> drop in 2050 with respect to 2020 as a consequence of reductions both of energy consumption and energy-related emissions. In </w:t>
      </w:r>
      <w:r w:rsidRPr="007D6A57">
        <w:rPr>
          <w:rFonts w:ascii="Bahnschrift Light" w:hAnsi="Bahnschrift Light"/>
          <w:lang w:val="en-US"/>
        </w:rPr>
        <w:t>Greece, Estonia and Romania,</w:t>
      </w:r>
      <w:r>
        <w:rPr>
          <w:rFonts w:ascii="Bahnschrift Light" w:hAnsi="Bahnschrift Light"/>
          <w:lang w:val="en-US"/>
        </w:rPr>
        <w:t xml:space="preserve"> however, CO</w:t>
      </w:r>
      <w:r w:rsidRPr="007D6A57">
        <w:rPr>
          <w:rFonts w:ascii="Bahnschrift Light" w:hAnsi="Bahnschrift Light"/>
          <w:vertAlign w:val="subscript"/>
          <w:lang w:val="en-US"/>
        </w:rPr>
        <w:t>2</w:t>
      </w:r>
      <w:r w:rsidRPr="007D6A57">
        <w:rPr>
          <w:rFonts w:ascii="Bahnschrift Light" w:hAnsi="Bahnschrift Light"/>
          <w:lang w:val="en-US"/>
        </w:rPr>
        <w:t xml:space="preserve"> intensity</w:t>
      </w:r>
      <w:r>
        <w:rPr>
          <w:rFonts w:ascii="Bahnschrift Light" w:hAnsi="Bahnschrift Light"/>
          <w:lang w:val="en-US"/>
        </w:rPr>
        <w:t xml:space="preserve"> is increased in</w:t>
      </w:r>
      <w:r w:rsidRPr="007D6A57">
        <w:rPr>
          <w:rFonts w:ascii="Bahnschrift Light" w:hAnsi="Bahnschrift Light"/>
          <w:lang w:val="en-US"/>
        </w:rPr>
        <w:t xml:space="preserve"> </w:t>
      </w:r>
      <w:r w:rsidRPr="007D6A57">
        <w:rPr>
          <w:rFonts w:ascii="Bahnschrift Light" w:hAnsi="Bahnschrift Light"/>
          <w:i/>
          <w:iCs/>
          <w:lang w:val="en-US"/>
        </w:rPr>
        <w:t>Current Policies</w:t>
      </w:r>
      <w:r w:rsidRPr="007D6A57">
        <w:rPr>
          <w:rFonts w:ascii="Bahnschrift Light" w:hAnsi="Bahnschrift Light"/>
          <w:lang w:val="en-US"/>
        </w:rPr>
        <w:t xml:space="preserve">, </w:t>
      </w:r>
      <w:r>
        <w:rPr>
          <w:rFonts w:ascii="Bahnschrift Light" w:hAnsi="Bahnschrift Light"/>
          <w:lang w:val="en-US"/>
        </w:rPr>
        <w:t xml:space="preserve">since </w:t>
      </w:r>
      <w:r w:rsidRPr="007D6A57">
        <w:rPr>
          <w:rFonts w:ascii="Bahnschrift Light" w:hAnsi="Bahnschrift Light"/>
          <w:lang w:val="en-US"/>
        </w:rPr>
        <w:t>national GHG emissions targets implemented in the Effort Sharing Regulation (ESR) sector</w:t>
      </w:r>
      <w:r>
        <w:rPr>
          <w:rFonts w:ascii="Bahnschrift Light" w:hAnsi="Bahnschrift Light"/>
          <w:lang w:val="en-US"/>
        </w:rPr>
        <w:t>s</w:t>
      </w:r>
      <w:r w:rsidRPr="007D6A57">
        <w:rPr>
          <w:rFonts w:ascii="Bahnschrift Light" w:hAnsi="Bahnschrift Light"/>
          <w:lang w:val="en-US"/>
        </w:rPr>
        <w:t xml:space="preserve"> for these counties are not constraining in 2030.</w:t>
      </w:r>
      <w:r>
        <w:rPr>
          <w:rFonts w:ascii="Bahnschrift Light" w:hAnsi="Bahnschrift Light"/>
          <w:lang w:val="en-US"/>
        </w:rPr>
        <w:t xml:space="preserve"> CO</w:t>
      </w:r>
      <w:r w:rsidRPr="00A607B9">
        <w:rPr>
          <w:rFonts w:ascii="Bahnschrift Light" w:hAnsi="Bahnschrift Light"/>
          <w:vertAlign w:val="subscript"/>
          <w:lang w:val="en-US"/>
        </w:rPr>
        <w:t>2</w:t>
      </w:r>
      <w:r>
        <w:rPr>
          <w:rFonts w:ascii="Bahnschrift Light" w:hAnsi="Bahnschrift Light"/>
          <w:vertAlign w:val="subscript"/>
          <w:lang w:val="en-US"/>
        </w:rPr>
        <w:t xml:space="preserve"> </w:t>
      </w:r>
      <w:r>
        <w:rPr>
          <w:rFonts w:ascii="Bahnschrift Light" w:hAnsi="Bahnschrift Light"/>
          <w:lang w:val="en-US"/>
        </w:rPr>
        <w:t>intensity reductions at EU</w:t>
      </w:r>
      <w:r w:rsidR="000478E6">
        <w:rPr>
          <w:rFonts w:ascii="Bahnschrift Light" w:hAnsi="Bahnschrift Light"/>
          <w:lang w:val="en-US"/>
        </w:rPr>
        <w:t>+</w:t>
      </w:r>
      <w:r>
        <w:rPr>
          <w:rFonts w:ascii="Bahnschrift Light" w:hAnsi="Bahnschrift Light"/>
          <w:lang w:val="en-US"/>
        </w:rPr>
        <w:t xml:space="preserve"> level</w:t>
      </w:r>
      <w:r w:rsidR="000478E6">
        <w:rPr>
          <w:rFonts w:ascii="Bahnschrift Light" w:hAnsi="Bahnschrift Light"/>
          <w:lang w:val="en-US"/>
        </w:rPr>
        <w:t xml:space="preserve"> with respect to 2020 values</w:t>
      </w:r>
      <w:r>
        <w:rPr>
          <w:rFonts w:ascii="Bahnschrift Light" w:hAnsi="Bahnschrift Light"/>
          <w:lang w:val="en-US"/>
        </w:rPr>
        <w:t xml:space="preserve"> are even more prominent in the </w:t>
      </w:r>
      <w:r w:rsidR="00357F62">
        <w:rPr>
          <w:rFonts w:ascii="Bahnschrift Light" w:hAnsi="Bahnschrift Light"/>
          <w:lang w:val="en-US"/>
        </w:rPr>
        <w:t>net</w:t>
      </w:r>
      <w:r>
        <w:rPr>
          <w:rFonts w:ascii="Bahnschrift Light" w:hAnsi="Bahnschrift Light"/>
          <w:lang w:val="en-US"/>
        </w:rPr>
        <w:t xml:space="preserve"> </w:t>
      </w:r>
      <w:r w:rsidR="00357F62">
        <w:rPr>
          <w:rFonts w:ascii="Bahnschrift Light" w:hAnsi="Bahnschrift Light"/>
          <w:lang w:val="en-US"/>
        </w:rPr>
        <w:t xml:space="preserve">zero </w:t>
      </w:r>
      <w:r>
        <w:rPr>
          <w:rFonts w:ascii="Bahnschrift Light" w:hAnsi="Bahnschrift Light"/>
          <w:lang w:val="en-US"/>
        </w:rPr>
        <w:t xml:space="preserve">scenarios. </w:t>
      </w:r>
      <w:r w:rsidRPr="00A607B9">
        <w:rPr>
          <w:rFonts w:ascii="Bahnschrift Light" w:hAnsi="Bahnschrift Light"/>
          <w:i/>
          <w:iCs/>
          <w:lang w:val="en-US"/>
        </w:rPr>
        <w:t>NZE Policy Standard</w:t>
      </w:r>
      <w:r>
        <w:rPr>
          <w:rFonts w:ascii="Bahnschrift Light" w:hAnsi="Bahnschrift Light"/>
          <w:lang w:val="en-US"/>
        </w:rPr>
        <w:t xml:space="preserve"> </w:t>
      </w:r>
      <w:r w:rsidR="00357F62">
        <w:rPr>
          <w:rFonts w:ascii="Bahnschrift Light" w:hAnsi="Bahnschrift Light"/>
          <w:lang w:val="en-US"/>
        </w:rPr>
        <w:t>(-84%)</w:t>
      </w:r>
      <w:r>
        <w:rPr>
          <w:rFonts w:ascii="Bahnschrift Light" w:hAnsi="Bahnschrift Light"/>
          <w:lang w:val="en-US"/>
        </w:rPr>
        <w:t xml:space="preserve"> would imply higher emission intensity reductions than </w:t>
      </w:r>
      <w:r w:rsidRPr="00A607B9">
        <w:rPr>
          <w:rFonts w:ascii="Bahnschrift Light" w:hAnsi="Bahnschrift Light"/>
          <w:i/>
          <w:iCs/>
          <w:lang w:val="en-US"/>
        </w:rPr>
        <w:t>NZE Benchmark</w:t>
      </w:r>
      <w:r>
        <w:rPr>
          <w:rFonts w:ascii="Bahnschrift Light" w:hAnsi="Bahnschrift Light"/>
          <w:i/>
          <w:iCs/>
          <w:lang w:val="en-US"/>
        </w:rPr>
        <w:t xml:space="preserve"> </w:t>
      </w:r>
      <w:r w:rsidR="00357F62" w:rsidRPr="00357F62">
        <w:rPr>
          <w:rFonts w:ascii="Bahnschrift Light" w:hAnsi="Bahnschrift Light"/>
          <w:lang w:val="en-US"/>
        </w:rPr>
        <w:t>(</w:t>
      </w:r>
      <w:r w:rsidR="00357F62">
        <w:rPr>
          <w:rFonts w:ascii="Bahnschrift Light" w:hAnsi="Bahnschrift Light"/>
          <w:lang w:val="en-US"/>
        </w:rPr>
        <w:t>-73%</w:t>
      </w:r>
      <w:r w:rsidR="00357F62" w:rsidRPr="00357F62">
        <w:rPr>
          <w:rFonts w:ascii="Bahnschrift Light" w:hAnsi="Bahnschrift Light"/>
          <w:lang w:val="en-US"/>
        </w:rPr>
        <w:t>)</w:t>
      </w:r>
      <w:r w:rsidR="00357F62">
        <w:rPr>
          <w:rFonts w:ascii="Bahnschrift Light" w:hAnsi="Bahnschrift Light"/>
          <w:i/>
          <w:iCs/>
          <w:lang w:val="en-US"/>
        </w:rPr>
        <w:t xml:space="preserve"> </w:t>
      </w:r>
      <w:r w:rsidRPr="00A607B9">
        <w:rPr>
          <w:rFonts w:ascii="Bahnschrift Light" w:hAnsi="Bahnschrift Light"/>
          <w:lang w:val="en-US"/>
        </w:rPr>
        <w:t>s</w:t>
      </w:r>
      <w:r>
        <w:rPr>
          <w:rFonts w:ascii="Bahnschrift Light" w:hAnsi="Bahnschrift Light"/>
          <w:lang w:val="en-US"/>
        </w:rPr>
        <w:t xml:space="preserve">uggesting that the most cost-efficient pathway would target other sectors rather than the building sectors. </w:t>
      </w:r>
    </w:p>
    <w:p w14:paraId="66CE0A19" w14:textId="5770DAAC" w:rsidR="00691F9C" w:rsidRPr="00265B8E" w:rsidRDefault="00691F9C" w:rsidP="00691F9C">
      <w:pPr>
        <w:spacing w:line="276" w:lineRule="auto"/>
        <w:rPr>
          <w:rFonts w:ascii="Bahnschrift Light" w:hAnsi="Bahnschrift Light"/>
          <w:lang w:val="en-US"/>
        </w:rPr>
      </w:pPr>
      <w:r>
        <w:rPr>
          <w:rFonts w:ascii="Bahnschrift Light" w:hAnsi="Bahnschrift Light"/>
          <w:lang w:val="en-US"/>
        </w:rPr>
        <w:t>The baseline in 2020 of the CO</w:t>
      </w:r>
      <w:r w:rsidRPr="007D6A57">
        <w:rPr>
          <w:rFonts w:ascii="Bahnschrift Light" w:hAnsi="Bahnschrift Light"/>
          <w:vertAlign w:val="subscript"/>
          <w:lang w:val="en-US"/>
        </w:rPr>
        <w:t>2</w:t>
      </w:r>
      <w:r>
        <w:rPr>
          <w:rFonts w:ascii="Bahnschrift Light" w:hAnsi="Bahnschrift Light"/>
          <w:lang w:val="en-US"/>
        </w:rPr>
        <w:t xml:space="preserve"> intensity in the transport sector at EU</w:t>
      </w:r>
      <w:r w:rsidR="00357F62">
        <w:rPr>
          <w:rFonts w:ascii="Bahnschrift Light" w:hAnsi="Bahnschrift Light"/>
          <w:lang w:val="en-US"/>
        </w:rPr>
        <w:t>+</w:t>
      </w:r>
      <w:r>
        <w:rPr>
          <w:rFonts w:ascii="Bahnschrift Light" w:hAnsi="Bahnschrift Light"/>
          <w:lang w:val="en-US"/>
        </w:rPr>
        <w:t xml:space="preserve"> level is more than twice as high as in the building sector and </w:t>
      </w:r>
      <w:r w:rsidRPr="00F24795">
        <w:rPr>
          <w:rFonts w:ascii="Bahnschrift Light" w:hAnsi="Bahnschrift Light"/>
          <w:i/>
          <w:iCs/>
          <w:lang w:val="en-US"/>
        </w:rPr>
        <w:t>Current Policies</w:t>
      </w:r>
      <w:r w:rsidRPr="00716861">
        <w:rPr>
          <w:rFonts w:ascii="Bahnschrift Light" w:hAnsi="Bahnschrift Light"/>
          <w:lang w:val="en-US"/>
        </w:rPr>
        <w:t xml:space="preserve"> </w:t>
      </w:r>
      <w:r w:rsidRPr="00EF5005">
        <w:rPr>
          <w:rFonts w:ascii="Bahnschrift Light" w:hAnsi="Bahnschrift Light"/>
          <w:lang w:val="en-US"/>
        </w:rPr>
        <w:t>only a</w:t>
      </w:r>
      <w:r>
        <w:rPr>
          <w:rFonts w:ascii="Bahnschrift Light" w:hAnsi="Bahnschrift Light"/>
          <w:lang w:val="en-US"/>
        </w:rPr>
        <w:t>chieves a relatively marginal reduction (</w:t>
      </w:r>
      <w:r w:rsidRPr="00716861">
        <w:rPr>
          <w:rFonts w:ascii="Bahnschrift Light" w:hAnsi="Bahnschrift Light"/>
          <w:lang w:val="en-US"/>
        </w:rPr>
        <w:t>-22%</w:t>
      </w:r>
      <w:r>
        <w:rPr>
          <w:rFonts w:ascii="Bahnschrift Light" w:hAnsi="Bahnschrift Light"/>
          <w:lang w:val="en-US"/>
        </w:rPr>
        <w:t xml:space="preserve">). Some transport sectors like the aviation, aside from having growing projected demands, will require further technological development to be decarbonized and the forecasted rapid road transport decarbonization is only partially able to compensate for these effects. Results also suggest that </w:t>
      </w:r>
      <w:r w:rsidR="0098747D">
        <w:rPr>
          <w:rFonts w:ascii="Bahnschrift Light" w:hAnsi="Bahnschrift Light"/>
          <w:lang w:val="en-US"/>
        </w:rPr>
        <w:t>countries</w:t>
      </w:r>
      <w:r>
        <w:rPr>
          <w:rFonts w:ascii="Bahnschrift Light" w:hAnsi="Bahnschrift Light"/>
          <w:lang w:val="en-US"/>
        </w:rPr>
        <w:t xml:space="preserve"> would achieve different levels of decarbonization with Sweden and Germany leading the performance and Cyprus, Greece, Malta and UK lagging. </w:t>
      </w:r>
      <w:r w:rsidR="00357F62">
        <w:rPr>
          <w:rFonts w:ascii="Bahnschrift Light" w:hAnsi="Bahnschrift Light"/>
          <w:lang w:val="en-US"/>
        </w:rPr>
        <w:t>Net zero</w:t>
      </w:r>
      <w:r>
        <w:rPr>
          <w:rFonts w:ascii="Bahnschrift Light" w:hAnsi="Bahnschrift Light"/>
          <w:lang w:val="en-US"/>
        </w:rPr>
        <w:t xml:space="preserve"> scenario show higher intensity reductions at EU</w:t>
      </w:r>
      <w:r w:rsidR="00357F62">
        <w:rPr>
          <w:rFonts w:ascii="Bahnschrift Light" w:hAnsi="Bahnschrift Light"/>
          <w:lang w:val="en-US"/>
        </w:rPr>
        <w:t>+</w:t>
      </w:r>
      <w:r>
        <w:rPr>
          <w:rFonts w:ascii="Bahnschrift Light" w:hAnsi="Bahnschrift Light"/>
          <w:lang w:val="en-US"/>
        </w:rPr>
        <w:t xml:space="preserve"> level </w:t>
      </w:r>
      <w:r w:rsidR="00357F62">
        <w:rPr>
          <w:rFonts w:ascii="Bahnschrift Light" w:hAnsi="Bahnschrift Light"/>
          <w:lang w:val="en-US"/>
        </w:rPr>
        <w:t xml:space="preserve">reaching -50% with similar reduction achieved between both net zero scenarios. </w:t>
      </w:r>
      <w:r>
        <w:rPr>
          <w:rFonts w:ascii="Bahnschrift Light" w:hAnsi="Bahnschrift Light"/>
          <w:lang w:val="en-US"/>
        </w:rPr>
        <w:t xml:space="preserve">A large heterogeneity in the results is observed in this indicator due to the abatement alternatives available in each model for the transport sector. In this case, Austria, Czech Republic and Hungary would the most benefitted from </w:t>
      </w:r>
      <w:r w:rsidR="00CA31C0">
        <w:rPr>
          <w:rFonts w:ascii="Bahnschrift Light" w:hAnsi="Bahnschrift Light"/>
          <w:lang w:val="en-US"/>
        </w:rPr>
        <w:t>net zero</w:t>
      </w:r>
      <w:r>
        <w:rPr>
          <w:rFonts w:ascii="Bahnschrift Light" w:hAnsi="Bahnschrift Light"/>
          <w:lang w:val="en-US"/>
        </w:rPr>
        <w:t xml:space="preserve"> policies as they would reach the lowest intensity values across all EU</w:t>
      </w:r>
      <w:r w:rsidR="00357F62">
        <w:rPr>
          <w:rFonts w:ascii="Bahnschrift Light" w:hAnsi="Bahnschrift Light"/>
          <w:lang w:val="en-US"/>
        </w:rPr>
        <w:t>+</w:t>
      </w:r>
      <w:r>
        <w:rPr>
          <w:rFonts w:ascii="Bahnschrift Light" w:hAnsi="Bahnschrift Light"/>
          <w:lang w:val="en-US"/>
        </w:rPr>
        <w:t xml:space="preserve"> countries.</w:t>
      </w:r>
    </w:p>
    <w:p w14:paraId="096652C0" w14:textId="3D364D57" w:rsidR="00691F9C" w:rsidRPr="003B148C" w:rsidRDefault="00691F9C" w:rsidP="00691F9C">
      <w:pPr>
        <w:spacing w:line="276" w:lineRule="auto"/>
        <w:rPr>
          <w:rFonts w:ascii="Bahnschrift Light" w:hAnsi="Bahnschrift Light"/>
          <w:lang w:val="en-US"/>
        </w:rPr>
      </w:pPr>
      <w:r>
        <w:rPr>
          <w:rFonts w:ascii="Bahnschrift Light" w:hAnsi="Bahnschrift Light"/>
          <w:lang w:val="en-US"/>
        </w:rPr>
        <w:t xml:space="preserve">Already in </w:t>
      </w:r>
      <w:r w:rsidRPr="00316A6E">
        <w:rPr>
          <w:rFonts w:ascii="Bahnschrift Light" w:hAnsi="Bahnschrift Light"/>
          <w:i/>
          <w:iCs/>
          <w:lang w:val="en-US"/>
        </w:rPr>
        <w:t>Current Policies</w:t>
      </w:r>
      <w:r>
        <w:rPr>
          <w:rFonts w:ascii="Bahnschrift Light" w:hAnsi="Bahnschrift Light"/>
          <w:lang w:val="en-US"/>
        </w:rPr>
        <w:t>, exposure</w:t>
      </w:r>
      <w:r w:rsidR="00AD5340" w:rsidRPr="00AD5340">
        <w:rPr>
          <w:rFonts w:ascii="Bahnschrift Light" w:hAnsi="Bahnschrift Light"/>
          <w:lang w:val="en-US"/>
        </w:rPr>
        <w:t xml:space="preserve"> </w:t>
      </w:r>
      <w:r w:rsidR="00AD5340">
        <w:rPr>
          <w:rFonts w:ascii="Bahnschrift Light" w:hAnsi="Bahnschrift Light"/>
          <w:lang w:val="en-US"/>
        </w:rPr>
        <w:t>to fine particulate matter</w:t>
      </w:r>
      <w:r>
        <w:rPr>
          <w:rFonts w:ascii="Bahnschrift Light" w:hAnsi="Bahnschrift Light"/>
          <w:lang w:val="en-US"/>
        </w:rPr>
        <w:t xml:space="preserve"> is nearly halved in 2050 with respect to 2020 at EU</w:t>
      </w:r>
      <w:r w:rsidR="00357F62">
        <w:rPr>
          <w:rFonts w:ascii="Bahnschrift Light" w:hAnsi="Bahnschrift Light"/>
          <w:lang w:val="en-US"/>
        </w:rPr>
        <w:t>+</w:t>
      </w:r>
      <w:r>
        <w:rPr>
          <w:rFonts w:ascii="Bahnschrift Light" w:hAnsi="Bahnschrift Light"/>
          <w:lang w:val="en-US"/>
        </w:rPr>
        <w:t xml:space="preserve"> level with Finland and Sweden achieving the lowest values. Further reductions would be achieved if the ambition of the mitigation policies would be increased to reach the </w:t>
      </w:r>
      <w:r w:rsidR="00357F62">
        <w:rPr>
          <w:rFonts w:ascii="Bahnschrift Light" w:hAnsi="Bahnschrift Light"/>
          <w:lang w:val="en-US"/>
        </w:rPr>
        <w:t xml:space="preserve">net zero </w:t>
      </w:r>
      <w:r>
        <w:rPr>
          <w:rFonts w:ascii="Bahnschrift Light" w:hAnsi="Bahnschrift Light"/>
          <w:lang w:val="en-US"/>
        </w:rPr>
        <w:t xml:space="preserve">targets. </w:t>
      </w:r>
      <w:r w:rsidRPr="003B148C">
        <w:rPr>
          <w:rFonts w:ascii="Bahnschrift Light" w:hAnsi="Bahnschrift Light"/>
          <w:i/>
          <w:iCs/>
          <w:lang w:val="en-US"/>
        </w:rPr>
        <w:t>NZE Policy Standard</w:t>
      </w:r>
      <w:r>
        <w:rPr>
          <w:rFonts w:ascii="Bahnschrift Light" w:hAnsi="Bahnschrift Light"/>
          <w:lang w:val="en-US"/>
        </w:rPr>
        <w:t xml:space="preserve"> would be more effective in </w:t>
      </w:r>
      <w:r>
        <w:rPr>
          <w:rFonts w:ascii="Bahnschrift Light" w:hAnsi="Bahnschrift Light"/>
          <w:lang w:val="en-US"/>
        </w:rPr>
        <w:lastRenderedPageBreak/>
        <w:t xml:space="preserve">reducing exposure to fine particulate matter since it would specifically target the sectors emitting </w:t>
      </w:r>
      <w:r w:rsidRPr="003A2A37">
        <w:rPr>
          <w:rFonts w:ascii="Bahnschrift Light" w:hAnsi="Bahnschrift Light"/>
          <w:lang w:val="en-US"/>
        </w:rPr>
        <w:t>most</w:t>
      </w:r>
      <w:r>
        <w:rPr>
          <w:rFonts w:ascii="Bahnschrift Light" w:hAnsi="Bahnschrift Light"/>
          <w:lang w:val="en-US"/>
        </w:rPr>
        <w:t xml:space="preserve"> of the</w:t>
      </w:r>
      <w:r w:rsidRPr="003A2A37">
        <w:rPr>
          <w:rFonts w:ascii="Bahnschrift Light" w:hAnsi="Bahnschrift Light"/>
          <w:lang w:val="en-US"/>
        </w:rPr>
        <w:t xml:space="preserve"> PM2.5 precursors (NO</w:t>
      </w:r>
      <w:r w:rsidRPr="00716861">
        <w:rPr>
          <w:rFonts w:ascii="Bahnschrift Light" w:hAnsi="Bahnschrift Light"/>
          <w:vertAlign w:val="subscript"/>
          <w:lang w:val="en-US"/>
        </w:rPr>
        <w:t>x</w:t>
      </w:r>
      <w:r w:rsidRPr="003A2A37">
        <w:rPr>
          <w:rFonts w:ascii="Bahnschrift Light" w:hAnsi="Bahnschrift Light"/>
          <w:lang w:val="en-US"/>
        </w:rPr>
        <w:t>, NH</w:t>
      </w:r>
      <w:r w:rsidRPr="003A2A37">
        <w:rPr>
          <w:rFonts w:ascii="Bahnschrift Light" w:hAnsi="Bahnschrift Light"/>
          <w:vertAlign w:val="subscript"/>
          <w:lang w:val="en-US"/>
        </w:rPr>
        <w:t>3</w:t>
      </w:r>
      <w:r w:rsidRPr="003A2A37">
        <w:rPr>
          <w:rFonts w:ascii="Bahnschrift Light" w:hAnsi="Bahnschrift Light"/>
          <w:lang w:val="en-US"/>
        </w:rPr>
        <w:t>)</w:t>
      </w:r>
      <w:r>
        <w:rPr>
          <w:rFonts w:ascii="Bahnschrift Light" w:hAnsi="Bahnschrift Light"/>
          <w:lang w:val="en-US"/>
        </w:rPr>
        <w:t>.</w:t>
      </w:r>
    </w:p>
    <w:p w14:paraId="35815848" w14:textId="77777777" w:rsidR="00691F9C" w:rsidRDefault="00691F9C" w:rsidP="00691F9C">
      <w:pPr>
        <w:spacing w:line="276" w:lineRule="auto"/>
        <w:rPr>
          <w:rFonts w:ascii="Bahnschrift Light" w:hAnsi="Bahnschrift Light"/>
          <w:lang w:val="en-US"/>
        </w:rPr>
      </w:pPr>
    </w:p>
    <w:p w14:paraId="3E249567" w14:textId="77777777" w:rsidR="00691F9C" w:rsidRPr="005332F2" w:rsidRDefault="00691F9C" w:rsidP="00691F9C">
      <w:pPr>
        <w:spacing w:line="276" w:lineRule="auto"/>
        <w:rPr>
          <w:rFonts w:ascii="Bahnschrift Light" w:hAnsi="Bahnschrift Light"/>
          <w:b/>
          <w:bCs/>
          <w:lang w:val="en-US"/>
        </w:rPr>
      </w:pPr>
      <w:r w:rsidRPr="005332F2">
        <w:rPr>
          <w:rFonts w:ascii="Bahnschrift Light" w:hAnsi="Bahnschrift Light"/>
          <w:b/>
          <w:bCs/>
          <w:lang w:val="en-US"/>
        </w:rPr>
        <w:t>SDG 12 – Responsible Consumption and Production</w:t>
      </w:r>
    </w:p>
    <w:p w14:paraId="1C8462B1" w14:textId="483A940F" w:rsidR="00691F9C" w:rsidRDefault="00691F9C" w:rsidP="00691F9C">
      <w:pPr>
        <w:spacing w:line="276" w:lineRule="auto"/>
        <w:rPr>
          <w:rFonts w:ascii="Bahnschrift Light" w:hAnsi="Bahnschrift Light"/>
          <w:lang w:val="en-US"/>
        </w:rPr>
      </w:pPr>
      <w:r>
        <w:rPr>
          <w:rFonts w:ascii="Bahnschrift Light" w:hAnsi="Bahnschrift Light"/>
          <w:lang w:val="en-US"/>
        </w:rPr>
        <w:t xml:space="preserve">In </w:t>
      </w:r>
      <w:r w:rsidRPr="00BA5F88">
        <w:rPr>
          <w:rFonts w:ascii="Bahnschrift Light" w:hAnsi="Bahnschrift Light"/>
          <w:i/>
          <w:iCs/>
          <w:lang w:val="en-US"/>
        </w:rPr>
        <w:t>Current Policies</w:t>
      </w:r>
      <w:r>
        <w:rPr>
          <w:rFonts w:ascii="Bahnschrift Light" w:hAnsi="Bahnschrift Light"/>
          <w:i/>
          <w:iCs/>
          <w:lang w:val="en-US"/>
        </w:rPr>
        <w:t xml:space="preserve"> </w:t>
      </w:r>
      <w:r>
        <w:rPr>
          <w:rFonts w:ascii="Bahnschrift Light" w:hAnsi="Bahnschrift Light"/>
          <w:lang w:val="en-US"/>
        </w:rPr>
        <w:t>at EU</w:t>
      </w:r>
      <w:r w:rsidR="00357F62">
        <w:rPr>
          <w:rFonts w:ascii="Bahnschrift Light" w:hAnsi="Bahnschrift Light"/>
          <w:lang w:val="en-US"/>
        </w:rPr>
        <w:t>+</w:t>
      </w:r>
      <w:r>
        <w:rPr>
          <w:rFonts w:ascii="Bahnschrift Light" w:hAnsi="Bahnschrift Light"/>
          <w:lang w:val="en-US"/>
        </w:rPr>
        <w:t xml:space="preserve"> level energy intensity is reduced by 22% in 2050 with respect to 2020. </w:t>
      </w:r>
      <w:r w:rsidR="00493391">
        <w:rPr>
          <w:rFonts w:ascii="Bahnschrift Light" w:hAnsi="Bahnschrift Light"/>
          <w:lang w:val="en-US"/>
        </w:rPr>
        <w:t>E</w:t>
      </w:r>
      <w:r>
        <w:rPr>
          <w:rFonts w:ascii="Bahnschrift Light" w:hAnsi="Bahnschrift Light"/>
          <w:lang w:val="en-US"/>
        </w:rPr>
        <w:t>nergy intensity reductions at EU</w:t>
      </w:r>
      <w:r w:rsidR="00357F62">
        <w:rPr>
          <w:rFonts w:ascii="Bahnschrift Light" w:hAnsi="Bahnschrift Light"/>
          <w:lang w:val="en-US"/>
        </w:rPr>
        <w:t>+</w:t>
      </w:r>
      <w:r>
        <w:rPr>
          <w:rFonts w:ascii="Bahnschrift Light" w:hAnsi="Bahnschrift Light"/>
          <w:lang w:val="en-US"/>
        </w:rPr>
        <w:t xml:space="preserve"> in the </w:t>
      </w:r>
      <w:r w:rsidR="00357F62">
        <w:rPr>
          <w:rFonts w:ascii="Bahnschrift Light" w:hAnsi="Bahnschrift Light"/>
          <w:lang w:val="en-US"/>
        </w:rPr>
        <w:t>net</w:t>
      </w:r>
      <w:r>
        <w:rPr>
          <w:rFonts w:ascii="Bahnschrift Light" w:hAnsi="Bahnschrift Light"/>
          <w:lang w:val="en-US"/>
        </w:rPr>
        <w:t xml:space="preserve"> </w:t>
      </w:r>
      <w:r w:rsidR="00357F62">
        <w:rPr>
          <w:rFonts w:ascii="Bahnschrift Light" w:hAnsi="Bahnschrift Light"/>
          <w:lang w:val="en-US"/>
        </w:rPr>
        <w:t xml:space="preserve">zero </w:t>
      </w:r>
      <w:r>
        <w:rPr>
          <w:rFonts w:ascii="Bahnschrift Light" w:hAnsi="Bahnschrift Light"/>
          <w:lang w:val="en-US"/>
        </w:rPr>
        <w:t xml:space="preserve">scenarios varies from </w:t>
      </w:r>
      <w:r w:rsidR="00493391">
        <w:rPr>
          <w:rFonts w:ascii="Bahnschrift Light" w:hAnsi="Bahnschrift Light"/>
          <w:lang w:val="en-US"/>
        </w:rPr>
        <w:t>38</w:t>
      </w:r>
      <w:r>
        <w:rPr>
          <w:rFonts w:ascii="Bahnschrift Light" w:hAnsi="Bahnschrift Light"/>
          <w:lang w:val="en-US"/>
        </w:rPr>
        <w:t>% in 2050 with respect to 2020</w:t>
      </w:r>
      <w:r w:rsidR="00493391">
        <w:rPr>
          <w:rFonts w:ascii="Bahnschrift Light" w:hAnsi="Bahnschrift Light"/>
          <w:lang w:val="en-US"/>
        </w:rPr>
        <w:t>, with similar intensity levels achieved for both net zero scenarios</w:t>
      </w:r>
      <w:r>
        <w:rPr>
          <w:rFonts w:ascii="Bahnschrift Light" w:hAnsi="Bahnschrift Light"/>
          <w:lang w:val="en-US"/>
        </w:rPr>
        <w:t xml:space="preserve">. At country level, </w:t>
      </w:r>
      <w:r w:rsidRPr="00FC4FAC">
        <w:rPr>
          <w:rFonts w:ascii="Bahnschrift Light" w:hAnsi="Bahnschrift Light"/>
          <w:i/>
          <w:iCs/>
          <w:lang w:val="en-US"/>
        </w:rPr>
        <w:t>Current Policies</w:t>
      </w:r>
      <w:r>
        <w:rPr>
          <w:rFonts w:ascii="Bahnschrift Light" w:hAnsi="Bahnschrift Light"/>
          <w:i/>
          <w:iCs/>
          <w:lang w:val="en-US"/>
        </w:rPr>
        <w:t xml:space="preserve"> </w:t>
      </w:r>
      <w:r>
        <w:rPr>
          <w:rFonts w:ascii="Bahnschrift Light" w:hAnsi="Bahnschrift Light"/>
          <w:lang w:val="en-US"/>
        </w:rPr>
        <w:t xml:space="preserve">already manages to substantially cut back energy intensities across the most energy intensive countries allowing EU </w:t>
      </w:r>
      <w:r w:rsidR="0098747D">
        <w:rPr>
          <w:rFonts w:ascii="Bahnschrift Light" w:hAnsi="Bahnschrift Light"/>
          <w:lang w:val="en-US"/>
        </w:rPr>
        <w:t>countries</w:t>
      </w:r>
      <w:r>
        <w:rPr>
          <w:rFonts w:ascii="Bahnschrift Light" w:hAnsi="Bahnschrift Light"/>
          <w:lang w:val="en-US"/>
        </w:rPr>
        <w:t xml:space="preserve"> to achieve similar decarbonization rates in the industrial sector. Only marginal further reductions are observed across </w:t>
      </w:r>
      <w:r w:rsidR="00CA31C0">
        <w:rPr>
          <w:rFonts w:ascii="Bahnschrift Light" w:hAnsi="Bahnschrift Light"/>
          <w:lang w:val="en-US"/>
        </w:rPr>
        <w:t>net zero</w:t>
      </w:r>
      <w:r>
        <w:rPr>
          <w:rFonts w:ascii="Bahnschrift Light" w:hAnsi="Bahnschrift Light"/>
          <w:lang w:val="en-US"/>
        </w:rPr>
        <w:t xml:space="preserve"> scenarios </w:t>
      </w:r>
      <w:r w:rsidRPr="00FC4FAC">
        <w:rPr>
          <w:rFonts w:ascii="Bahnschrift Light" w:hAnsi="Bahnschrift Light"/>
          <w:lang w:val="en-US"/>
        </w:rPr>
        <w:t xml:space="preserve">showing that the </w:t>
      </w:r>
      <w:r w:rsidRPr="00C66678">
        <w:rPr>
          <w:rFonts w:ascii="Bahnschrift Light" w:hAnsi="Bahnschrift Light"/>
        </w:rPr>
        <w:t>decarbonisation</w:t>
      </w:r>
      <w:r w:rsidRPr="00FC4FAC">
        <w:rPr>
          <w:rFonts w:ascii="Bahnschrift Light" w:hAnsi="Bahnschrift Light"/>
          <w:lang w:val="en-US"/>
        </w:rPr>
        <w:t xml:space="preserve"> of the industrial sectors takes place mainly through fuel substitution.</w:t>
      </w:r>
    </w:p>
    <w:p w14:paraId="1DCAE4B6" w14:textId="206457CC" w:rsidR="00691F9C" w:rsidRDefault="00691F9C" w:rsidP="00691F9C">
      <w:pPr>
        <w:spacing w:line="276" w:lineRule="auto"/>
        <w:rPr>
          <w:rFonts w:ascii="Bahnschrift Light" w:hAnsi="Bahnschrift Light"/>
          <w:lang w:val="en-US"/>
        </w:rPr>
      </w:pPr>
      <w:r>
        <w:rPr>
          <w:rFonts w:ascii="Bahnschrift Light" w:hAnsi="Bahnschrift Light"/>
          <w:lang w:val="en-US"/>
        </w:rPr>
        <w:t>A 32% reduction</w:t>
      </w:r>
      <w:r w:rsidR="00AD5340">
        <w:rPr>
          <w:rFonts w:ascii="Bahnschrift Light" w:hAnsi="Bahnschrift Light"/>
          <w:lang w:val="en-US"/>
        </w:rPr>
        <w:t xml:space="preserve"> of energy intensity</w:t>
      </w:r>
      <w:r>
        <w:rPr>
          <w:rFonts w:ascii="Bahnschrift Light" w:hAnsi="Bahnschrift Light"/>
          <w:lang w:val="en-US"/>
        </w:rPr>
        <w:t xml:space="preserve"> is forecasted for 2050 in </w:t>
      </w:r>
      <w:r w:rsidRPr="007E5ECB">
        <w:rPr>
          <w:rFonts w:ascii="Bahnschrift Light" w:hAnsi="Bahnschrift Light"/>
          <w:i/>
          <w:iCs/>
          <w:lang w:val="en-US"/>
        </w:rPr>
        <w:t>Current Policies</w:t>
      </w:r>
      <w:r>
        <w:rPr>
          <w:rFonts w:ascii="Bahnschrift Light" w:hAnsi="Bahnschrift Light"/>
          <w:lang w:val="en-US"/>
        </w:rPr>
        <w:t xml:space="preserve"> at EU</w:t>
      </w:r>
      <w:r w:rsidR="00493391">
        <w:rPr>
          <w:rFonts w:ascii="Bahnschrift Light" w:hAnsi="Bahnschrift Light"/>
          <w:lang w:val="en-US"/>
        </w:rPr>
        <w:t>+</w:t>
      </w:r>
      <w:r>
        <w:rPr>
          <w:rFonts w:ascii="Bahnschrift Light" w:hAnsi="Bahnschrift Light"/>
          <w:lang w:val="en-US"/>
        </w:rPr>
        <w:t xml:space="preserve"> level with respect to 2020 while </w:t>
      </w:r>
      <w:r w:rsidR="00CA31C0">
        <w:rPr>
          <w:rFonts w:ascii="Bahnschrift Light" w:hAnsi="Bahnschrift Light"/>
          <w:lang w:val="en-US"/>
        </w:rPr>
        <w:t>net zero</w:t>
      </w:r>
      <w:r>
        <w:rPr>
          <w:rFonts w:ascii="Bahnschrift Light" w:hAnsi="Bahnschrift Light"/>
          <w:lang w:val="en-US"/>
        </w:rPr>
        <w:t xml:space="preserve"> scenario</w:t>
      </w:r>
      <w:r w:rsidR="00CA31C0">
        <w:rPr>
          <w:rFonts w:ascii="Bahnschrift Light" w:hAnsi="Bahnschrift Light"/>
          <w:lang w:val="en-US"/>
        </w:rPr>
        <w:t>s</w:t>
      </w:r>
      <w:r>
        <w:rPr>
          <w:rFonts w:ascii="Bahnschrift Light" w:hAnsi="Bahnschrift Light"/>
          <w:lang w:val="en-US"/>
        </w:rPr>
        <w:t xml:space="preserve"> project reductions ranging between 6</w:t>
      </w:r>
      <w:r w:rsidR="00CA31C0">
        <w:rPr>
          <w:rFonts w:ascii="Bahnschrift Light" w:hAnsi="Bahnschrift Light"/>
          <w:lang w:val="en-US"/>
        </w:rPr>
        <w:t>9</w:t>
      </w:r>
      <w:r>
        <w:rPr>
          <w:rFonts w:ascii="Bahnschrift Light" w:hAnsi="Bahnschrift Light"/>
          <w:lang w:val="en-US"/>
        </w:rPr>
        <w:t>%</w:t>
      </w:r>
      <w:r w:rsidR="00CA31C0">
        <w:rPr>
          <w:rFonts w:ascii="Bahnschrift Light" w:hAnsi="Bahnschrift Light"/>
          <w:lang w:val="en-US"/>
        </w:rPr>
        <w:t xml:space="preserve"> (</w:t>
      </w:r>
      <w:r w:rsidR="00CA31C0" w:rsidRPr="00CA31C0">
        <w:rPr>
          <w:rFonts w:ascii="Bahnschrift Light" w:hAnsi="Bahnschrift Light"/>
          <w:i/>
          <w:iCs/>
          <w:lang w:val="en-US"/>
        </w:rPr>
        <w:t>Benchmark</w:t>
      </w:r>
      <w:r w:rsidR="00CA31C0">
        <w:rPr>
          <w:rFonts w:ascii="Bahnschrift Light" w:hAnsi="Bahnschrift Light"/>
          <w:lang w:val="en-US"/>
        </w:rPr>
        <w:t>)</w:t>
      </w:r>
      <w:r>
        <w:rPr>
          <w:rFonts w:ascii="Bahnschrift Light" w:hAnsi="Bahnschrift Light"/>
          <w:lang w:val="en-US"/>
        </w:rPr>
        <w:t xml:space="preserve"> and 8</w:t>
      </w:r>
      <w:r w:rsidR="00CA31C0">
        <w:rPr>
          <w:rFonts w:ascii="Bahnschrift Light" w:hAnsi="Bahnschrift Light"/>
          <w:lang w:val="en-US"/>
        </w:rPr>
        <w:t>5</w:t>
      </w:r>
      <w:r>
        <w:rPr>
          <w:rFonts w:ascii="Bahnschrift Light" w:hAnsi="Bahnschrift Light"/>
          <w:lang w:val="en-US"/>
        </w:rPr>
        <w:t>%</w:t>
      </w:r>
      <w:r w:rsidR="00CA31C0">
        <w:rPr>
          <w:rFonts w:ascii="Bahnschrift Light" w:hAnsi="Bahnschrift Light"/>
          <w:lang w:val="en-US"/>
        </w:rPr>
        <w:t xml:space="preserve"> (</w:t>
      </w:r>
      <w:r w:rsidR="00CA31C0" w:rsidRPr="00CA31C0">
        <w:rPr>
          <w:rFonts w:ascii="Bahnschrift Light" w:hAnsi="Bahnschrift Light"/>
          <w:i/>
          <w:iCs/>
          <w:lang w:val="en-US"/>
        </w:rPr>
        <w:t>Policy Standard</w:t>
      </w:r>
      <w:r w:rsidR="00CA31C0">
        <w:rPr>
          <w:rFonts w:ascii="Bahnschrift Light" w:hAnsi="Bahnschrift Light"/>
          <w:lang w:val="en-US"/>
        </w:rPr>
        <w:t>)</w:t>
      </w:r>
      <w:r>
        <w:rPr>
          <w:rFonts w:ascii="Bahnschrift Light" w:hAnsi="Bahnschrift Light"/>
          <w:lang w:val="en-US"/>
        </w:rPr>
        <w:t xml:space="preserve">. </w:t>
      </w:r>
      <w:r w:rsidRPr="007E5ECB">
        <w:rPr>
          <w:rFonts w:ascii="Bahnschrift Light" w:hAnsi="Bahnschrift Light"/>
          <w:i/>
          <w:iCs/>
          <w:lang w:val="en-US"/>
        </w:rPr>
        <w:t>Current Policies</w:t>
      </w:r>
      <w:r>
        <w:rPr>
          <w:rFonts w:ascii="Bahnschrift Light" w:hAnsi="Bahnschrift Light"/>
          <w:lang w:val="en-US"/>
        </w:rPr>
        <w:t xml:space="preserve"> is particularly effective in countries with high emission intensity in 2020 (Cyprus and Slovakia). </w:t>
      </w:r>
      <w:r w:rsidR="00CA31C0">
        <w:rPr>
          <w:rFonts w:ascii="Bahnschrift Light" w:hAnsi="Bahnschrift Light"/>
          <w:lang w:val="en-US"/>
        </w:rPr>
        <w:t>Net zero</w:t>
      </w:r>
      <w:r>
        <w:rPr>
          <w:rFonts w:ascii="Bahnschrift Light" w:hAnsi="Bahnschrift Light"/>
          <w:lang w:val="en-US"/>
        </w:rPr>
        <w:t xml:space="preserve"> scenarios achieve a large homogenization in the reduction rates bringing </w:t>
      </w:r>
      <w:r w:rsidRPr="006F7D74">
        <w:rPr>
          <w:rFonts w:ascii="Bahnschrift Light" w:hAnsi="Bahnschrift Light"/>
          <w:lang w:val="en-US"/>
        </w:rPr>
        <w:t>CO</w:t>
      </w:r>
      <w:r w:rsidRPr="006F7D74">
        <w:rPr>
          <w:rFonts w:ascii="Bahnschrift Light" w:hAnsi="Bahnschrift Light"/>
          <w:vertAlign w:val="subscript"/>
          <w:lang w:val="en-US"/>
        </w:rPr>
        <w:t>2</w:t>
      </w:r>
      <w:r w:rsidRPr="006F7D74">
        <w:rPr>
          <w:rFonts w:ascii="Bahnschrift Light" w:hAnsi="Bahnschrift Light"/>
          <w:lang w:val="en-US"/>
        </w:rPr>
        <w:t xml:space="preserve"> emission intensity </w:t>
      </w:r>
      <w:r>
        <w:rPr>
          <w:rFonts w:ascii="Bahnschrift Light" w:hAnsi="Bahnschrift Light"/>
          <w:lang w:val="en-US"/>
        </w:rPr>
        <w:t>in</w:t>
      </w:r>
      <w:r w:rsidRPr="006F7D74">
        <w:rPr>
          <w:rFonts w:ascii="Bahnschrift Light" w:hAnsi="Bahnschrift Light"/>
          <w:lang w:val="en-US"/>
        </w:rPr>
        <w:t xml:space="preserve"> the industrial sector close to zero in most of countries</w:t>
      </w:r>
      <w:r>
        <w:rPr>
          <w:rFonts w:ascii="Bahnschrift Light" w:hAnsi="Bahnschrift Light"/>
          <w:lang w:val="en-US"/>
        </w:rPr>
        <w:t xml:space="preserve">. </w:t>
      </w:r>
    </w:p>
    <w:p w14:paraId="0BB4EDBE" w14:textId="75C12ABF" w:rsidR="00691F9C" w:rsidRPr="0008209D" w:rsidRDefault="00691F9C" w:rsidP="00691F9C">
      <w:pPr>
        <w:spacing w:line="276" w:lineRule="auto"/>
        <w:rPr>
          <w:rFonts w:ascii="Bahnschrift Light" w:hAnsi="Bahnschrift Light"/>
        </w:rPr>
      </w:pPr>
      <w:r>
        <w:rPr>
          <w:rFonts w:ascii="Bahnschrift Light" w:hAnsi="Bahnschrift Light"/>
        </w:rPr>
        <w:t xml:space="preserve">In 2050 </w:t>
      </w:r>
      <w:r w:rsidRPr="0008209D">
        <w:rPr>
          <w:rFonts w:ascii="Bahnschrift Light" w:hAnsi="Bahnschrift Light"/>
          <w:i/>
          <w:iCs/>
        </w:rPr>
        <w:t>Current Policies</w:t>
      </w:r>
      <w:r>
        <w:rPr>
          <w:rFonts w:ascii="Bahnschrift Light" w:hAnsi="Bahnschrift Light"/>
          <w:i/>
          <w:iCs/>
        </w:rPr>
        <w:t xml:space="preserve"> </w:t>
      </w:r>
      <w:r>
        <w:rPr>
          <w:rFonts w:ascii="Bahnschrift Light" w:hAnsi="Bahnschrift Light"/>
        </w:rPr>
        <w:t>reduce residential emissions per capita by 29% at EU</w:t>
      </w:r>
      <w:r w:rsidR="00493391">
        <w:rPr>
          <w:rFonts w:ascii="Bahnschrift Light" w:hAnsi="Bahnschrift Light"/>
        </w:rPr>
        <w:t>+</w:t>
      </w:r>
      <w:r>
        <w:rPr>
          <w:rFonts w:ascii="Bahnschrift Light" w:hAnsi="Bahnschrift Light"/>
        </w:rPr>
        <w:t xml:space="preserve"> level with respect to 2020. </w:t>
      </w:r>
      <w:r w:rsidR="00493391">
        <w:rPr>
          <w:rFonts w:ascii="Bahnschrift Light" w:hAnsi="Bahnschrift Light"/>
        </w:rPr>
        <w:t>Net zero</w:t>
      </w:r>
      <w:r>
        <w:rPr>
          <w:rFonts w:ascii="Bahnschrift Light" w:hAnsi="Bahnschrift Light"/>
        </w:rPr>
        <w:t xml:space="preserve"> scenarios further reduce this residential carbon footprint by between 78% and 97% depending on the model. Looking at the assessment at country level, </w:t>
      </w:r>
      <w:r w:rsidRPr="006937DB">
        <w:rPr>
          <w:rFonts w:ascii="Bahnschrift Light" w:hAnsi="Bahnschrift Light"/>
          <w:i/>
          <w:iCs/>
        </w:rPr>
        <w:t>Current Policies</w:t>
      </w:r>
      <w:r>
        <w:rPr>
          <w:rFonts w:ascii="Bahnschrift Light" w:hAnsi="Bahnschrift Light"/>
        </w:rPr>
        <w:t xml:space="preserve"> has a differentiated impacts across </w:t>
      </w:r>
      <w:r w:rsidR="0098747D">
        <w:rPr>
          <w:rFonts w:ascii="Bahnschrift Light" w:hAnsi="Bahnschrift Light"/>
        </w:rPr>
        <w:t>countries</w:t>
      </w:r>
      <w:r>
        <w:rPr>
          <w:rFonts w:ascii="Bahnschrift Light" w:hAnsi="Bahnschrift Light"/>
        </w:rPr>
        <w:t xml:space="preserve"> given</w:t>
      </w:r>
      <w:r w:rsidRPr="0008209D">
        <w:rPr>
          <w:rFonts w:ascii="Bahnschrift Light" w:hAnsi="Bahnschrift Light"/>
        </w:rPr>
        <w:t xml:space="preserve"> the </w:t>
      </w:r>
      <w:r>
        <w:rPr>
          <w:rFonts w:ascii="Bahnschrift Light" w:hAnsi="Bahnschrift Light"/>
        </w:rPr>
        <w:t xml:space="preserve">different </w:t>
      </w:r>
      <w:r w:rsidRPr="0008209D">
        <w:rPr>
          <w:rFonts w:ascii="Bahnschrift Light" w:hAnsi="Bahnschrift Light"/>
        </w:rPr>
        <w:t>burden sharing</w:t>
      </w:r>
      <w:r>
        <w:rPr>
          <w:rFonts w:ascii="Bahnschrift Light" w:hAnsi="Bahnschrift Light"/>
        </w:rPr>
        <w:t xml:space="preserve"> of the mitigation</w:t>
      </w:r>
      <w:r w:rsidRPr="0008209D">
        <w:rPr>
          <w:rFonts w:ascii="Bahnschrift Light" w:hAnsi="Bahnschrift Light"/>
        </w:rPr>
        <w:t xml:space="preserve"> </w:t>
      </w:r>
      <w:r>
        <w:rPr>
          <w:rFonts w:ascii="Bahnschrift Light" w:hAnsi="Bahnschrift Light"/>
        </w:rPr>
        <w:t>targets in</w:t>
      </w:r>
      <w:r w:rsidRPr="0008209D">
        <w:rPr>
          <w:rFonts w:ascii="Bahnschrift Light" w:hAnsi="Bahnschrift Light"/>
        </w:rPr>
        <w:t xml:space="preserve"> the ESR sector</w:t>
      </w:r>
      <w:r>
        <w:rPr>
          <w:rFonts w:ascii="Bahnschrift Light" w:hAnsi="Bahnschrift Light"/>
        </w:rPr>
        <w:t xml:space="preserve">. </w:t>
      </w:r>
      <w:r w:rsidRPr="006937DB">
        <w:rPr>
          <w:rFonts w:ascii="Bahnschrift Light" w:hAnsi="Bahnschrift Light"/>
          <w:i/>
          <w:iCs/>
        </w:rPr>
        <w:t>Per capita</w:t>
      </w:r>
      <w:r>
        <w:rPr>
          <w:rFonts w:ascii="Bahnschrift Light" w:hAnsi="Bahnschrift Light"/>
        </w:rPr>
        <w:t xml:space="preserve"> CO</w:t>
      </w:r>
      <w:r w:rsidRPr="006937DB">
        <w:rPr>
          <w:rFonts w:ascii="Bahnschrift Light" w:hAnsi="Bahnschrift Light"/>
          <w:vertAlign w:val="subscript"/>
        </w:rPr>
        <w:t>2</w:t>
      </w:r>
      <w:r>
        <w:rPr>
          <w:rFonts w:ascii="Bahnschrift Light" w:hAnsi="Bahnschrift Light"/>
        </w:rPr>
        <w:t xml:space="preserve"> emissions in </w:t>
      </w:r>
      <w:r w:rsidRPr="006937DB">
        <w:rPr>
          <w:rFonts w:ascii="Bahnschrift Light" w:hAnsi="Bahnschrift Light"/>
        </w:rPr>
        <w:t>Romania and Greece</w:t>
      </w:r>
      <w:r>
        <w:rPr>
          <w:rFonts w:ascii="Bahnschrift Light" w:hAnsi="Bahnschrift Light"/>
        </w:rPr>
        <w:t>, on the one side,</w:t>
      </w:r>
      <w:r w:rsidRPr="006937DB">
        <w:rPr>
          <w:rFonts w:ascii="Bahnschrift Light" w:hAnsi="Bahnschrift Light"/>
        </w:rPr>
        <w:t xml:space="preserve"> </w:t>
      </w:r>
      <w:r>
        <w:rPr>
          <w:rFonts w:ascii="Bahnschrift Light" w:hAnsi="Bahnschrift Light"/>
        </w:rPr>
        <w:t xml:space="preserve">would increase in 2050 with respect to the </w:t>
      </w:r>
      <w:r w:rsidRPr="006937DB">
        <w:rPr>
          <w:rFonts w:ascii="Bahnschrift Light" w:hAnsi="Bahnschrift Light"/>
        </w:rPr>
        <w:t>2020 value</w:t>
      </w:r>
      <w:r>
        <w:rPr>
          <w:rFonts w:ascii="Bahnschrift Light" w:hAnsi="Bahnschrift Light"/>
        </w:rPr>
        <w:t xml:space="preserve"> while</w:t>
      </w:r>
      <w:r w:rsidRPr="006937DB">
        <w:rPr>
          <w:rFonts w:ascii="Bahnschrift Light" w:hAnsi="Bahnschrift Light"/>
        </w:rPr>
        <w:t xml:space="preserve"> </w:t>
      </w:r>
      <w:r>
        <w:rPr>
          <w:rFonts w:ascii="Bahnschrift Light" w:hAnsi="Bahnschrift Light"/>
        </w:rPr>
        <w:t xml:space="preserve">they would reduce by more than 40% in </w:t>
      </w:r>
      <w:r w:rsidRPr="006937DB">
        <w:rPr>
          <w:rFonts w:ascii="Bahnschrift Light" w:hAnsi="Bahnschrift Light"/>
        </w:rPr>
        <w:t xml:space="preserve">other counties </w:t>
      </w:r>
      <w:r>
        <w:rPr>
          <w:rFonts w:ascii="Bahnschrift Light" w:hAnsi="Bahnschrift Light"/>
        </w:rPr>
        <w:t xml:space="preserve">such as </w:t>
      </w:r>
      <w:r w:rsidRPr="006937DB">
        <w:rPr>
          <w:rFonts w:ascii="Bahnschrift Light" w:hAnsi="Bahnschrift Light"/>
        </w:rPr>
        <w:t>Luxembourg, Denmark, Finland, and Poland</w:t>
      </w:r>
      <w:r>
        <w:rPr>
          <w:rFonts w:ascii="Bahnschrift Light" w:hAnsi="Bahnschrift Light"/>
        </w:rPr>
        <w:t xml:space="preserve">. </w:t>
      </w:r>
      <w:r w:rsidR="00493391">
        <w:rPr>
          <w:rFonts w:ascii="Bahnschrift Light" w:hAnsi="Bahnschrift Light"/>
        </w:rPr>
        <w:t>Net zero</w:t>
      </w:r>
      <w:r w:rsidRPr="0008209D">
        <w:rPr>
          <w:rFonts w:ascii="Bahnschrift Light" w:hAnsi="Bahnschrift Light"/>
        </w:rPr>
        <w:t xml:space="preserve"> scenario</w:t>
      </w:r>
      <w:r>
        <w:rPr>
          <w:rFonts w:ascii="Bahnschrift Light" w:hAnsi="Bahnschrift Light"/>
        </w:rPr>
        <w:t>s, however, would</w:t>
      </w:r>
      <w:r w:rsidRPr="0008209D">
        <w:rPr>
          <w:rFonts w:ascii="Bahnschrift Light" w:hAnsi="Bahnschrift Light"/>
        </w:rPr>
        <w:t xml:space="preserve"> bring</w:t>
      </w:r>
      <w:r>
        <w:rPr>
          <w:rFonts w:ascii="Bahnschrift Light" w:hAnsi="Bahnschrift Light"/>
        </w:rPr>
        <w:t xml:space="preserve"> down </w:t>
      </w:r>
      <w:r w:rsidRPr="0008209D">
        <w:rPr>
          <w:rFonts w:ascii="Bahnschrift Light" w:hAnsi="Bahnschrift Light"/>
        </w:rPr>
        <w:t xml:space="preserve">all </w:t>
      </w:r>
      <w:r w:rsidR="0098747D">
        <w:rPr>
          <w:rFonts w:ascii="Bahnschrift Light" w:hAnsi="Bahnschrift Light"/>
        </w:rPr>
        <w:t>countries</w:t>
      </w:r>
      <w:r>
        <w:rPr>
          <w:rFonts w:ascii="Bahnschrift Light" w:hAnsi="Bahnschrift Light"/>
        </w:rPr>
        <w:t>’</w:t>
      </w:r>
      <w:r w:rsidRPr="0008209D">
        <w:rPr>
          <w:rFonts w:ascii="Bahnschrift Light" w:hAnsi="Bahnschrift Light"/>
        </w:rPr>
        <w:t xml:space="preserve"> </w:t>
      </w:r>
      <w:r>
        <w:rPr>
          <w:rFonts w:ascii="Bahnschrift Light" w:hAnsi="Bahnschrift Light"/>
        </w:rPr>
        <w:t xml:space="preserve">emissions </w:t>
      </w:r>
      <w:r w:rsidRPr="0008209D">
        <w:rPr>
          <w:rFonts w:ascii="Bahnschrift Light" w:hAnsi="Bahnschrift Light"/>
        </w:rPr>
        <w:t>close to zero</w:t>
      </w:r>
      <w:r>
        <w:rPr>
          <w:rFonts w:ascii="Bahnschrift Light" w:hAnsi="Bahnschrift Light"/>
        </w:rPr>
        <w:t>.</w:t>
      </w:r>
    </w:p>
    <w:p w14:paraId="37113A69" w14:textId="0E91D8C0" w:rsidR="00691F9C" w:rsidRPr="00B6188C" w:rsidRDefault="00691F9C" w:rsidP="00691F9C">
      <w:pPr>
        <w:spacing w:line="276" w:lineRule="auto"/>
        <w:rPr>
          <w:rFonts w:ascii="Bahnschrift Light" w:hAnsi="Bahnschrift Light"/>
        </w:rPr>
      </w:pPr>
      <w:r>
        <w:rPr>
          <w:rFonts w:ascii="Bahnschrift Light" w:hAnsi="Bahnschrift Light"/>
          <w:lang w:val="en-US"/>
        </w:rPr>
        <w:t xml:space="preserve">The reduction in material intensity projected in </w:t>
      </w:r>
      <w:r w:rsidRPr="00412748">
        <w:rPr>
          <w:rFonts w:ascii="Bahnschrift Light" w:hAnsi="Bahnschrift Light"/>
          <w:i/>
          <w:iCs/>
          <w:lang w:val="en-US"/>
        </w:rPr>
        <w:t>Current Policies</w:t>
      </w:r>
      <w:r>
        <w:rPr>
          <w:rFonts w:ascii="Bahnschrift Light" w:hAnsi="Bahnschrift Light"/>
          <w:lang w:val="en-US"/>
        </w:rPr>
        <w:t xml:space="preserve"> across all EU</w:t>
      </w:r>
      <w:r w:rsidR="00493391">
        <w:rPr>
          <w:rFonts w:ascii="Bahnschrift Light" w:hAnsi="Bahnschrift Light"/>
          <w:lang w:val="en-US"/>
        </w:rPr>
        <w:t>+</w:t>
      </w:r>
      <w:r>
        <w:rPr>
          <w:rFonts w:ascii="Bahnschrift Light" w:hAnsi="Bahnschrift Light"/>
          <w:lang w:val="en-US"/>
        </w:rPr>
        <w:t xml:space="preserve"> countries is particularly sharp until 2030 where less than half of the intensity observed in 2020 is projected. Only marginal further reductions are observed thereafter. As a result of the drops in GDP projected in </w:t>
      </w:r>
      <w:r w:rsidR="00CA31C0">
        <w:rPr>
          <w:rFonts w:ascii="Bahnschrift Light" w:hAnsi="Bahnschrift Light"/>
          <w:lang w:val="en-US"/>
        </w:rPr>
        <w:t>net zero</w:t>
      </w:r>
      <w:r>
        <w:rPr>
          <w:rFonts w:ascii="Bahnschrift Light" w:hAnsi="Bahnschrift Light"/>
          <w:lang w:val="en-US"/>
        </w:rPr>
        <w:t xml:space="preserve"> scenarios, material intensities increase across all EU</w:t>
      </w:r>
      <w:r w:rsidR="00493391">
        <w:rPr>
          <w:rFonts w:ascii="Bahnschrift Light" w:hAnsi="Bahnschrift Light"/>
          <w:lang w:val="en-US"/>
        </w:rPr>
        <w:t>+</w:t>
      </w:r>
      <w:r>
        <w:rPr>
          <w:rFonts w:ascii="Bahnschrift Light" w:hAnsi="Bahnschrift Light"/>
          <w:lang w:val="en-US"/>
        </w:rPr>
        <w:t xml:space="preserve"> countries despite the marginal decreases in mineral materials used. It is important to note, however, that the only model capable of capturing this indicator, ICES-XPS, is also the one projecting the highest policy costs in </w:t>
      </w:r>
      <w:r w:rsidR="00CA31C0">
        <w:rPr>
          <w:rFonts w:ascii="Bahnschrift Light" w:hAnsi="Bahnschrift Light"/>
          <w:lang w:val="en-US"/>
        </w:rPr>
        <w:t>net zero</w:t>
      </w:r>
      <w:r>
        <w:rPr>
          <w:rFonts w:ascii="Bahnschrift Light" w:hAnsi="Bahnschrift Light"/>
          <w:lang w:val="en-US"/>
        </w:rPr>
        <w:t xml:space="preserve"> scenarios.</w:t>
      </w:r>
    </w:p>
    <w:p w14:paraId="2AFAA450" w14:textId="77777777" w:rsidR="00691F9C" w:rsidRDefault="00691F9C" w:rsidP="00691F9C">
      <w:pPr>
        <w:spacing w:line="276" w:lineRule="auto"/>
        <w:rPr>
          <w:rFonts w:ascii="Bahnschrift Light" w:hAnsi="Bahnschrift Light"/>
          <w:b/>
          <w:bCs/>
          <w:lang w:val="en-US"/>
        </w:rPr>
      </w:pPr>
    </w:p>
    <w:p w14:paraId="6C7E668E" w14:textId="77777777" w:rsidR="00691F9C" w:rsidRPr="005332F2" w:rsidRDefault="00691F9C" w:rsidP="00691F9C">
      <w:pPr>
        <w:spacing w:line="276" w:lineRule="auto"/>
        <w:rPr>
          <w:rFonts w:ascii="Bahnschrift Light" w:hAnsi="Bahnschrift Light"/>
          <w:b/>
          <w:bCs/>
          <w:lang w:val="en-US"/>
        </w:rPr>
      </w:pPr>
      <w:r w:rsidRPr="005332F2">
        <w:rPr>
          <w:rFonts w:ascii="Bahnschrift Light" w:hAnsi="Bahnschrift Light"/>
          <w:b/>
          <w:bCs/>
          <w:lang w:val="en-US"/>
        </w:rPr>
        <w:t>SDG 13 – Climate Action</w:t>
      </w:r>
    </w:p>
    <w:p w14:paraId="48313917" w14:textId="477276A2" w:rsidR="00691F9C" w:rsidRDefault="00691F9C" w:rsidP="00691F9C">
      <w:pPr>
        <w:spacing w:line="276" w:lineRule="auto"/>
        <w:rPr>
          <w:rFonts w:ascii="Bahnschrift Light" w:hAnsi="Bahnschrift Light"/>
          <w:lang w:val="en-US"/>
        </w:rPr>
      </w:pPr>
      <w:r>
        <w:rPr>
          <w:rFonts w:ascii="Bahnschrift Light" w:hAnsi="Bahnschrift Light"/>
          <w:lang w:val="en-US"/>
        </w:rPr>
        <w:t>In 2020 EU</w:t>
      </w:r>
      <w:r w:rsidR="00493391">
        <w:rPr>
          <w:rFonts w:ascii="Bahnschrift Light" w:hAnsi="Bahnschrift Light"/>
          <w:lang w:val="en-US"/>
        </w:rPr>
        <w:t>+</w:t>
      </w:r>
      <w:r>
        <w:rPr>
          <w:rFonts w:ascii="Bahnschrift Light" w:hAnsi="Bahnschrift Light"/>
          <w:lang w:val="en-US"/>
        </w:rPr>
        <w:t xml:space="preserve"> results suggest that </w:t>
      </w:r>
      <w:r w:rsidR="00260AC8">
        <w:rPr>
          <w:rFonts w:ascii="Bahnschrift Light" w:hAnsi="Bahnschrift Light"/>
          <w:lang w:val="en-US"/>
        </w:rPr>
        <w:t xml:space="preserve">emissions levels are </w:t>
      </w:r>
      <w:r>
        <w:rPr>
          <w:rFonts w:ascii="Bahnschrift Light" w:hAnsi="Bahnschrift Light"/>
          <w:lang w:val="en-US"/>
        </w:rPr>
        <w:t xml:space="preserve">already over 30% below 1990 levels and the current policies already implemented would bring these reductions down to -57% in 2050. Nevertheless, these targets are not enough to achieve a climate neutral continent by mid-century, which would only be achieved with </w:t>
      </w:r>
      <w:r w:rsidR="00493391">
        <w:rPr>
          <w:rFonts w:ascii="Bahnschrift Light" w:hAnsi="Bahnschrift Light"/>
          <w:lang w:val="en-US"/>
        </w:rPr>
        <w:t>net zero</w:t>
      </w:r>
      <w:r>
        <w:rPr>
          <w:rFonts w:ascii="Bahnschrift Light" w:hAnsi="Bahnschrift Light"/>
          <w:lang w:val="en-US"/>
        </w:rPr>
        <w:t xml:space="preserve"> mitigation policies (achieving values in the range of -9</w:t>
      </w:r>
      <w:r w:rsidR="00493391">
        <w:rPr>
          <w:rFonts w:ascii="Bahnschrift Light" w:hAnsi="Bahnschrift Light"/>
          <w:lang w:val="en-US"/>
        </w:rPr>
        <w:t>7</w:t>
      </w:r>
      <w:r>
        <w:rPr>
          <w:rFonts w:ascii="Bahnschrift Light" w:hAnsi="Bahnschrift Light"/>
          <w:lang w:val="en-US"/>
        </w:rPr>
        <w:t>% to -10</w:t>
      </w:r>
      <w:r w:rsidR="00493391">
        <w:rPr>
          <w:rFonts w:ascii="Bahnschrift Light" w:hAnsi="Bahnschrift Light"/>
          <w:lang w:val="en-US"/>
        </w:rPr>
        <w:t>2</w:t>
      </w:r>
      <w:r>
        <w:rPr>
          <w:rFonts w:ascii="Bahnschrift Light" w:hAnsi="Bahnschrift Light"/>
          <w:lang w:val="en-US"/>
        </w:rPr>
        <w:t xml:space="preserve">%). </w:t>
      </w:r>
      <w:r w:rsidRPr="00281CFC">
        <w:rPr>
          <w:rFonts w:ascii="Bahnschrift Light" w:hAnsi="Bahnschrift Light"/>
          <w:i/>
          <w:iCs/>
          <w:lang w:val="en-US"/>
        </w:rPr>
        <w:t>Current Policies</w:t>
      </w:r>
      <w:r>
        <w:rPr>
          <w:rFonts w:ascii="Bahnschrift Light" w:hAnsi="Bahnschrift Light"/>
          <w:lang w:val="en-US"/>
        </w:rPr>
        <w:t xml:space="preserve"> </w:t>
      </w:r>
      <w:r w:rsidR="00493391">
        <w:rPr>
          <w:rFonts w:ascii="Bahnschrift Light" w:hAnsi="Bahnschrift Light"/>
          <w:lang w:val="en-US"/>
        </w:rPr>
        <w:t>would b</w:t>
      </w:r>
      <w:r>
        <w:rPr>
          <w:rFonts w:ascii="Bahnschrift Light" w:hAnsi="Bahnschrift Light"/>
          <w:lang w:val="en-US"/>
        </w:rPr>
        <w:t xml:space="preserve">ring down all </w:t>
      </w:r>
      <w:r>
        <w:rPr>
          <w:rFonts w:ascii="Bahnschrift Light" w:hAnsi="Bahnschrift Light"/>
          <w:lang w:val="en-US"/>
        </w:rPr>
        <w:lastRenderedPageBreak/>
        <w:t xml:space="preserve">emissions generated in each </w:t>
      </w:r>
      <w:r w:rsidR="0098747D">
        <w:rPr>
          <w:rFonts w:ascii="Bahnschrift Light" w:hAnsi="Bahnschrift Light"/>
          <w:lang w:val="en-US"/>
        </w:rPr>
        <w:t>country</w:t>
      </w:r>
      <w:r>
        <w:rPr>
          <w:rFonts w:ascii="Bahnschrift Light" w:hAnsi="Bahnschrift Light"/>
          <w:lang w:val="en-US"/>
        </w:rPr>
        <w:t xml:space="preserve"> with respect to 1990 irrespective of their individual baseline value.</w:t>
      </w:r>
    </w:p>
    <w:p w14:paraId="23680997" w14:textId="2DDC9FEC" w:rsidR="00691F9C" w:rsidRPr="00766D7E" w:rsidRDefault="00691F9C" w:rsidP="00691F9C">
      <w:pPr>
        <w:spacing w:line="276" w:lineRule="auto"/>
        <w:rPr>
          <w:rFonts w:ascii="Bahnschrift Light" w:hAnsi="Bahnschrift Light"/>
          <w:lang w:val="en-US"/>
        </w:rPr>
      </w:pPr>
      <w:r>
        <w:rPr>
          <w:rFonts w:ascii="Bahnschrift Light" w:hAnsi="Bahnschrift Light"/>
          <w:lang w:val="en-US"/>
        </w:rPr>
        <w:t>Since the mitigation targets assumed are specifically aimed at reducing emissions, it is not surprising to see large</w:t>
      </w:r>
      <w:r w:rsidR="0090604F">
        <w:rPr>
          <w:rFonts w:ascii="Bahnschrift Light" w:hAnsi="Bahnschrift Light"/>
          <w:lang w:val="en-US"/>
        </w:rPr>
        <w:t xml:space="preserve"> CO</w:t>
      </w:r>
      <w:r w:rsidR="0090604F" w:rsidRPr="00212FCB">
        <w:rPr>
          <w:rFonts w:ascii="Bahnschrift Light" w:hAnsi="Bahnschrift Light"/>
          <w:vertAlign w:val="subscript"/>
          <w:lang w:val="en-US"/>
        </w:rPr>
        <w:t>2</w:t>
      </w:r>
      <w:r w:rsidR="0090604F">
        <w:rPr>
          <w:rFonts w:ascii="Bahnschrift Light" w:hAnsi="Bahnschrift Light"/>
          <w:lang w:val="en-US"/>
        </w:rPr>
        <w:t xml:space="preserve"> emissions intensity</w:t>
      </w:r>
      <w:r>
        <w:rPr>
          <w:rFonts w:ascii="Bahnschrift Light" w:hAnsi="Bahnschrift Light"/>
          <w:lang w:val="en-US"/>
        </w:rPr>
        <w:t xml:space="preserve"> reduction figures already in </w:t>
      </w:r>
      <w:r w:rsidRPr="00766D7E">
        <w:rPr>
          <w:rFonts w:ascii="Bahnschrift Light" w:hAnsi="Bahnschrift Light"/>
          <w:i/>
          <w:iCs/>
          <w:lang w:val="en-US"/>
        </w:rPr>
        <w:t>Current Policies</w:t>
      </w:r>
      <w:r>
        <w:rPr>
          <w:rFonts w:ascii="Bahnschrift Light" w:hAnsi="Bahnschrift Light"/>
          <w:lang w:val="en-US"/>
        </w:rPr>
        <w:t xml:space="preserve"> (-59% in 2050 with respect to 2020) and even further reductions in the </w:t>
      </w:r>
      <w:r w:rsidR="00493391">
        <w:rPr>
          <w:rFonts w:ascii="Bahnschrift Light" w:hAnsi="Bahnschrift Light"/>
          <w:lang w:val="en-US"/>
        </w:rPr>
        <w:t>net zero</w:t>
      </w:r>
      <w:r>
        <w:rPr>
          <w:rFonts w:ascii="Bahnschrift Light" w:hAnsi="Bahnschrift Light"/>
          <w:lang w:val="en-US"/>
        </w:rPr>
        <w:t xml:space="preserve"> scenarios both at E</w:t>
      </w:r>
      <w:r w:rsidR="00493391">
        <w:rPr>
          <w:rFonts w:ascii="Bahnschrift Light" w:hAnsi="Bahnschrift Light"/>
          <w:lang w:val="en-US"/>
        </w:rPr>
        <w:t>U</w:t>
      </w:r>
      <w:r w:rsidR="0098747D">
        <w:rPr>
          <w:rFonts w:ascii="Bahnschrift Light" w:hAnsi="Bahnschrift Light"/>
          <w:lang w:val="en-US"/>
        </w:rPr>
        <w:t>+</w:t>
      </w:r>
      <w:r>
        <w:rPr>
          <w:rFonts w:ascii="Bahnschrift Light" w:hAnsi="Bahnschrift Light"/>
          <w:lang w:val="en-US"/>
        </w:rPr>
        <w:t xml:space="preserve"> level (</w:t>
      </w:r>
      <w:r w:rsidR="00493391">
        <w:rPr>
          <w:rFonts w:ascii="Bahnschrift Light" w:hAnsi="Bahnschrift Light"/>
          <w:lang w:val="en-US"/>
        </w:rPr>
        <w:t>-102</w:t>
      </w:r>
      <w:r>
        <w:rPr>
          <w:rFonts w:ascii="Bahnschrift Light" w:hAnsi="Bahnschrift Light"/>
          <w:lang w:val="en-US"/>
        </w:rPr>
        <w:t xml:space="preserve">%) and for each </w:t>
      </w:r>
      <w:r w:rsidR="00493391">
        <w:rPr>
          <w:rFonts w:ascii="Bahnschrift Light" w:hAnsi="Bahnschrift Light"/>
          <w:lang w:val="en-US"/>
        </w:rPr>
        <w:t>individual country</w:t>
      </w:r>
      <w:r>
        <w:rPr>
          <w:rFonts w:ascii="Bahnschrift Light" w:hAnsi="Bahnschrift Light"/>
          <w:lang w:val="en-US"/>
        </w:rPr>
        <w:t xml:space="preserve"> reaching negative values due to the penetration of negative emissions technologies. </w:t>
      </w:r>
      <w:r w:rsidRPr="00766D7E">
        <w:rPr>
          <w:rFonts w:ascii="Bahnschrift Light" w:hAnsi="Bahnschrift Light"/>
          <w:i/>
          <w:iCs/>
          <w:lang w:val="en-US"/>
        </w:rPr>
        <w:t>Current Policies</w:t>
      </w:r>
      <w:r>
        <w:rPr>
          <w:rFonts w:ascii="Bahnschrift Light" w:hAnsi="Bahnschrift Light"/>
          <w:i/>
          <w:iCs/>
          <w:lang w:val="en-US"/>
        </w:rPr>
        <w:t xml:space="preserve"> </w:t>
      </w:r>
      <w:r w:rsidR="00493391">
        <w:rPr>
          <w:rFonts w:ascii="Bahnschrift Light" w:hAnsi="Bahnschrift Light"/>
          <w:lang w:val="en-US"/>
        </w:rPr>
        <w:t xml:space="preserve">would be </w:t>
      </w:r>
      <w:r>
        <w:rPr>
          <w:rFonts w:ascii="Bahnschrift Light" w:hAnsi="Bahnschrift Light"/>
          <w:lang w:val="en-US"/>
        </w:rPr>
        <w:t>sufficient to bring down CO</w:t>
      </w:r>
      <w:r w:rsidRPr="00766D7E">
        <w:rPr>
          <w:rFonts w:ascii="Bahnschrift Light" w:hAnsi="Bahnschrift Light"/>
          <w:vertAlign w:val="subscript"/>
          <w:lang w:val="en-US"/>
        </w:rPr>
        <w:t>2</w:t>
      </w:r>
      <w:r>
        <w:rPr>
          <w:rFonts w:ascii="Bahnschrift Light" w:hAnsi="Bahnschrift Light"/>
          <w:lang w:val="en-US"/>
        </w:rPr>
        <w:t xml:space="preserve"> emissions intensity levels in countries such as Estonia, Poland and Czech Republic with higher baseline values than the 2020 EU</w:t>
      </w:r>
      <w:r w:rsidR="00493391">
        <w:rPr>
          <w:rFonts w:ascii="Bahnschrift Light" w:hAnsi="Bahnschrift Light"/>
          <w:lang w:val="en-US"/>
        </w:rPr>
        <w:t>+</w:t>
      </w:r>
      <w:r>
        <w:rPr>
          <w:rFonts w:ascii="Bahnschrift Light" w:hAnsi="Bahnschrift Light"/>
          <w:lang w:val="en-US"/>
        </w:rPr>
        <w:t xml:space="preserve"> average.</w:t>
      </w:r>
    </w:p>
    <w:p w14:paraId="69449E59" w14:textId="77777777" w:rsidR="00691F9C" w:rsidRDefault="00691F9C" w:rsidP="00691F9C">
      <w:pPr>
        <w:spacing w:line="276" w:lineRule="auto"/>
        <w:rPr>
          <w:rFonts w:ascii="Bahnschrift Light" w:hAnsi="Bahnschrift Light"/>
          <w:lang w:val="en-US"/>
        </w:rPr>
      </w:pPr>
    </w:p>
    <w:p w14:paraId="087BBAE4" w14:textId="77777777" w:rsidR="00691F9C" w:rsidRPr="005332F2" w:rsidRDefault="00691F9C" w:rsidP="00691F9C">
      <w:pPr>
        <w:spacing w:line="276" w:lineRule="auto"/>
        <w:rPr>
          <w:rFonts w:ascii="Bahnschrift Light" w:hAnsi="Bahnschrift Light"/>
          <w:b/>
          <w:bCs/>
          <w:lang w:val="en-US"/>
        </w:rPr>
      </w:pPr>
      <w:r w:rsidRPr="005332F2">
        <w:rPr>
          <w:rFonts w:ascii="Bahnschrift Light" w:hAnsi="Bahnschrift Light"/>
          <w:b/>
          <w:bCs/>
          <w:lang w:val="en-US"/>
        </w:rPr>
        <w:t>SDG 14 – Life Below Water</w:t>
      </w:r>
    </w:p>
    <w:p w14:paraId="0DBD684A" w14:textId="5CE058C3" w:rsidR="00691F9C" w:rsidRDefault="00691F9C" w:rsidP="00691F9C">
      <w:pPr>
        <w:spacing w:line="276" w:lineRule="auto"/>
        <w:rPr>
          <w:rFonts w:ascii="Bahnschrift Light" w:hAnsi="Bahnschrift Light"/>
          <w:lang w:val="en-US"/>
        </w:rPr>
      </w:pPr>
      <w:r>
        <w:rPr>
          <w:rFonts w:ascii="Bahnschrift Light" w:hAnsi="Bahnschrift Light"/>
          <w:lang w:val="en-US"/>
        </w:rPr>
        <w:t>Due to the limited capacity of the model ensemble to capture this dimensions, one single value is obtained</w:t>
      </w:r>
      <w:r w:rsidR="00AD5340">
        <w:rPr>
          <w:rFonts w:ascii="Bahnschrift Light" w:hAnsi="Bahnschrift Light"/>
          <w:lang w:val="en-US"/>
        </w:rPr>
        <w:t xml:space="preserve"> for ocean pH</w:t>
      </w:r>
      <w:r>
        <w:rPr>
          <w:rFonts w:ascii="Bahnschrift Light" w:hAnsi="Bahnschrift Light"/>
          <w:lang w:val="en-US"/>
        </w:rPr>
        <w:t xml:space="preserve"> without any regional </w:t>
      </w:r>
      <w:r w:rsidR="00E85158">
        <w:rPr>
          <w:rFonts w:ascii="Bahnschrift Light" w:hAnsi="Bahnschrift Light"/>
          <w:lang w:val="en-US"/>
        </w:rPr>
        <w:t>variations, and it captures drop in emissions at global level, as GCAM also projects climate policies for all countries outside EU+</w:t>
      </w:r>
      <w:r>
        <w:rPr>
          <w:rFonts w:ascii="Bahnschrift Light" w:hAnsi="Bahnschrift Light"/>
          <w:lang w:val="en-US"/>
        </w:rPr>
        <w:t xml:space="preserve">. In 2020 the ocean pH was 8.11, but both </w:t>
      </w:r>
      <w:r w:rsidRPr="00F5569F">
        <w:rPr>
          <w:rFonts w:ascii="Bahnschrift Light" w:hAnsi="Bahnschrift Light"/>
          <w:i/>
          <w:iCs/>
          <w:lang w:val="en-US"/>
        </w:rPr>
        <w:t>Current Policies</w:t>
      </w:r>
      <w:r>
        <w:rPr>
          <w:rFonts w:ascii="Bahnschrift Light" w:hAnsi="Bahnschrift Light"/>
          <w:lang w:val="en-US"/>
        </w:rPr>
        <w:t xml:space="preserve"> and the </w:t>
      </w:r>
      <w:r w:rsidR="00B355DE">
        <w:rPr>
          <w:rFonts w:ascii="Bahnschrift Light" w:hAnsi="Bahnschrift Light"/>
          <w:lang w:val="en-US"/>
        </w:rPr>
        <w:t>net</w:t>
      </w:r>
      <w:r>
        <w:rPr>
          <w:rFonts w:ascii="Bahnschrift Light" w:hAnsi="Bahnschrift Light"/>
          <w:lang w:val="en-US"/>
        </w:rPr>
        <w:t xml:space="preserve"> </w:t>
      </w:r>
      <w:r w:rsidR="00B355DE">
        <w:rPr>
          <w:rFonts w:ascii="Bahnschrift Light" w:hAnsi="Bahnschrift Light"/>
          <w:lang w:val="en-US"/>
        </w:rPr>
        <w:t xml:space="preserve">zero </w:t>
      </w:r>
      <w:r>
        <w:rPr>
          <w:rFonts w:ascii="Bahnschrift Light" w:hAnsi="Bahnschrift Light"/>
          <w:lang w:val="en-US"/>
        </w:rPr>
        <w:t xml:space="preserve">scenarios </w:t>
      </w:r>
      <w:r w:rsidR="00493391">
        <w:rPr>
          <w:rFonts w:ascii="Bahnschrift Light" w:hAnsi="Bahnschrift Light"/>
          <w:lang w:val="en-US"/>
        </w:rPr>
        <w:t xml:space="preserve">would </w:t>
      </w:r>
      <w:r>
        <w:rPr>
          <w:rFonts w:ascii="Bahnschrift Light" w:hAnsi="Bahnschrift Light"/>
          <w:lang w:val="en-US"/>
        </w:rPr>
        <w:t>reduce this value until 8.04.</w:t>
      </w:r>
    </w:p>
    <w:p w14:paraId="2539C37E" w14:textId="77777777" w:rsidR="00E85158" w:rsidRDefault="00E85158" w:rsidP="00691F9C">
      <w:pPr>
        <w:spacing w:line="276" w:lineRule="auto"/>
        <w:rPr>
          <w:rFonts w:ascii="Bahnschrift Light" w:hAnsi="Bahnschrift Light"/>
          <w:b/>
          <w:bCs/>
          <w:lang w:val="en-US"/>
        </w:rPr>
      </w:pPr>
    </w:p>
    <w:p w14:paraId="343F0DD1" w14:textId="36458CDD" w:rsidR="00691F9C" w:rsidRPr="005332F2" w:rsidRDefault="00691F9C" w:rsidP="00691F9C">
      <w:pPr>
        <w:spacing w:line="276" w:lineRule="auto"/>
        <w:rPr>
          <w:rFonts w:ascii="Bahnschrift Light" w:hAnsi="Bahnschrift Light"/>
          <w:b/>
          <w:bCs/>
          <w:lang w:val="en-US"/>
        </w:rPr>
      </w:pPr>
      <w:r w:rsidRPr="005332F2">
        <w:rPr>
          <w:rFonts w:ascii="Bahnschrift Light" w:hAnsi="Bahnschrift Light"/>
          <w:b/>
          <w:bCs/>
          <w:lang w:val="en-US"/>
        </w:rPr>
        <w:t>SDG 15 – Life on Land</w:t>
      </w:r>
    </w:p>
    <w:p w14:paraId="7201D76D" w14:textId="5ACD5336" w:rsidR="00691F9C" w:rsidRPr="00C66BF2" w:rsidRDefault="00260AC8" w:rsidP="00691F9C">
      <w:pPr>
        <w:pStyle w:val="Textoindependiente"/>
        <w:jc w:val="left"/>
        <w:rPr>
          <w:rFonts w:ascii="Bahnschrift Light" w:hAnsi="Bahnschrift Light"/>
          <w:lang w:val="en-US"/>
        </w:rPr>
      </w:pPr>
      <w:r>
        <w:rPr>
          <w:rFonts w:ascii="Bahnschrift Light" w:hAnsi="Bahnschrift Light"/>
          <w:color w:val="auto"/>
          <w:sz w:val="22"/>
          <w:lang w:val="en-US"/>
        </w:rPr>
        <w:t>The share of n</w:t>
      </w:r>
      <w:r w:rsidR="0090604F">
        <w:rPr>
          <w:rFonts w:ascii="Bahnschrift Light" w:hAnsi="Bahnschrift Light"/>
          <w:color w:val="auto"/>
          <w:sz w:val="22"/>
          <w:lang w:val="en-US"/>
        </w:rPr>
        <w:t xml:space="preserve">atural </w:t>
      </w:r>
      <w:r>
        <w:rPr>
          <w:rFonts w:ascii="Bahnschrift Light" w:hAnsi="Bahnschrift Light"/>
          <w:color w:val="auto"/>
          <w:sz w:val="22"/>
          <w:lang w:val="en-US"/>
        </w:rPr>
        <w:t xml:space="preserve">land </w:t>
      </w:r>
      <w:r w:rsidR="0090604F">
        <w:rPr>
          <w:rFonts w:ascii="Bahnschrift Light" w:hAnsi="Bahnschrift Light"/>
          <w:color w:val="auto"/>
          <w:sz w:val="22"/>
          <w:lang w:val="en-US"/>
        </w:rPr>
        <w:t>cover</w:t>
      </w:r>
      <w:r w:rsidR="00691F9C">
        <w:rPr>
          <w:rFonts w:ascii="Bahnschrift Light" w:hAnsi="Bahnschrift Light"/>
          <w:color w:val="auto"/>
          <w:sz w:val="22"/>
          <w:lang w:val="en-US"/>
        </w:rPr>
        <w:t xml:space="preserve"> in 2020 at EU</w:t>
      </w:r>
      <w:r w:rsidR="00B355DE">
        <w:rPr>
          <w:rFonts w:ascii="Bahnschrift Light" w:hAnsi="Bahnschrift Light"/>
          <w:color w:val="auto"/>
          <w:sz w:val="22"/>
          <w:lang w:val="en-US"/>
        </w:rPr>
        <w:t>+</w:t>
      </w:r>
      <w:r w:rsidR="00691F9C">
        <w:rPr>
          <w:rFonts w:ascii="Bahnschrift Light" w:hAnsi="Bahnschrift Light"/>
          <w:color w:val="auto"/>
          <w:sz w:val="22"/>
          <w:lang w:val="en-US"/>
        </w:rPr>
        <w:t xml:space="preserve"> level reaches almost 59% with substantial differences among MS: Ireland is over 79% while Denmark stays slightly above 36%. </w:t>
      </w:r>
      <w:r w:rsidR="00691F9C" w:rsidRPr="000C490D">
        <w:rPr>
          <w:rFonts w:ascii="Bahnschrift Light" w:hAnsi="Bahnschrift Light"/>
          <w:i/>
          <w:iCs/>
          <w:color w:val="auto"/>
          <w:sz w:val="22"/>
          <w:lang w:val="en-US"/>
        </w:rPr>
        <w:t>Current Policies</w:t>
      </w:r>
      <w:r w:rsidR="00691F9C">
        <w:rPr>
          <w:rFonts w:ascii="Bahnschrift Light" w:hAnsi="Bahnschrift Light"/>
          <w:color w:val="auto"/>
          <w:sz w:val="22"/>
          <w:lang w:val="en-US"/>
        </w:rPr>
        <w:t xml:space="preserve"> brings the EU</w:t>
      </w:r>
      <w:r w:rsidR="00B355DE">
        <w:rPr>
          <w:rFonts w:ascii="Bahnschrift Light" w:hAnsi="Bahnschrift Light"/>
          <w:color w:val="auto"/>
          <w:sz w:val="22"/>
          <w:lang w:val="en-US"/>
        </w:rPr>
        <w:t>+</w:t>
      </w:r>
      <w:r w:rsidR="00691F9C">
        <w:rPr>
          <w:rFonts w:ascii="Bahnschrift Light" w:hAnsi="Bahnschrift Light"/>
          <w:color w:val="auto"/>
          <w:sz w:val="22"/>
          <w:lang w:val="en-US"/>
        </w:rPr>
        <w:t xml:space="preserve"> value down to 57% in 2050 and </w:t>
      </w:r>
      <w:r w:rsidR="00691F9C" w:rsidRPr="00C66BF2">
        <w:rPr>
          <w:rFonts w:ascii="Bahnschrift Light" w:hAnsi="Bahnschrift Light"/>
          <w:i/>
          <w:iCs/>
          <w:color w:val="auto"/>
          <w:sz w:val="22"/>
          <w:lang w:val="en-US"/>
        </w:rPr>
        <w:t>NZE Policy Standard</w:t>
      </w:r>
      <w:r w:rsidR="00691F9C">
        <w:rPr>
          <w:rFonts w:ascii="Bahnschrift Light" w:hAnsi="Bahnschrift Light"/>
          <w:color w:val="auto"/>
          <w:sz w:val="22"/>
          <w:lang w:val="en-US"/>
        </w:rPr>
        <w:t xml:space="preserve"> to 54%. </w:t>
      </w:r>
      <w:r w:rsidR="00691F9C" w:rsidRPr="00C66BF2">
        <w:rPr>
          <w:rFonts w:ascii="Bahnschrift Light" w:hAnsi="Bahnschrift Light"/>
          <w:i/>
          <w:iCs/>
          <w:color w:val="auto"/>
          <w:sz w:val="22"/>
          <w:lang w:val="en-US"/>
        </w:rPr>
        <w:t>NZE Benchmark</w:t>
      </w:r>
      <w:r w:rsidR="00691F9C">
        <w:rPr>
          <w:rFonts w:ascii="Bahnschrift Light" w:hAnsi="Bahnschrift Light"/>
          <w:color w:val="auto"/>
          <w:sz w:val="22"/>
          <w:lang w:val="en-US"/>
        </w:rPr>
        <w:t>, on the other side, would achieve natural land increases at EU</w:t>
      </w:r>
      <w:r w:rsidR="00D5670F">
        <w:rPr>
          <w:rFonts w:ascii="Bahnschrift Light" w:hAnsi="Bahnschrift Light"/>
          <w:color w:val="auto"/>
          <w:sz w:val="22"/>
          <w:lang w:val="en-US"/>
        </w:rPr>
        <w:t>+</w:t>
      </w:r>
      <w:r w:rsidR="00691F9C">
        <w:rPr>
          <w:rFonts w:ascii="Bahnschrift Light" w:hAnsi="Bahnschrift Light"/>
          <w:color w:val="auto"/>
          <w:sz w:val="22"/>
          <w:lang w:val="en-US"/>
        </w:rPr>
        <w:t xml:space="preserve"> level with respect to </w:t>
      </w:r>
      <w:r w:rsidR="00691F9C" w:rsidRPr="00C66BF2">
        <w:rPr>
          <w:rFonts w:ascii="Bahnschrift Light" w:hAnsi="Bahnschrift Light"/>
          <w:i/>
          <w:iCs/>
          <w:color w:val="auto"/>
          <w:sz w:val="22"/>
          <w:lang w:val="en-US"/>
        </w:rPr>
        <w:t>Current Policies</w:t>
      </w:r>
      <w:r w:rsidR="00691F9C">
        <w:rPr>
          <w:rFonts w:ascii="Bahnschrift Light" w:hAnsi="Bahnschrift Light"/>
          <w:color w:val="auto"/>
          <w:sz w:val="22"/>
          <w:lang w:val="en-US"/>
        </w:rPr>
        <w:t xml:space="preserve"> but again with differentiated impacts across </w:t>
      </w:r>
      <w:r w:rsidR="0098747D">
        <w:rPr>
          <w:rFonts w:ascii="Bahnschrift Light" w:hAnsi="Bahnschrift Light"/>
          <w:color w:val="auto"/>
          <w:sz w:val="22"/>
          <w:lang w:val="en-US"/>
        </w:rPr>
        <w:t>countries</w:t>
      </w:r>
      <w:r w:rsidR="00691F9C">
        <w:rPr>
          <w:rFonts w:ascii="Bahnschrift Light" w:hAnsi="Bahnschrift Light"/>
          <w:color w:val="auto"/>
          <w:sz w:val="22"/>
          <w:lang w:val="en-US"/>
        </w:rPr>
        <w:t xml:space="preserve">: Natural land cover would increase in most countries, especially in Estonia and Latvia (4.4% and 4.2% respectively), but it would also be reduced in Poland and Ireland (2.4% and 1.2% respectively). </w:t>
      </w:r>
    </w:p>
    <w:p w14:paraId="4BB25BE5" w14:textId="06CF557F" w:rsidR="00691F9C" w:rsidRPr="00725D5B" w:rsidRDefault="00691F9C" w:rsidP="00691F9C">
      <w:pPr>
        <w:spacing w:line="276" w:lineRule="auto"/>
        <w:rPr>
          <w:rFonts w:ascii="Bahnschrift Light" w:hAnsi="Bahnschrift Light"/>
          <w:lang w:val="en-US"/>
        </w:rPr>
      </w:pPr>
      <w:r>
        <w:rPr>
          <w:rFonts w:ascii="Bahnschrift Light" w:hAnsi="Bahnschrift Light"/>
          <w:lang w:val="en-US"/>
        </w:rPr>
        <w:t xml:space="preserve">The evolution forecasted for </w:t>
      </w:r>
      <w:r w:rsidR="0090604F">
        <w:rPr>
          <w:rFonts w:ascii="Bahnschrift Light" w:hAnsi="Bahnschrift Light"/>
          <w:lang w:val="en-US"/>
        </w:rPr>
        <w:t>the share of land covered by forests</w:t>
      </w:r>
      <w:r>
        <w:rPr>
          <w:rFonts w:ascii="Bahnschrift Light" w:hAnsi="Bahnschrift Light"/>
          <w:lang w:val="en-US"/>
        </w:rPr>
        <w:t xml:space="preserve"> differs depending on the model. GCAM relies in </w:t>
      </w:r>
      <w:r w:rsidRPr="000C490D">
        <w:rPr>
          <w:rFonts w:ascii="Bahnschrift Light" w:hAnsi="Bahnschrift Light"/>
          <w:i/>
          <w:iCs/>
          <w:lang w:val="en-US"/>
        </w:rPr>
        <w:t>Current Policies</w:t>
      </w:r>
      <w:r>
        <w:rPr>
          <w:rFonts w:ascii="Bahnschrift Light" w:hAnsi="Bahnschrift Light"/>
          <w:lang w:val="en-US"/>
        </w:rPr>
        <w:t xml:space="preserve"> more on land mitigation and suggests a slight increase in the share of land covered by forests while ICES-XPS projects a reduction of forest cover share driven by an increase in the supply of forestry products in Sweden, Finland, France, and Spain offsetting the forest share increase in Germany. Ambitious abatement targets in the </w:t>
      </w:r>
      <w:r w:rsidR="00B355DE">
        <w:rPr>
          <w:rFonts w:ascii="Bahnschrift Light" w:hAnsi="Bahnschrift Light"/>
          <w:lang w:val="en-US"/>
        </w:rPr>
        <w:t>net zero</w:t>
      </w:r>
      <w:r>
        <w:rPr>
          <w:rFonts w:ascii="Bahnschrift Light" w:hAnsi="Bahnschrift Light"/>
          <w:lang w:val="en-US"/>
        </w:rPr>
        <w:t xml:space="preserve"> scenarios as interpreted by the ICES-XPS model would imply increasing forest cover shares due to their role as carbon sinks. In GCAM, however, mitigation pathways rely on substantially on increasing biomass share thereby reducing the land share covered by forest.</w:t>
      </w:r>
    </w:p>
    <w:p w14:paraId="147C3E3B" w14:textId="77777777" w:rsidR="00691F9C" w:rsidRDefault="00691F9C" w:rsidP="00691F9C">
      <w:pPr>
        <w:spacing w:line="276" w:lineRule="auto"/>
        <w:rPr>
          <w:rFonts w:ascii="Bahnschrift Light" w:hAnsi="Bahnschrift Light"/>
          <w:lang w:val="en-US"/>
        </w:rPr>
      </w:pPr>
    </w:p>
    <w:p w14:paraId="7D6C0F55" w14:textId="77777777" w:rsidR="00691F9C" w:rsidRPr="005332F2" w:rsidRDefault="00691F9C" w:rsidP="00691F9C">
      <w:pPr>
        <w:spacing w:line="276" w:lineRule="auto"/>
        <w:rPr>
          <w:rFonts w:ascii="Bahnschrift Light" w:hAnsi="Bahnschrift Light"/>
          <w:b/>
          <w:bCs/>
          <w:lang w:val="en-US"/>
        </w:rPr>
      </w:pPr>
      <w:r w:rsidRPr="005332F2">
        <w:rPr>
          <w:rFonts w:ascii="Bahnschrift Light" w:hAnsi="Bahnschrift Light"/>
          <w:b/>
          <w:bCs/>
          <w:lang w:val="en-US"/>
        </w:rPr>
        <w:t>SDG 1</w:t>
      </w:r>
      <w:r>
        <w:rPr>
          <w:rFonts w:ascii="Bahnschrift Light" w:hAnsi="Bahnschrift Light"/>
          <w:b/>
          <w:bCs/>
          <w:lang w:val="en-US"/>
        </w:rPr>
        <w:t>7</w:t>
      </w:r>
      <w:r w:rsidRPr="005332F2">
        <w:rPr>
          <w:rFonts w:ascii="Bahnschrift Light" w:hAnsi="Bahnschrift Light"/>
          <w:b/>
          <w:bCs/>
          <w:lang w:val="en-US"/>
        </w:rPr>
        <w:t xml:space="preserve"> – Partnership for the Goals</w:t>
      </w:r>
    </w:p>
    <w:p w14:paraId="373A2930" w14:textId="0B1D145A" w:rsidR="00691F9C" w:rsidRPr="001E07AC" w:rsidRDefault="00691F9C" w:rsidP="00691F9C">
      <w:pPr>
        <w:spacing w:line="276" w:lineRule="auto"/>
        <w:rPr>
          <w:rFonts w:ascii="Bahnschrift Light" w:hAnsi="Bahnschrift Light"/>
          <w:lang w:val="en-US"/>
        </w:rPr>
      </w:pPr>
      <w:r>
        <w:rPr>
          <w:rFonts w:ascii="Bahnschrift Light" w:hAnsi="Bahnschrift Light"/>
          <w:lang w:val="en-US"/>
        </w:rPr>
        <w:t xml:space="preserve">In </w:t>
      </w:r>
      <w:r w:rsidRPr="00200D4B">
        <w:rPr>
          <w:rFonts w:ascii="Bahnschrift Light" w:hAnsi="Bahnschrift Light"/>
          <w:i/>
          <w:iCs/>
          <w:lang w:val="en-US"/>
        </w:rPr>
        <w:t>Current Policies</w:t>
      </w:r>
      <w:r w:rsidRPr="003A5185">
        <w:rPr>
          <w:rFonts w:ascii="Bahnschrift Light" w:hAnsi="Bahnschrift Light"/>
          <w:lang w:val="en-US"/>
        </w:rPr>
        <w:t>,</w:t>
      </w:r>
      <w:r>
        <w:rPr>
          <w:rFonts w:ascii="Bahnschrift Light" w:hAnsi="Bahnschrift Light"/>
          <w:lang w:val="en-US"/>
        </w:rPr>
        <w:t xml:space="preserve"> the share</w:t>
      </w:r>
      <w:r w:rsidR="0090604F">
        <w:rPr>
          <w:rFonts w:ascii="Bahnschrift Light" w:hAnsi="Bahnschrift Light"/>
          <w:lang w:val="en-US"/>
        </w:rPr>
        <w:t xml:space="preserve"> of imports from Least Developed</w:t>
      </w:r>
      <w:r w:rsidR="0090604F" w:rsidRPr="00200D4B">
        <w:rPr>
          <w:rFonts w:ascii="Bahnschrift Light" w:hAnsi="Bahnschrift Light"/>
          <w:lang w:val="en-US"/>
        </w:rPr>
        <w:t xml:space="preserve"> </w:t>
      </w:r>
      <w:r w:rsidR="0090604F">
        <w:rPr>
          <w:rFonts w:ascii="Bahnschrift Light" w:hAnsi="Bahnschrift Light"/>
          <w:lang w:val="en-US"/>
        </w:rPr>
        <w:t>C</w:t>
      </w:r>
      <w:r w:rsidR="0090604F" w:rsidRPr="00200D4B">
        <w:rPr>
          <w:rFonts w:ascii="Bahnschrift Light" w:hAnsi="Bahnschrift Light"/>
          <w:lang w:val="en-US"/>
        </w:rPr>
        <w:t>ountries</w:t>
      </w:r>
      <w:r w:rsidR="0090604F">
        <w:rPr>
          <w:rFonts w:ascii="Bahnschrift Light" w:hAnsi="Bahnschrift Light"/>
          <w:lang w:val="en-US"/>
        </w:rPr>
        <w:t xml:space="preserve"> (LCDs) with respect to total imports</w:t>
      </w:r>
      <w:r>
        <w:rPr>
          <w:rFonts w:ascii="Bahnschrift Light" w:hAnsi="Bahnschrift Light"/>
          <w:lang w:val="en-US"/>
        </w:rPr>
        <w:t xml:space="preserve"> at EU</w:t>
      </w:r>
      <w:r w:rsidR="00B355DE">
        <w:rPr>
          <w:rFonts w:ascii="Bahnschrift Light" w:hAnsi="Bahnschrift Light"/>
          <w:lang w:val="en-US"/>
        </w:rPr>
        <w:t>+</w:t>
      </w:r>
      <w:r>
        <w:rPr>
          <w:rFonts w:ascii="Bahnschrift Light" w:hAnsi="Bahnschrift Light"/>
          <w:lang w:val="en-US"/>
        </w:rPr>
        <w:t xml:space="preserve"> level almost doubles from 7.5% in 2020 to 14.1% in 2050. </w:t>
      </w:r>
      <w:r w:rsidR="00B355DE">
        <w:rPr>
          <w:rFonts w:ascii="Bahnschrift Light" w:hAnsi="Bahnschrift Light"/>
          <w:lang w:val="en-US"/>
        </w:rPr>
        <w:t xml:space="preserve">Net zero </w:t>
      </w:r>
      <w:r>
        <w:rPr>
          <w:rFonts w:ascii="Bahnschrift Light" w:hAnsi="Bahnschrift Light"/>
          <w:lang w:val="en-US"/>
        </w:rPr>
        <w:t xml:space="preserve">scenarios assume efforts which reduce the output of polluting sectors inside </w:t>
      </w:r>
      <w:r>
        <w:rPr>
          <w:rFonts w:ascii="Bahnschrift Light" w:hAnsi="Bahnschrift Light"/>
          <w:lang w:val="en-US"/>
        </w:rPr>
        <w:lastRenderedPageBreak/>
        <w:t>the EU</w:t>
      </w:r>
      <w:r w:rsidR="00B355DE">
        <w:rPr>
          <w:rFonts w:ascii="Bahnschrift Light" w:hAnsi="Bahnschrift Light"/>
          <w:lang w:val="en-US"/>
        </w:rPr>
        <w:t>+</w:t>
      </w:r>
      <w:r>
        <w:rPr>
          <w:rFonts w:ascii="Bahnschrift Light" w:hAnsi="Bahnschrift Light"/>
          <w:lang w:val="en-US"/>
        </w:rPr>
        <w:t xml:space="preserve">, and so the demand share of imported goods increases. These impacts result in further increases in the imports share from LDCs with increases between 2% and 3% with respect to </w:t>
      </w:r>
      <w:r w:rsidRPr="001E07AC">
        <w:rPr>
          <w:rFonts w:ascii="Bahnschrift Light" w:hAnsi="Bahnschrift Light"/>
          <w:i/>
          <w:iCs/>
          <w:lang w:val="en-US"/>
        </w:rPr>
        <w:t>Current Policies</w:t>
      </w:r>
      <w:r>
        <w:rPr>
          <w:rFonts w:ascii="Bahnschrift Light" w:hAnsi="Bahnschrift Light"/>
          <w:i/>
          <w:iCs/>
          <w:lang w:val="en-US"/>
        </w:rPr>
        <w:t xml:space="preserve">. </w:t>
      </w:r>
    </w:p>
    <w:p w14:paraId="4D4AE3C3" w14:textId="77777777" w:rsidR="00691F9C" w:rsidRDefault="00691F9C" w:rsidP="00691F9C">
      <w:pPr>
        <w:rPr>
          <w:rFonts w:ascii="Bahnschrift Light" w:eastAsiaTheme="majorEastAsia" w:hAnsi="Bahnschrift Light" w:cstheme="majorBidi"/>
          <w:b/>
          <w:sz w:val="26"/>
          <w:szCs w:val="26"/>
          <w:lang w:val="en-US"/>
        </w:rPr>
      </w:pPr>
    </w:p>
    <w:p w14:paraId="6CD65388" w14:textId="77777777" w:rsidR="00691F9C" w:rsidRDefault="00691F9C">
      <w:pPr>
        <w:rPr>
          <w:rFonts w:ascii="Bahnschrift Light" w:eastAsiaTheme="majorEastAsia" w:hAnsi="Bahnschrift Light" w:cstheme="majorBidi"/>
          <w:b/>
          <w:sz w:val="26"/>
          <w:szCs w:val="26"/>
          <w:lang w:val="en-US"/>
        </w:rPr>
      </w:pPr>
      <w:r>
        <w:rPr>
          <w:rFonts w:ascii="Bahnschrift Light" w:hAnsi="Bahnschrift Light"/>
          <w:b/>
          <w:sz w:val="26"/>
          <w:szCs w:val="26"/>
          <w:lang w:val="en-US"/>
        </w:rPr>
        <w:br w:type="page"/>
      </w:r>
    </w:p>
    <w:p w14:paraId="43EF81DB" w14:textId="33D77CAA" w:rsidR="006B7A1F" w:rsidRPr="004E1939" w:rsidRDefault="006B7A1F" w:rsidP="006B7A1F">
      <w:pPr>
        <w:pStyle w:val="Ttulo1"/>
        <w:rPr>
          <w:rFonts w:ascii="Bahnschrift Light" w:hAnsi="Bahnschrift Light"/>
          <w:b/>
          <w:color w:val="auto"/>
          <w:sz w:val="26"/>
          <w:szCs w:val="26"/>
          <w:lang w:val="en-US"/>
        </w:rPr>
      </w:pPr>
      <w:r w:rsidRPr="004E1939">
        <w:rPr>
          <w:rFonts w:ascii="Bahnschrift Light" w:hAnsi="Bahnschrift Light"/>
          <w:b/>
          <w:color w:val="auto"/>
          <w:sz w:val="26"/>
          <w:szCs w:val="26"/>
          <w:lang w:val="en-US"/>
        </w:rPr>
        <w:lastRenderedPageBreak/>
        <w:t>References</w:t>
      </w:r>
    </w:p>
    <w:p w14:paraId="36AD2E93" w14:textId="2CE0900D" w:rsidR="006B7A1F" w:rsidRPr="004E1939" w:rsidRDefault="006B7A1F" w:rsidP="006B7A1F">
      <w:pPr>
        <w:rPr>
          <w:lang w:val="en-US"/>
        </w:rPr>
      </w:pPr>
    </w:p>
    <w:p w14:paraId="29FA6AC6" w14:textId="77777777" w:rsidR="00DE5021" w:rsidRPr="00DE5021" w:rsidRDefault="006B7A1F" w:rsidP="00DE5021">
      <w:pPr>
        <w:pStyle w:val="Bibliografa"/>
        <w:rPr>
          <w:rFonts w:ascii="Calibri" w:hAnsi="Calibri" w:cs="Calibri"/>
          <w:szCs w:val="24"/>
        </w:rPr>
      </w:pPr>
      <w:r>
        <w:rPr>
          <w:lang w:val="en-US"/>
        </w:rPr>
        <w:fldChar w:fldCharType="begin"/>
      </w:r>
      <w:r w:rsidR="00691F9C">
        <w:rPr>
          <w:lang w:val="en-US"/>
        </w:rPr>
        <w:instrText xml:space="preserve"> ADDIN ZOTERO_BIBL {"uncited":[],"omitted":[],"custom":[]} CSL_BIBLIOGRAPHY </w:instrText>
      </w:r>
      <w:r>
        <w:rPr>
          <w:lang w:val="en-US"/>
        </w:rPr>
        <w:fldChar w:fldCharType="separate"/>
      </w:r>
      <w:r w:rsidR="00DE5021" w:rsidRPr="00DE5021">
        <w:rPr>
          <w:rFonts w:ascii="Calibri" w:hAnsi="Calibri" w:cs="Calibri"/>
          <w:szCs w:val="24"/>
        </w:rPr>
        <w:t>Agora Energiewende, Ember, 2021. The European Power Sector in 2020.</w:t>
      </w:r>
    </w:p>
    <w:p w14:paraId="06DEE980"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Alvaredo, F., Gasparini, L., 2015. Chapter 9 - Recent Trends in Inequality and Poverty in Developing Countries, in: Atkinson, A.B., Bourguignon, F. (Eds.), Handbook of Income Distribution, Handbook of Income Distribution. Elsevier, pp. 697–805. https://doi.org/10.1016/B978-0-444-59428-0.00010-2</w:t>
      </w:r>
    </w:p>
    <w:p w14:paraId="30B0967D"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Bernard, A., Vielle, M., 2008. GEMINI-E3, a general equilibrium model of international-national interactions between economy, energy and the environment. Comput. Manag. Sci. 5, 173–206. https://doi.org/10.1007/s10287-007-0047-y</w:t>
      </w:r>
    </w:p>
    <w:p w14:paraId="0189FBBA"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Bourguignon, F., Ferreira, F.H.G., Lustig, N., 2005. The Microeconomics of Income Distribution Dynamics in East Asia and Latin America. World Bank, Washington, DC. https://doi.org/10.1596/0-8213-5861-8</w:t>
      </w:r>
    </w:p>
    <w:p w14:paraId="258AB888" w14:textId="77777777" w:rsidR="00DE5021" w:rsidRPr="00DE5021" w:rsidRDefault="00DE5021" w:rsidP="00DE5021">
      <w:pPr>
        <w:pStyle w:val="Bibliografa"/>
        <w:rPr>
          <w:rFonts w:ascii="Calibri" w:hAnsi="Calibri" w:cs="Calibri"/>
          <w:szCs w:val="24"/>
          <w:lang w:val="es-ES"/>
        </w:rPr>
      </w:pPr>
      <w:r w:rsidRPr="00DE5021">
        <w:rPr>
          <w:rFonts w:ascii="Calibri" w:hAnsi="Calibri" w:cs="Calibri"/>
          <w:szCs w:val="24"/>
        </w:rPr>
        <w:t xml:space="preserve">Bourguignon, F., Morrisson, C., 1998. Inequality and development: the role of dualism. </w:t>
      </w:r>
      <w:r w:rsidRPr="00DE5021">
        <w:rPr>
          <w:rFonts w:ascii="Calibri" w:hAnsi="Calibri" w:cs="Calibri"/>
          <w:szCs w:val="24"/>
          <w:lang w:val="es-ES"/>
        </w:rPr>
        <w:t>J. Dev. Econ. 57, 233–257. https://doi.org/10.1016/S0304-3878(98)00089-3</w:t>
      </w:r>
    </w:p>
    <w:p w14:paraId="55D60875" w14:textId="77777777" w:rsidR="00DE5021" w:rsidRPr="00DE5021" w:rsidRDefault="00DE5021" w:rsidP="00DE5021">
      <w:pPr>
        <w:pStyle w:val="Bibliografa"/>
        <w:rPr>
          <w:rFonts w:ascii="Calibri" w:hAnsi="Calibri" w:cs="Calibri"/>
          <w:szCs w:val="24"/>
        </w:rPr>
      </w:pPr>
      <w:r w:rsidRPr="00DE5021">
        <w:rPr>
          <w:rFonts w:ascii="Calibri" w:hAnsi="Calibri" w:cs="Calibri"/>
          <w:szCs w:val="24"/>
          <w:lang w:val="es-ES"/>
        </w:rPr>
        <w:t xml:space="preserve">Brécard, D., Fougeyrollas, A., Le Mouël, P., Lemiale, L., Zagamé, P., 2006. </w:t>
      </w:r>
      <w:r w:rsidRPr="00DE5021">
        <w:rPr>
          <w:rFonts w:ascii="Calibri" w:hAnsi="Calibri" w:cs="Calibri"/>
          <w:szCs w:val="24"/>
        </w:rPr>
        <w:t>Macro-economic consequences of European research policy: Prospects of the Nemesis model in the year 2030. Res. Policy 35, 910–924. https://doi.org/10.1016/j.respol.2006.03.001</w:t>
      </w:r>
    </w:p>
    <w:p w14:paraId="0F0F47B0"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Calvin, K., Patel, P., Clarke, L., Asrar, G., Bond-Lamberty, B., Cui, R.Y., Di Vittorio, A., Dorheim, K., Edmonds, J., Hartin, C., Hejazi, M., Horowitz, R., Iyer, G., Kyle, P., Kim, S., Link, R., McJeon, H., Smith, S.J., Snyder, A., Waldhoff, S., Wise, M., 2019. GCAM v5.1: representing the linkages between energy, water, land, climate, and economic systems. Geosci. Model Dev. 12, 677–698. https://doi.org/10.5194/gmd-12-677-2019</w:t>
      </w:r>
    </w:p>
    <w:p w14:paraId="583DD831"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Campagnolo, L., Davide, M., 2019. Can the Paris deal boost SDGs achievement? An assessment of climate mitigation co-benefits or side-effects on poverty and inequality. World Dev. 122, 96–109. https://doi.org/10.1016/j.worlddev.2019.05.015</w:t>
      </w:r>
    </w:p>
    <w:p w14:paraId="579BC4EA"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Capros, P., Paroussos, L., Fragkos, P., Tsani, S., Boitier, B., Wagner, F., Busch, S., Resch, G., Blesl, M., Bollen, J., 2014. Description of models and scenarios used to assess European decarbonisation pathways. Energy Strategy Rev., Sustainable Energy System Changes 2, 220–230. https://doi.org/10.1016/j.esr.2013.12.008</w:t>
      </w:r>
    </w:p>
    <w:p w14:paraId="0DDE1B2E"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Dorheim, K., Link, R., Hartin, C., Kravitz, B., Snyder, A., 2020. Calibrating Simple Climate Models to Individual Earth System Models: Lessons Learned From Calibrating Hector. Earth Space Sci. 7. https://doi.org/10.1029/2019EA000980</w:t>
      </w:r>
    </w:p>
    <w:p w14:paraId="1CC562D8"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Eboli, F., Parrado, R., Roson, R., 2010. Climate-change feedback on economic growth: Explorations with a dynamic general equilibrium model. Environ. Dev. Econ. 15, 515–533. https://doi.org/10.1017/S1355770X10000252</w:t>
      </w:r>
    </w:p>
    <w:p w14:paraId="5B6DB59C"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Ferreira, F.H.G., Leite, P.G., Ravallion, M., 2010. Poverty reduction without economic growth?: Explaining Brazil’s poverty dynamics, 1985–2004. J. Dev. Econ. 93, 20–36. https://doi.org/10.1016/j.jdeveco.2009.06.001</w:t>
      </w:r>
    </w:p>
    <w:p w14:paraId="1ADD03E8" w14:textId="77777777" w:rsidR="00DE5021" w:rsidRPr="00DE5021" w:rsidRDefault="00DE5021" w:rsidP="00DE5021">
      <w:pPr>
        <w:pStyle w:val="Bibliografa"/>
        <w:rPr>
          <w:rFonts w:ascii="Calibri" w:hAnsi="Calibri" w:cs="Calibri"/>
          <w:szCs w:val="24"/>
          <w:lang w:val="es-ES"/>
        </w:rPr>
      </w:pPr>
      <w:r w:rsidRPr="00DE5021">
        <w:rPr>
          <w:rFonts w:ascii="Calibri" w:hAnsi="Calibri" w:cs="Calibri"/>
          <w:szCs w:val="24"/>
        </w:rPr>
        <w:t xml:space="preserve">Fleiter, T., Rehfeldt, M., Herbst, A., Elsland, R., Klingler, A.-L., Manz, P., Eidelloth, S., 2018. A methodology for bottom-up modelling of energy transitions in the industry sector: The FORECAST model. </w:t>
      </w:r>
      <w:r w:rsidRPr="00DE5021">
        <w:rPr>
          <w:rFonts w:ascii="Calibri" w:hAnsi="Calibri" w:cs="Calibri"/>
          <w:szCs w:val="24"/>
          <w:lang w:val="es-ES"/>
        </w:rPr>
        <w:t>Energy Strategy Rev. 22, 237–254. https://doi.org/10.1016/j.esr.2018.09.005</w:t>
      </w:r>
    </w:p>
    <w:p w14:paraId="2BEB93C7" w14:textId="77777777" w:rsidR="00DE5021" w:rsidRPr="00DE5021" w:rsidRDefault="00DE5021" w:rsidP="00DE5021">
      <w:pPr>
        <w:pStyle w:val="Bibliografa"/>
        <w:rPr>
          <w:rFonts w:ascii="Calibri" w:hAnsi="Calibri" w:cs="Calibri"/>
          <w:szCs w:val="24"/>
        </w:rPr>
      </w:pPr>
      <w:r w:rsidRPr="00DE5021">
        <w:rPr>
          <w:rFonts w:ascii="Calibri" w:hAnsi="Calibri" w:cs="Calibri"/>
          <w:szCs w:val="24"/>
          <w:lang w:val="es-ES"/>
        </w:rPr>
        <w:t xml:space="preserve">Forouli, A., Nikas, A., Van de Ven, D.-J., Sampedro, J., Doukas, H., 2020. </w:t>
      </w:r>
      <w:r w:rsidRPr="00DE5021">
        <w:rPr>
          <w:rFonts w:ascii="Calibri" w:hAnsi="Calibri" w:cs="Calibri"/>
          <w:szCs w:val="24"/>
        </w:rPr>
        <w:t>A multiple-uncertainty analysis framework for integrated assessment modelling of several sustainable development goals. Environ. Model. Softw. 131, 104795. https://doi.org/10.1016/j.envsoft.2020.104795</w:t>
      </w:r>
    </w:p>
    <w:p w14:paraId="0791117D"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Fumagalli, E., Mentzakis, E., Suhrcke, M., 2013. Do political factors matter in explaining under- and overweight outcomes in developing countries? J. Socio-Econ. 46, 48–56. https://doi.org/10.1016/j.socec.2013.06.002</w:t>
      </w:r>
    </w:p>
    <w:p w14:paraId="635893DE" w14:textId="77777777" w:rsidR="00DE5021" w:rsidRPr="00DE5021" w:rsidRDefault="00DE5021" w:rsidP="00DE5021">
      <w:pPr>
        <w:pStyle w:val="Bibliografa"/>
        <w:rPr>
          <w:rFonts w:ascii="Calibri" w:hAnsi="Calibri" w:cs="Calibri"/>
          <w:szCs w:val="24"/>
          <w:lang w:val="es-ES"/>
        </w:rPr>
      </w:pPr>
      <w:r w:rsidRPr="00DE5021">
        <w:rPr>
          <w:rFonts w:ascii="Calibri" w:hAnsi="Calibri" w:cs="Calibri"/>
          <w:szCs w:val="24"/>
        </w:rPr>
        <w:lastRenderedPageBreak/>
        <w:t xml:space="preserve">Giarola, S., Mittal, S., Vielle, M., Perdana, S., Campagnolo, L., Delpiazzo, E., Bui, H., Kraavi, A.A., Kolpakov, A., Sognnaes, I., Peters, G., Hawkes, A., Köberle, A.C., Grant, N., Gambhir, A., Nikas, A., Doukas, H., Moreno, J., van de Ven, D.-J., 2021. Challenges in the harmonisation of global integrated assessment models: A comprehensive methodology to reduce model response heterogeneity. </w:t>
      </w:r>
      <w:r w:rsidRPr="00DE5021">
        <w:rPr>
          <w:rFonts w:ascii="Calibri" w:hAnsi="Calibri" w:cs="Calibri"/>
          <w:szCs w:val="24"/>
          <w:lang w:val="es-ES"/>
        </w:rPr>
        <w:t>Sci. Total Environ. 783, 146861. https://doi.org/10.1016/j.scitotenv.2021.146861</w:t>
      </w:r>
    </w:p>
    <w:p w14:paraId="582D92F9" w14:textId="77777777" w:rsidR="00DE5021" w:rsidRPr="00DE5021" w:rsidRDefault="00DE5021" w:rsidP="00DE5021">
      <w:pPr>
        <w:pStyle w:val="Bibliografa"/>
        <w:rPr>
          <w:rFonts w:ascii="Calibri" w:hAnsi="Calibri" w:cs="Calibri"/>
          <w:szCs w:val="24"/>
        </w:rPr>
      </w:pPr>
      <w:r w:rsidRPr="00DE5021">
        <w:rPr>
          <w:rFonts w:ascii="Calibri" w:hAnsi="Calibri" w:cs="Calibri"/>
          <w:szCs w:val="24"/>
          <w:lang w:val="es-ES"/>
        </w:rPr>
        <w:t xml:space="preserve">Hahn, R.A., Truman, B.I., 2015. </w:t>
      </w:r>
      <w:r w:rsidRPr="00DE5021">
        <w:rPr>
          <w:rFonts w:ascii="Calibri" w:hAnsi="Calibri" w:cs="Calibri"/>
          <w:szCs w:val="24"/>
        </w:rPr>
        <w:t>Education Improves Public Health and Promotes Health Equity. Int. J. Health Serv. 45, 657–678. https://doi.org/10.1177/0020731415585986</w:t>
      </w:r>
    </w:p>
    <w:p w14:paraId="676C46CD"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Headey, D.D., 2013. Developmental Drivers of Nutritional Change: A Cross-Country Analysis. World Dev. 42, 76–88. https://doi.org/10.1016/j.worlddev.2012.07.002</w:t>
      </w:r>
    </w:p>
    <w:p w14:paraId="3FE51957"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Heltberg, R., 2009. Malnutrition, poverty, and economic growth. Health Econ. 18, S77–S88. https://doi.org/10.1002/hec.1462</w:t>
      </w:r>
    </w:p>
    <w:p w14:paraId="5309E38A"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Kyle, P., Hejazi, M., Kim, S., Patel, P., Graham, N., Liu, Y., 2021. Assessing the future of global energy-for-water. Environ. Res. Lett. 16, 024031. https://doi.org/10.1088/1748-9326/abd8a9</w:t>
      </w:r>
    </w:p>
    <w:p w14:paraId="3D6B032B"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Montalvo, J.G., Ravallion, M., 2010. The pattern of growth and poverty reduction in China. J. Comp. Econ., Special Symposium on China and India 38, 2–16. https://doi.org/10.1016/j.jce.2009.10.005</w:t>
      </w:r>
    </w:p>
    <w:p w14:paraId="4D6560E3" w14:textId="77777777" w:rsidR="00DE5021" w:rsidRPr="00DE5021" w:rsidRDefault="00DE5021" w:rsidP="00DE5021">
      <w:pPr>
        <w:pStyle w:val="Bibliografa"/>
        <w:rPr>
          <w:rFonts w:ascii="Calibri" w:hAnsi="Calibri" w:cs="Calibri"/>
          <w:szCs w:val="24"/>
        </w:rPr>
      </w:pPr>
      <w:r w:rsidRPr="00DE5021">
        <w:rPr>
          <w:rFonts w:ascii="Calibri" w:hAnsi="Calibri" w:cs="Calibri"/>
          <w:szCs w:val="24"/>
          <w:lang w:val="es-ES"/>
        </w:rPr>
        <w:t xml:space="preserve">Pan, K., Moens, M., Marshall, L., Cieraad, E., Snoo, G.R. de, Biesmeijer, K., 2021. </w:t>
      </w:r>
      <w:r w:rsidRPr="00DE5021">
        <w:rPr>
          <w:rFonts w:ascii="Calibri" w:hAnsi="Calibri" w:cs="Calibri"/>
          <w:szCs w:val="24"/>
        </w:rPr>
        <w:t>Importance of natural land cover for plant species’ conservation: A nationwide study in The Netherlands. PLOS ONE 16, e0259255. https://doi.org/10.1371/journal.pone.0259255</w:t>
      </w:r>
    </w:p>
    <w:p w14:paraId="4542BD41"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Parrado, R., Bosello, F., Delpiazzo, E., Hinkel, J., Lincke, D., Brown, S., 2020. Fiscal effects and the potential implications on economic growth of sea-level rise impacts and coastal zone protection. Clim. Change 160, 283–302. https://doi.org/10.1007/s10584-020-02664-y</w:t>
      </w:r>
    </w:p>
    <w:p w14:paraId="2C6349D2"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Plötz, P., Gnann, T., Jochem, P., Yilmaz, H.Ü., Kaschub, T., 2019. Impact of electric trucks powered by overhead lines on the European electricity system and CO2 emissions. Energy Policy 130, 32–40. https://doi.org/10.1016/j.enpol.2019.03.042</w:t>
      </w:r>
    </w:p>
    <w:p w14:paraId="7813C3A5" w14:textId="77777777" w:rsidR="00DE5021" w:rsidRPr="00DE5021" w:rsidRDefault="00DE5021" w:rsidP="00DE5021">
      <w:pPr>
        <w:pStyle w:val="Bibliografa"/>
        <w:rPr>
          <w:rFonts w:ascii="Calibri" w:hAnsi="Calibri" w:cs="Calibri"/>
          <w:szCs w:val="24"/>
          <w:lang w:val="es-ES"/>
        </w:rPr>
      </w:pPr>
      <w:r w:rsidRPr="00DE5021">
        <w:rPr>
          <w:rFonts w:ascii="Calibri" w:hAnsi="Calibri" w:cs="Calibri"/>
          <w:szCs w:val="24"/>
        </w:rPr>
        <w:t xml:space="preserve">Plötz, P., Gnann, T., Wietschel, M., 2014. Modelling market diffusion of electric vehicles with real world driving data — Part I: Model structure and validation. </w:t>
      </w:r>
      <w:r w:rsidRPr="00DE5021">
        <w:rPr>
          <w:rFonts w:ascii="Calibri" w:hAnsi="Calibri" w:cs="Calibri"/>
          <w:szCs w:val="24"/>
          <w:lang w:val="es-ES"/>
        </w:rPr>
        <w:t>Ecol. Econ. 107, 411–421. https://doi.org/10.1016/j.ecolecon.2014.09.021</w:t>
      </w:r>
    </w:p>
    <w:p w14:paraId="29458049" w14:textId="77777777" w:rsidR="00DE5021" w:rsidRPr="00DE5021" w:rsidRDefault="00DE5021" w:rsidP="00DE5021">
      <w:pPr>
        <w:pStyle w:val="Bibliografa"/>
        <w:rPr>
          <w:rFonts w:ascii="Calibri" w:hAnsi="Calibri" w:cs="Calibri"/>
          <w:szCs w:val="24"/>
        </w:rPr>
      </w:pPr>
      <w:r w:rsidRPr="00DE5021">
        <w:rPr>
          <w:rFonts w:ascii="Calibri" w:hAnsi="Calibri" w:cs="Calibri"/>
          <w:szCs w:val="24"/>
          <w:lang w:val="es-ES"/>
        </w:rPr>
        <w:t xml:space="preserve">Poblete-Cazenave, M., Pachauri, S., Byers, E., Mastrucci, A., van Ruijven, B., 2021. </w:t>
      </w:r>
      <w:r w:rsidRPr="00DE5021">
        <w:rPr>
          <w:rFonts w:ascii="Calibri" w:hAnsi="Calibri" w:cs="Calibri"/>
          <w:szCs w:val="24"/>
        </w:rPr>
        <w:t>Global scenarios of household access to modern energy services under climate mitigation policy. Nat. Energy 6, 824–833. https://doi.org/10.1038/s41560-021-00871-0</w:t>
      </w:r>
    </w:p>
    <w:p w14:paraId="6A57475C"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Rasmus Heltberg, 2002. The Poverty Elasticity of Growth. 1 2002.</w:t>
      </w:r>
    </w:p>
    <w:p w14:paraId="31598245"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Ravallion, M., 2001. Growth, Inequality and Poverty: Looking Beyond Averages. World Dev. 29, 1803–1815. https://doi.org/10.1016/S0305-750X(01)00072-9</w:t>
      </w:r>
    </w:p>
    <w:p w14:paraId="51E74F7B"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Ravallion, M., 1997. Can high-inequality developing countries escape absolute poverty? Econ. Lett. 56, 51–57. https://doi.org/10.1016/S0165-1765(97)00117-1</w:t>
      </w:r>
    </w:p>
    <w:p w14:paraId="31E1074A"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Ravallion, M., Chen, S., 1997. What Can New Survey Data Tell Us about Recent Changes in Distribution and Poverty? World Bank Econ. Rev. 11, 357–382. https://doi.org/10.1093/wber/11.2.357</w:t>
      </w:r>
    </w:p>
    <w:p w14:paraId="20E1610D"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Reis, L.A., Drouet, L., Tavoni, M., 2022. Internalising health-economic impacts of air pollution into climate policy: a global modelling study. Lancet Planet. Health 6, e40–e48. https://doi.org/10.1016/S2542-5196(21)00259-X</w:t>
      </w:r>
    </w:p>
    <w:p w14:paraId="0154E7EC"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Simoes, S., Radu, D., Ruiz, P., Thiel, C., Sgobbi, A., Bolat, P., Peteves, S., Nijs, W., 2013. The JRC-EU-TIMES model: assessing the long term role of the SET plan. Publications Office of the European Union, LU.</w:t>
      </w:r>
    </w:p>
    <w:p w14:paraId="3152050E"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t>Van Dingenen, R., Dentener, F., Crippa, M., Leitao, J., Marmer, E., Rao, S., Solazzo, E., Valentini, L., 2018. TM5-FASST: a global atmospheric source–receptor model for rapid impact analysis of emission changes on air quality and short-lived climate pollutants. Atmospheric Chem. Phys. 18, 16173–16211. https://doi.org/10.5194/acp-18-16173-2018</w:t>
      </w:r>
    </w:p>
    <w:p w14:paraId="3298A608" w14:textId="77777777" w:rsidR="00DE5021" w:rsidRPr="00DE5021" w:rsidRDefault="00DE5021" w:rsidP="00DE5021">
      <w:pPr>
        <w:pStyle w:val="Bibliografa"/>
        <w:rPr>
          <w:rFonts w:ascii="Calibri" w:hAnsi="Calibri" w:cs="Calibri"/>
          <w:szCs w:val="24"/>
        </w:rPr>
      </w:pPr>
      <w:r w:rsidRPr="00DE5021">
        <w:rPr>
          <w:rFonts w:ascii="Calibri" w:hAnsi="Calibri" w:cs="Calibri"/>
          <w:szCs w:val="24"/>
        </w:rPr>
        <w:lastRenderedPageBreak/>
        <w:t>Vohra, K., Vodonos, A., Schwartz, J., Marais, E.A., Sulprizio, M.P., Mickley, L.J., 2021. Global mortality from outdoor fine particle pollution generated by fossil fuel combustion: Results from GEOS-Chem. Environ. Res. 195, 110754. https://doi.org/10.1016/j.envres.2021.110754</w:t>
      </w:r>
    </w:p>
    <w:p w14:paraId="3E03039C" w14:textId="3FD8B48B" w:rsidR="006B7A1F" w:rsidRPr="006B7A1F" w:rsidRDefault="006B7A1F" w:rsidP="006B7A1F">
      <w:pPr>
        <w:rPr>
          <w:lang w:val="en-US"/>
        </w:rPr>
      </w:pPr>
      <w:r>
        <w:rPr>
          <w:lang w:val="en-US"/>
        </w:rPr>
        <w:fldChar w:fldCharType="end"/>
      </w:r>
    </w:p>
    <w:sectPr w:rsidR="006B7A1F" w:rsidRPr="006B7A1F" w:rsidSect="00E770DB">
      <w:pgSz w:w="11906" w:h="16838"/>
      <w:pgMar w:top="1417" w:right="1701"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5AD86D" w14:textId="77777777" w:rsidR="009479B9" w:rsidRDefault="009479B9" w:rsidP="00AB1BEC">
      <w:pPr>
        <w:spacing w:after="0" w:line="240" w:lineRule="auto"/>
      </w:pPr>
      <w:r>
        <w:separator/>
      </w:r>
    </w:p>
  </w:endnote>
  <w:endnote w:type="continuationSeparator" w:id="0">
    <w:p w14:paraId="1BAD7520" w14:textId="77777777" w:rsidR="009479B9" w:rsidRDefault="009479B9" w:rsidP="00AB1B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F2E326" w14:textId="77777777" w:rsidR="009479B9" w:rsidRDefault="009479B9" w:rsidP="00AB1BEC">
      <w:pPr>
        <w:spacing w:after="0" w:line="240" w:lineRule="auto"/>
      </w:pPr>
      <w:r>
        <w:separator/>
      </w:r>
    </w:p>
  </w:footnote>
  <w:footnote w:type="continuationSeparator" w:id="0">
    <w:p w14:paraId="38C57582" w14:textId="77777777" w:rsidR="009479B9" w:rsidRDefault="009479B9" w:rsidP="00AB1B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86DF1"/>
    <w:multiLevelType w:val="hybridMultilevel"/>
    <w:tmpl w:val="942856AC"/>
    <w:lvl w:ilvl="0" w:tplc="B85C4F1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E60E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7600FDF"/>
    <w:multiLevelType w:val="hybridMultilevel"/>
    <w:tmpl w:val="75245E22"/>
    <w:lvl w:ilvl="0" w:tplc="0A92D6D0">
      <w:start w:val="1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C3674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7956F0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C4D341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D7C2ECE"/>
    <w:multiLevelType w:val="hybridMultilevel"/>
    <w:tmpl w:val="4DF6533E"/>
    <w:lvl w:ilvl="0" w:tplc="0642747C">
      <w:start w:val="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106B01"/>
    <w:multiLevelType w:val="hybridMultilevel"/>
    <w:tmpl w:val="82A216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C5177A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F664B6B"/>
    <w:multiLevelType w:val="hybridMultilevel"/>
    <w:tmpl w:val="1B107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3CB4B5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8C82D16"/>
    <w:multiLevelType w:val="hybridMultilevel"/>
    <w:tmpl w:val="ADEEF8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C521197"/>
    <w:multiLevelType w:val="hybridMultilevel"/>
    <w:tmpl w:val="0874A94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5C6E3E0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D251FFC"/>
    <w:multiLevelType w:val="hybridMultilevel"/>
    <w:tmpl w:val="0A1EA538"/>
    <w:lvl w:ilvl="0" w:tplc="9C62FBDE">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ED727EF"/>
    <w:multiLevelType w:val="hybridMultilevel"/>
    <w:tmpl w:val="E9A63844"/>
    <w:lvl w:ilvl="0" w:tplc="76D67FE4">
      <w:start w:val="1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262282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6633949"/>
    <w:multiLevelType w:val="hybridMultilevel"/>
    <w:tmpl w:val="8488D1F8"/>
    <w:lvl w:ilvl="0" w:tplc="8E0867B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8B233BD"/>
    <w:multiLevelType w:val="hybridMultilevel"/>
    <w:tmpl w:val="43D0E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0FC376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773D1E7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778047AD"/>
    <w:multiLevelType w:val="hybridMultilevel"/>
    <w:tmpl w:val="02582E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7D152E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7F015A3"/>
    <w:multiLevelType w:val="hybridMultilevel"/>
    <w:tmpl w:val="93D28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6344283">
    <w:abstractNumId w:val="11"/>
  </w:num>
  <w:num w:numId="2" w16cid:durableId="168909851">
    <w:abstractNumId w:val="5"/>
  </w:num>
  <w:num w:numId="3" w16cid:durableId="643320161">
    <w:abstractNumId w:val="16"/>
  </w:num>
  <w:num w:numId="4" w16cid:durableId="584338773">
    <w:abstractNumId w:val="4"/>
  </w:num>
  <w:num w:numId="5" w16cid:durableId="764883742">
    <w:abstractNumId w:val="21"/>
  </w:num>
  <w:num w:numId="6" w16cid:durableId="491991663">
    <w:abstractNumId w:val="10"/>
  </w:num>
  <w:num w:numId="7" w16cid:durableId="417558028">
    <w:abstractNumId w:val="19"/>
  </w:num>
  <w:num w:numId="8" w16cid:durableId="340357718">
    <w:abstractNumId w:val="13"/>
  </w:num>
  <w:num w:numId="9" w16cid:durableId="1708751228">
    <w:abstractNumId w:val="3"/>
  </w:num>
  <w:num w:numId="10" w16cid:durableId="1161392365">
    <w:abstractNumId w:val="23"/>
  </w:num>
  <w:num w:numId="11" w16cid:durableId="942540501">
    <w:abstractNumId w:val="9"/>
  </w:num>
  <w:num w:numId="12" w16cid:durableId="1024988134">
    <w:abstractNumId w:val="18"/>
  </w:num>
  <w:num w:numId="13" w16cid:durableId="1302076130">
    <w:abstractNumId w:val="8"/>
  </w:num>
  <w:num w:numId="14" w16cid:durableId="89012654">
    <w:abstractNumId w:val="14"/>
  </w:num>
  <w:num w:numId="15" w16cid:durableId="22681702">
    <w:abstractNumId w:val="20"/>
  </w:num>
  <w:num w:numId="16" w16cid:durableId="595603082">
    <w:abstractNumId w:val="17"/>
  </w:num>
  <w:num w:numId="17" w16cid:durableId="493642355">
    <w:abstractNumId w:val="2"/>
  </w:num>
  <w:num w:numId="18" w16cid:durableId="269822659">
    <w:abstractNumId w:val="15"/>
  </w:num>
  <w:num w:numId="19" w16cid:durableId="323321024">
    <w:abstractNumId w:val="1"/>
  </w:num>
  <w:num w:numId="20" w16cid:durableId="717825335">
    <w:abstractNumId w:val="0"/>
  </w:num>
  <w:num w:numId="21" w16cid:durableId="1834568375">
    <w:abstractNumId w:val="6"/>
  </w:num>
  <w:num w:numId="22" w16cid:durableId="470513049">
    <w:abstractNumId w:val="12"/>
  </w:num>
  <w:num w:numId="23" w16cid:durableId="176233136">
    <w:abstractNumId w:val="22"/>
  </w:num>
  <w:num w:numId="24" w16cid:durableId="34664366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716BE"/>
    <w:rsid w:val="00001855"/>
    <w:rsid w:val="0000269D"/>
    <w:rsid w:val="00002D5F"/>
    <w:rsid w:val="00005D9B"/>
    <w:rsid w:val="000063BA"/>
    <w:rsid w:val="00007B24"/>
    <w:rsid w:val="00011030"/>
    <w:rsid w:val="0001116A"/>
    <w:rsid w:val="00013414"/>
    <w:rsid w:val="000151D1"/>
    <w:rsid w:val="00015D78"/>
    <w:rsid w:val="00015FD0"/>
    <w:rsid w:val="00017EAF"/>
    <w:rsid w:val="00020082"/>
    <w:rsid w:val="0002167D"/>
    <w:rsid w:val="00022405"/>
    <w:rsid w:val="000229B5"/>
    <w:rsid w:val="00025C49"/>
    <w:rsid w:val="00027DF5"/>
    <w:rsid w:val="00032DEA"/>
    <w:rsid w:val="000345D0"/>
    <w:rsid w:val="0003574A"/>
    <w:rsid w:val="00036559"/>
    <w:rsid w:val="00037C33"/>
    <w:rsid w:val="0004072B"/>
    <w:rsid w:val="00042EE1"/>
    <w:rsid w:val="00043090"/>
    <w:rsid w:val="00043EB2"/>
    <w:rsid w:val="00044E87"/>
    <w:rsid w:val="00046072"/>
    <w:rsid w:val="00046170"/>
    <w:rsid w:val="000478E6"/>
    <w:rsid w:val="00051177"/>
    <w:rsid w:val="000524A9"/>
    <w:rsid w:val="00052EB5"/>
    <w:rsid w:val="0005424A"/>
    <w:rsid w:val="00054AFE"/>
    <w:rsid w:val="0005742B"/>
    <w:rsid w:val="00060426"/>
    <w:rsid w:val="0006060E"/>
    <w:rsid w:val="00060754"/>
    <w:rsid w:val="00062E19"/>
    <w:rsid w:val="00065C92"/>
    <w:rsid w:val="000702DE"/>
    <w:rsid w:val="0007217B"/>
    <w:rsid w:val="000725CA"/>
    <w:rsid w:val="000728B7"/>
    <w:rsid w:val="00073E4F"/>
    <w:rsid w:val="0007577D"/>
    <w:rsid w:val="00076C18"/>
    <w:rsid w:val="00081D8E"/>
    <w:rsid w:val="0008235C"/>
    <w:rsid w:val="00082370"/>
    <w:rsid w:val="000840BB"/>
    <w:rsid w:val="0008760B"/>
    <w:rsid w:val="00087B39"/>
    <w:rsid w:val="00087D1A"/>
    <w:rsid w:val="00087E56"/>
    <w:rsid w:val="0009073B"/>
    <w:rsid w:val="00090EC5"/>
    <w:rsid w:val="000930D7"/>
    <w:rsid w:val="00093DC1"/>
    <w:rsid w:val="000953B0"/>
    <w:rsid w:val="00095DA0"/>
    <w:rsid w:val="000976EA"/>
    <w:rsid w:val="00097770"/>
    <w:rsid w:val="000A10C9"/>
    <w:rsid w:val="000A32BC"/>
    <w:rsid w:val="000A4138"/>
    <w:rsid w:val="000A4584"/>
    <w:rsid w:val="000A4D1F"/>
    <w:rsid w:val="000A56A7"/>
    <w:rsid w:val="000A58DB"/>
    <w:rsid w:val="000A7AF5"/>
    <w:rsid w:val="000A7E37"/>
    <w:rsid w:val="000B0953"/>
    <w:rsid w:val="000B167F"/>
    <w:rsid w:val="000B198B"/>
    <w:rsid w:val="000B1BB4"/>
    <w:rsid w:val="000B33CF"/>
    <w:rsid w:val="000B42AB"/>
    <w:rsid w:val="000B4EAD"/>
    <w:rsid w:val="000B5E27"/>
    <w:rsid w:val="000C1311"/>
    <w:rsid w:val="000C15BD"/>
    <w:rsid w:val="000C290F"/>
    <w:rsid w:val="000C33BA"/>
    <w:rsid w:val="000C3DDC"/>
    <w:rsid w:val="000D270E"/>
    <w:rsid w:val="000E0443"/>
    <w:rsid w:val="000E201D"/>
    <w:rsid w:val="000E267A"/>
    <w:rsid w:val="000E31ED"/>
    <w:rsid w:val="000E4376"/>
    <w:rsid w:val="000E5304"/>
    <w:rsid w:val="000E54C6"/>
    <w:rsid w:val="000E5D02"/>
    <w:rsid w:val="000E62D5"/>
    <w:rsid w:val="000E6967"/>
    <w:rsid w:val="000E6DC1"/>
    <w:rsid w:val="000E7068"/>
    <w:rsid w:val="000E7DFD"/>
    <w:rsid w:val="000F47CF"/>
    <w:rsid w:val="000F4F5D"/>
    <w:rsid w:val="001042B7"/>
    <w:rsid w:val="00104A6D"/>
    <w:rsid w:val="00104E83"/>
    <w:rsid w:val="0010505D"/>
    <w:rsid w:val="001057EC"/>
    <w:rsid w:val="001060BC"/>
    <w:rsid w:val="001065E4"/>
    <w:rsid w:val="00106EDE"/>
    <w:rsid w:val="001139C5"/>
    <w:rsid w:val="00113B6E"/>
    <w:rsid w:val="00113E68"/>
    <w:rsid w:val="0011581D"/>
    <w:rsid w:val="00115951"/>
    <w:rsid w:val="00115E43"/>
    <w:rsid w:val="00116F2D"/>
    <w:rsid w:val="00117117"/>
    <w:rsid w:val="00120DC6"/>
    <w:rsid w:val="001230F8"/>
    <w:rsid w:val="00123260"/>
    <w:rsid w:val="0012457C"/>
    <w:rsid w:val="00125F30"/>
    <w:rsid w:val="00126407"/>
    <w:rsid w:val="001266E7"/>
    <w:rsid w:val="00132553"/>
    <w:rsid w:val="00132C3F"/>
    <w:rsid w:val="00133C78"/>
    <w:rsid w:val="00133E66"/>
    <w:rsid w:val="001350B8"/>
    <w:rsid w:val="001367EF"/>
    <w:rsid w:val="00136929"/>
    <w:rsid w:val="001375CF"/>
    <w:rsid w:val="00140511"/>
    <w:rsid w:val="001407B3"/>
    <w:rsid w:val="00140C92"/>
    <w:rsid w:val="00143250"/>
    <w:rsid w:val="00143E5A"/>
    <w:rsid w:val="0014445E"/>
    <w:rsid w:val="001447DB"/>
    <w:rsid w:val="001464A0"/>
    <w:rsid w:val="00147C18"/>
    <w:rsid w:val="00150B18"/>
    <w:rsid w:val="00151B17"/>
    <w:rsid w:val="001532EF"/>
    <w:rsid w:val="0015397C"/>
    <w:rsid w:val="001539F5"/>
    <w:rsid w:val="00153E41"/>
    <w:rsid w:val="001600F6"/>
    <w:rsid w:val="00160D2C"/>
    <w:rsid w:val="0016337A"/>
    <w:rsid w:val="00165160"/>
    <w:rsid w:val="00166295"/>
    <w:rsid w:val="00167C60"/>
    <w:rsid w:val="00170C8E"/>
    <w:rsid w:val="001724EC"/>
    <w:rsid w:val="00174B43"/>
    <w:rsid w:val="00174FC6"/>
    <w:rsid w:val="00175574"/>
    <w:rsid w:val="00175661"/>
    <w:rsid w:val="00175FE3"/>
    <w:rsid w:val="001860C0"/>
    <w:rsid w:val="001860C4"/>
    <w:rsid w:val="001913CA"/>
    <w:rsid w:val="001958EC"/>
    <w:rsid w:val="001961F4"/>
    <w:rsid w:val="00196931"/>
    <w:rsid w:val="001A0C94"/>
    <w:rsid w:val="001A1094"/>
    <w:rsid w:val="001A277D"/>
    <w:rsid w:val="001A27EB"/>
    <w:rsid w:val="001A3894"/>
    <w:rsid w:val="001A3ED1"/>
    <w:rsid w:val="001A5067"/>
    <w:rsid w:val="001A60E1"/>
    <w:rsid w:val="001A640B"/>
    <w:rsid w:val="001A6757"/>
    <w:rsid w:val="001B2EE3"/>
    <w:rsid w:val="001B51EF"/>
    <w:rsid w:val="001C29B6"/>
    <w:rsid w:val="001C2C2A"/>
    <w:rsid w:val="001C34C9"/>
    <w:rsid w:val="001C44C3"/>
    <w:rsid w:val="001C49FF"/>
    <w:rsid w:val="001C4B0D"/>
    <w:rsid w:val="001C5C95"/>
    <w:rsid w:val="001D0F30"/>
    <w:rsid w:val="001D25B5"/>
    <w:rsid w:val="001D2E14"/>
    <w:rsid w:val="001D3245"/>
    <w:rsid w:val="001D3323"/>
    <w:rsid w:val="001D6CAF"/>
    <w:rsid w:val="001E21CC"/>
    <w:rsid w:val="001E27BD"/>
    <w:rsid w:val="001E5030"/>
    <w:rsid w:val="001E5843"/>
    <w:rsid w:val="001E6C93"/>
    <w:rsid w:val="001F1E15"/>
    <w:rsid w:val="001F380C"/>
    <w:rsid w:val="001F4473"/>
    <w:rsid w:val="001F5ADC"/>
    <w:rsid w:val="001F719C"/>
    <w:rsid w:val="002009DA"/>
    <w:rsid w:val="00202BCB"/>
    <w:rsid w:val="002045CF"/>
    <w:rsid w:val="00207CAD"/>
    <w:rsid w:val="00211586"/>
    <w:rsid w:val="00211BA4"/>
    <w:rsid w:val="00214758"/>
    <w:rsid w:val="00215B6E"/>
    <w:rsid w:val="00216DF9"/>
    <w:rsid w:val="00222195"/>
    <w:rsid w:val="0022361C"/>
    <w:rsid w:val="0022427C"/>
    <w:rsid w:val="00226094"/>
    <w:rsid w:val="00227DD2"/>
    <w:rsid w:val="00227E55"/>
    <w:rsid w:val="0023038B"/>
    <w:rsid w:val="002306A7"/>
    <w:rsid w:val="00230A2E"/>
    <w:rsid w:val="002321AE"/>
    <w:rsid w:val="002323D3"/>
    <w:rsid w:val="002336C5"/>
    <w:rsid w:val="002346FA"/>
    <w:rsid w:val="00235E78"/>
    <w:rsid w:val="002372C4"/>
    <w:rsid w:val="002404BD"/>
    <w:rsid w:val="00240986"/>
    <w:rsid w:val="00240DEC"/>
    <w:rsid w:val="002417B7"/>
    <w:rsid w:val="0024421A"/>
    <w:rsid w:val="00253F4C"/>
    <w:rsid w:val="00255520"/>
    <w:rsid w:val="00260062"/>
    <w:rsid w:val="00260742"/>
    <w:rsid w:val="00260AC8"/>
    <w:rsid w:val="00264D6A"/>
    <w:rsid w:val="00265BC8"/>
    <w:rsid w:val="0026621B"/>
    <w:rsid w:val="00271B4A"/>
    <w:rsid w:val="00271CB6"/>
    <w:rsid w:val="00272E3D"/>
    <w:rsid w:val="0027463C"/>
    <w:rsid w:val="002746BF"/>
    <w:rsid w:val="00277D69"/>
    <w:rsid w:val="00282ABF"/>
    <w:rsid w:val="00282D4A"/>
    <w:rsid w:val="00283025"/>
    <w:rsid w:val="002836D0"/>
    <w:rsid w:val="00285F46"/>
    <w:rsid w:val="002904D4"/>
    <w:rsid w:val="00293177"/>
    <w:rsid w:val="00295E02"/>
    <w:rsid w:val="002A2E5A"/>
    <w:rsid w:val="002A42FE"/>
    <w:rsid w:val="002A4E66"/>
    <w:rsid w:val="002A55C7"/>
    <w:rsid w:val="002A5B03"/>
    <w:rsid w:val="002A5F8C"/>
    <w:rsid w:val="002A64C3"/>
    <w:rsid w:val="002A6B0E"/>
    <w:rsid w:val="002B61D4"/>
    <w:rsid w:val="002B62CD"/>
    <w:rsid w:val="002C089D"/>
    <w:rsid w:val="002C3E02"/>
    <w:rsid w:val="002C3F1E"/>
    <w:rsid w:val="002C5976"/>
    <w:rsid w:val="002C714B"/>
    <w:rsid w:val="002C7E0E"/>
    <w:rsid w:val="002C7E48"/>
    <w:rsid w:val="002D362D"/>
    <w:rsid w:val="002D54A8"/>
    <w:rsid w:val="002E004D"/>
    <w:rsid w:val="002E29A6"/>
    <w:rsid w:val="002E3391"/>
    <w:rsid w:val="002E431F"/>
    <w:rsid w:val="002E4FC9"/>
    <w:rsid w:val="002E50F9"/>
    <w:rsid w:val="002E7C48"/>
    <w:rsid w:val="002F0090"/>
    <w:rsid w:val="002F046F"/>
    <w:rsid w:val="002F26C5"/>
    <w:rsid w:val="002F2C2E"/>
    <w:rsid w:val="002F4A08"/>
    <w:rsid w:val="002F4A2B"/>
    <w:rsid w:val="002F6978"/>
    <w:rsid w:val="002F6BB9"/>
    <w:rsid w:val="00300BAD"/>
    <w:rsid w:val="00301552"/>
    <w:rsid w:val="00302133"/>
    <w:rsid w:val="00303553"/>
    <w:rsid w:val="00303BAC"/>
    <w:rsid w:val="00305CCE"/>
    <w:rsid w:val="00305D87"/>
    <w:rsid w:val="003077DC"/>
    <w:rsid w:val="00311634"/>
    <w:rsid w:val="003129D2"/>
    <w:rsid w:val="00312BC5"/>
    <w:rsid w:val="00316292"/>
    <w:rsid w:val="0031646E"/>
    <w:rsid w:val="00316686"/>
    <w:rsid w:val="00321095"/>
    <w:rsid w:val="003216F2"/>
    <w:rsid w:val="0032197A"/>
    <w:rsid w:val="00321ABC"/>
    <w:rsid w:val="003256F9"/>
    <w:rsid w:val="003272E9"/>
    <w:rsid w:val="00331911"/>
    <w:rsid w:val="00333F3F"/>
    <w:rsid w:val="00334563"/>
    <w:rsid w:val="00334A87"/>
    <w:rsid w:val="00334D8F"/>
    <w:rsid w:val="0033689F"/>
    <w:rsid w:val="00336A4B"/>
    <w:rsid w:val="003375D1"/>
    <w:rsid w:val="0034106E"/>
    <w:rsid w:val="003414A4"/>
    <w:rsid w:val="00342B93"/>
    <w:rsid w:val="00342C69"/>
    <w:rsid w:val="00344C71"/>
    <w:rsid w:val="00345400"/>
    <w:rsid w:val="0034618D"/>
    <w:rsid w:val="00351258"/>
    <w:rsid w:val="00353453"/>
    <w:rsid w:val="00353828"/>
    <w:rsid w:val="00355127"/>
    <w:rsid w:val="00355DFA"/>
    <w:rsid w:val="00356EF1"/>
    <w:rsid w:val="00357599"/>
    <w:rsid w:val="00357BFB"/>
    <w:rsid w:val="00357C8D"/>
    <w:rsid w:val="00357F62"/>
    <w:rsid w:val="00360C0C"/>
    <w:rsid w:val="00362EDA"/>
    <w:rsid w:val="0036340D"/>
    <w:rsid w:val="00364B14"/>
    <w:rsid w:val="003657EB"/>
    <w:rsid w:val="00365D24"/>
    <w:rsid w:val="00367C38"/>
    <w:rsid w:val="0037289E"/>
    <w:rsid w:val="00372C84"/>
    <w:rsid w:val="0037479D"/>
    <w:rsid w:val="00376563"/>
    <w:rsid w:val="003772B8"/>
    <w:rsid w:val="00382B80"/>
    <w:rsid w:val="0038389C"/>
    <w:rsid w:val="00383998"/>
    <w:rsid w:val="00384D04"/>
    <w:rsid w:val="00387F34"/>
    <w:rsid w:val="00387FA2"/>
    <w:rsid w:val="0039001B"/>
    <w:rsid w:val="0039088D"/>
    <w:rsid w:val="00391FA1"/>
    <w:rsid w:val="00395322"/>
    <w:rsid w:val="00395ACC"/>
    <w:rsid w:val="003963A1"/>
    <w:rsid w:val="003A02E7"/>
    <w:rsid w:val="003A0B63"/>
    <w:rsid w:val="003A0FA1"/>
    <w:rsid w:val="003A0FCA"/>
    <w:rsid w:val="003A1945"/>
    <w:rsid w:val="003A30D5"/>
    <w:rsid w:val="003A3ED9"/>
    <w:rsid w:val="003A45DF"/>
    <w:rsid w:val="003A46FE"/>
    <w:rsid w:val="003A4864"/>
    <w:rsid w:val="003A5542"/>
    <w:rsid w:val="003A58A1"/>
    <w:rsid w:val="003A5A00"/>
    <w:rsid w:val="003A5A3D"/>
    <w:rsid w:val="003B016A"/>
    <w:rsid w:val="003B0B88"/>
    <w:rsid w:val="003B0D94"/>
    <w:rsid w:val="003B29F7"/>
    <w:rsid w:val="003B2A5D"/>
    <w:rsid w:val="003B2AD8"/>
    <w:rsid w:val="003B32F4"/>
    <w:rsid w:val="003B35D8"/>
    <w:rsid w:val="003B4866"/>
    <w:rsid w:val="003B61C5"/>
    <w:rsid w:val="003B6353"/>
    <w:rsid w:val="003C1B5E"/>
    <w:rsid w:val="003C26E3"/>
    <w:rsid w:val="003C3054"/>
    <w:rsid w:val="003C4578"/>
    <w:rsid w:val="003D110D"/>
    <w:rsid w:val="003D1844"/>
    <w:rsid w:val="003D1DD8"/>
    <w:rsid w:val="003D2B85"/>
    <w:rsid w:val="003D3370"/>
    <w:rsid w:val="003D6269"/>
    <w:rsid w:val="003E2D1B"/>
    <w:rsid w:val="003E3574"/>
    <w:rsid w:val="003E6719"/>
    <w:rsid w:val="003E723E"/>
    <w:rsid w:val="003F09C3"/>
    <w:rsid w:val="003F0BF8"/>
    <w:rsid w:val="003F1E30"/>
    <w:rsid w:val="003F2989"/>
    <w:rsid w:val="003F375D"/>
    <w:rsid w:val="003F47E6"/>
    <w:rsid w:val="003F600B"/>
    <w:rsid w:val="003F6031"/>
    <w:rsid w:val="00400221"/>
    <w:rsid w:val="0040067B"/>
    <w:rsid w:val="004010C7"/>
    <w:rsid w:val="004016C8"/>
    <w:rsid w:val="00402E1A"/>
    <w:rsid w:val="00404146"/>
    <w:rsid w:val="004072B9"/>
    <w:rsid w:val="004075DB"/>
    <w:rsid w:val="00411DC2"/>
    <w:rsid w:val="00413DCC"/>
    <w:rsid w:val="004171DA"/>
    <w:rsid w:val="004201A0"/>
    <w:rsid w:val="00421907"/>
    <w:rsid w:val="00421912"/>
    <w:rsid w:val="00422140"/>
    <w:rsid w:val="00423815"/>
    <w:rsid w:val="00424BA9"/>
    <w:rsid w:val="0042635D"/>
    <w:rsid w:val="00426E00"/>
    <w:rsid w:val="00431356"/>
    <w:rsid w:val="00431439"/>
    <w:rsid w:val="00431736"/>
    <w:rsid w:val="004337B0"/>
    <w:rsid w:val="00433B33"/>
    <w:rsid w:val="00434401"/>
    <w:rsid w:val="004344D6"/>
    <w:rsid w:val="0043478C"/>
    <w:rsid w:val="00435B55"/>
    <w:rsid w:val="004376BA"/>
    <w:rsid w:val="00437A7E"/>
    <w:rsid w:val="0044189D"/>
    <w:rsid w:val="004421CD"/>
    <w:rsid w:val="004422E2"/>
    <w:rsid w:val="00442767"/>
    <w:rsid w:val="0044421F"/>
    <w:rsid w:val="00445626"/>
    <w:rsid w:val="0045230D"/>
    <w:rsid w:val="004539F2"/>
    <w:rsid w:val="00453D30"/>
    <w:rsid w:val="00454A97"/>
    <w:rsid w:val="00454B8B"/>
    <w:rsid w:val="00455656"/>
    <w:rsid w:val="00457358"/>
    <w:rsid w:val="004636B5"/>
    <w:rsid w:val="00463DA2"/>
    <w:rsid w:val="00463FD2"/>
    <w:rsid w:val="00464016"/>
    <w:rsid w:val="00466ED9"/>
    <w:rsid w:val="00467BCF"/>
    <w:rsid w:val="0047047A"/>
    <w:rsid w:val="004716C7"/>
    <w:rsid w:val="00471792"/>
    <w:rsid w:val="00471985"/>
    <w:rsid w:val="0047220C"/>
    <w:rsid w:val="00472567"/>
    <w:rsid w:val="00472AB7"/>
    <w:rsid w:val="00473D56"/>
    <w:rsid w:val="00474D4E"/>
    <w:rsid w:val="00474F28"/>
    <w:rsid w:val="00475AB3"/>
    <w:rsid w:val="00477104"/>
    <w:rsid w:val="0049054D"/>
    <w:rsid w:val="00490E96"/>
    <w:rsid w:val="0049110C"/>
    <w:rsid w:val="00491DED"/>
    <w:rsid w:val="004921CF"/>
    <w:rsid w:val="004925F0"/>
    <w:rsid w:val="00492803"/>
    <w:rsid w:val="00493391"/>
    <w:rsid w:val="00497585"/>
    <w:rsid w:val="004A38A4"/>
    <w:rsid w:val="004A3968"/>
    <w:rsid w:val="004B15AC"/>
    <w:rsid w:val="004B1CEE"/>
    <w:rsid w:val="004B2F02"/>
    <w:rsid w:val="004B7BB3"/>
    <w:rsid w:val="004C03A5"/>
    <w:rsid w:val="004C06D4"/>
    <w:rsid w:val="004C0C07"/>
    <w:rsid w:val="004C22B7"/>
    <w:rsid w:val="004D05A0"/>
    <w:rsid w:val="004D0838"/>
    <w:rsid w:val="004D1FD4"/>
    <w:rsid w:val="004D2845"/>
    <w:rsid w:val="004D2B9C"/>
    <w:rsid w:val="004D6563"/>
    <w:rsid w:val="004E125A"/>
    <w:rsid w:val="004E1939"/>
    <w:rsid w:val="004E4B8B"/>
    <w:rsid w:val="004F0ADE"/>
    <w:rsid w:val="004F1B3A"/>
    <w:rsid w:val="004F4AEF"/>
    <w:rsid w:val="004F4B27"/>
    <w:rsid w:val="004F4B49"/>
    <w:rsid w:val="004F5574"/>
    <w:rsid w:val="004F6A56"/>
    <w:rsid w:val="004F6EC4"/>
    <w:rsid w:val="004F750A"/>
    <w:rsid w:val="00502C44"/>
    <w:rsid w:val="00502DAD"/>
    <w:rsid w:val="0050316C"/>
    <w:rsid w:val="00503B20"/>
    <w:rsid w:val="005057E8"/>
    <w:rsid w:val="00505CBE"/>
    <w:rsid w:val="00505D18"/>
    <w:rsid w:val="005100BF"/>
    <w:rsid w:val="005112AD"/>
    <w:rsid w:val="00511A67"/>
    <w:rsid w:val="005136D6"/>
    <w:rsid w:val="005148CB"/>
    <w:rsid w:val="005150F2"/>
    <w:rsid w:val="00516874"/>
    <w:rsid w:val="00517F9D"/>
    <w:rsid w:val="00521222"/>
    <w:rsid w:val="005219D8"/>
    <w:rsid w:val="00525B9B"/>
    <w:rsid w:val="00526BA9"/>
    <w:rsid w:val="005306EE"/>
    <w:rsid w:val="00530904"/>
    <w:rsid w:val="00530ADC"/>
    <w:rsid w:val="00530EC6"/>
    <w:rsid w:val="005342FF"/>
    <w:rsid w:val="005345BF"/>
    <w:rsid w:val="00542D67"/>
    <w:rsid w:val="00542F2E"/>
    <w:rsid w:val="00545F06"/>
    <w:rsid w:val="00546C74"/>
    <w:rsid w:val="00547C05"/>
    <w:rsid w:val="00547D2A"/>
    <w:rsid w:val="00550255"/>
    <w:rsid w:val="00551AB6"/>
    <w:rsid w:val="00551C43"/>
    <w:rsid w:val="00555BE5"/>
    <w:rsid w:val="005560E3"/>
    <w:rsid w:val="00561A13"/>
    <w:rsid w:val="0056549C"/>
    <w:rsid w:val="005666C1"/>
    <w:rsid w:val="00567285"/>
    <w:rsid w:val="00567E11"/>
    <w:rsid w:val="005728D9"/>
    <w:rsid w:val="00573A14"/>
    <w:rsid w:val="00576933"/>
    <w:rsid w:val="00576CB4"/>
    <w:rsid w:val="00577763"/>
    <w:rsid w:val="0058144F"/>
    <w:rsid w:val="00585034"/>
    <w:rsid w:val="0058567B"/>
    <w:rsid w:val="00587A24"/>
    <w:rsid w:val="00587AD1"/>
    <w:rsid w:val="00590178"/>
    <w:rsid w:val="005901BE"/>
    <w:rsid w:val="005953F3"/>
    <w:rsid w:val="00595A15"/>
    <w:rsid w:val="0059698F"/>
    <w:rsid w:val="005976C0"/>
    <w:rsid w:val="005A016E"/>
    <w:rsid w:val="005A15CB"/>
    <w:rsid w:val="005A1CB9"/>
    <w:rsid w:val="005A28E5"/>
    <w:rsid w:val="005A2964"/>
    <w:rsid w:val="005A65BD"/>
    <w:rsid w:val="005A6C67"/>
    <w:rsid w:val="005B0CFF"/>
    <w:rsid w:val="005B16A6"/>
    <w:rsid w:val="005B1C07"/>
    <w:rsid w:val="005B50AF"/>
    <w:rsid w:val="005B5107"/>
    <w:rsid w:val="005B5AF8"/>
    <w:rsid w:val="005B65AF"/>
    <w:rsid w:val="005B6D43"/>
    <w:rsid w:val="005B7CD0"/>
    <w:rsid w:val="005C011A"/>
    <w:rsid w:val="005C0784"/>
    <w:rsid w:val="005C694F"/>
    <w:rsid w:val="005C79DC"/>
    <w:rsid w:val="005D0ABF"/>
    <w:rsid w:val="005D1AE8"/>
    <w:rsid w:val="005D1DC5"/>
    <w:rsid w:val="005D2E7B"/>
    <w:rsid w:val="005D3DE8"/>
    <w:rsid w:val="005D754B"/>
    <w:rsid w:val="005E1504"/>
    <w:rsid w:val="005E1B8C"/>
    <w:rsid w:val="005E1F38"/>
    <w:rsid w:val="005E242B"/>
    <w:rsid w:val="005E4EE7"/>
    <w:rsid w:val="005E58F6"/>
    <w:rsid w:val="005E62FC"/>
    <w:rsid w:val="005E665D"/>
    <w:rsid w:val="005E69B3"/>
    <w:rsid w:val="005F08D5"/>
    <w:rsid w:val="005F0ACB"/>
    <w:rsid w:val="005F0B74"/>
    <w:rsid w:val="005F6A21"/>
    <w:rsid w:val="005F6CDE"/>
    <w:rsid w:val="0060105D"/>
    <w:rsid w:val="00602660"/>
    <w:rsid w:val="00605D07"/>
    <w:rsid w:val="00606323"/>
    <w:rsid w:val="00606E17"/>
    <w:rsid w:val="006112EA"/>
    <w:rsid w:val="00611CBF"/>
    <w:rsid w:val="00612568"/>
    <w:rsid w:val="00612B58"/>
    <w:rsid w:val="00613525"/>
    <w:rsid w:val="00614E2D"/>
    <w:rsid w:val="006162DD"/>
    <w:rsid w:val="00620F3B"/>
    <w:rsid w:val="006223B5"/>
    <w:rsid w:val="00622759"/>
    <w:rsid w:val="00622B9C"/>
    <w:rsid w:val="00624CDB"/>
    <w:rsid w:val="00624FBC"/>
    <w:rsid w:val="006255A4"/>
    <w:rsid w:val="00627E5B"/>
    <w:rsid w:val="00627F06"/>
    <w:rsid w:val="006327C2"/>
    <w:rsid w:val="00632D86"/>
    <w:rsid w:val="0063599C"/>
    <w:rsid w:val="006359E1"/>
    <w:rsid w:val="006365BA"/>
    <w:rsid w:val="006372D7"/>
    <w:rsid w:val="00640071"/>
    <w:rsid w:val="0064342F"/>
    <w:rsid w:val="00643AF5"/>
    <w:rsid w:val="00643D82"/>
    <w:rsid w:val="00644453"/>
    <w:rsid w:val="006466BB"/>
    <w:rsid w:val="00647B8F"/>
    <w:rsid w:val="006521F7"/>
    <w:rsid w:val="00652882"/>
    <w:rsid w:val="00653BD1"/>
    <w:rsid w:val="006606F2"/>
    <w:rsid w:val="00660B31"/>
    <w:rsid w:val="0066234E"/>
    <w:rsid w:val="0066302D"/>
    <w:rsid w:val="00663D18"/>
    <w:rsid w:val="006652E8"/>
    <w:rsid w:val="00665A61"/>
    <w:rsid w:val="00670740"/>
    <w:rsid w:val="0067204A"/>
    <w:rsid w:val="0067332A"/>
    <w:rsid w:val="00674650"/>
    <w:rsid w:val="00674FAF"/>
    <w:rsid w:val="00676917"/>
    <w:rsid w:val="00677579"/>
    <w:rsid w:val="00677DAE"/>
    <w:rsid w:val="00683B20"/>
    <w:rsid w:val="00686418"/>
    <w:rsid w:val="006879DF"/>
    <w:rsid w:val="00691F9C"/>
    <w:rsid w:val="0069266D"/>
    <w:rsid w:val="006939AF"/>
    <w:rsid w:val="0069530E"/>
    <w:rsid w:val="00695322"/>
    <w:rsid w:val="006966D7"/>
    <w:rsid w:val="006A218C"/>
    <w:rsid w:val="006A317B"/>
    <w:rsid w:val="006A6CE8"/>
    <w:rsid w:val="006A784C"/>
    <w:rsid w:val="006B1464"/>
    <w:rsid w:val="006B1E7A"/>
    <w:rsid w:val="006B327F"/>
    <w:rsid w:val="006B4488"/>
    <w:rsid w:val="006B5F26"/>
    <w:rsid w:val="006B7A1F"/>
    <w:rsid w:val="006C2F0C"/>
    <w:rsid w:val="006C3737"/>
    <w:rsid w:val="006C3DDA"/>
    <w:rsid w:val="006C4A6B"/>
    <w:rsid w:val="006D00A8"/>
    <w:rsid w:val="006D0AAA"/>
    <w:rsid w:val="006D16B9"/>
    <w:rsid w:val="006D1714"/>
    <w:rsid w:val="006D3F2D"/>
    <w:rsid w:val="006D7A78"/>
    <w:rsid w:val="006E5847"/>
    <w:rsid w:val="006E5C4C"/>
    <w:rsid w:val="006E6164"/>
    <w:rsid w:val="006F05AC"/>
    <w:rsid w:val="006F1458"/>
    <w:rsid w:val="006F2095"/>
    <w:rsid w:val="006F2762"/>
    <w:rsid w:val="006F2BA1"/>
    <w:rsid w:val="006F5AEF"/>
    <w:rsid w:val="006F5CA8"/>
    <w:rsid w:val="006F7B6F"/>
    <w:rsid w:val="00701693"/>
    <w:rsid w:val="00702253"/>
    <w:rsid w:val="0070408C"/>
    <w:rsid w:val="00705A4D"/>
    <w:rsid w:val="007077F1"/>
    <w:rsid w:val="0071283F"/>
    <w:rsid w:val="00712F53"/>
    <w:rsid w:val="00713B5F"/>
    <w:rsid w:val="00714323"/>
    <w:rsid w:val="00720EF8"/>
    <w:rsid w:val="00723272"/>
    <w:rsid w:val="007241C5"/>
    <w:rsid w:val="0072635D"/>
    <w:rsid w:val="00727D20"/>
    <w:rsid w:val="00727E77"/>
    <w:rsid w:val="0073262F"/>
    <w:rsid w:val="007354D8"/>
    <w:rsid w:val="00737755"/>
    <w:rsid w:val="007404DC"/>
    <w:rsid w:val="007411B2"/>
    <w:rsid w:val="00744D95"/>
    <w:rsid w:val="0074575F"/>
    <w:rsid w:val="00746A90"/>
    <w:rsid w:val="007517D2"/>
    <w:rsid w:val="00753531"/>
    <w:rsid w:val="007536B8"/>
    <w:rsid w:val="00754110"/>
    <w:rsid w:val="00756142"/>
    <w:rsid w:val="00756B58"/>
    <w:rsid w:val="00756F3C"/>
    <w:rsid w:val="00757E93"/>
    <w:rsid w:val="00762C78"/>
    <w:rsid w:val="00763CEA"/>
    <w:rsid w:val="00764B50"/>
    <w:rsid w:val="00771ED4"/>
    <w:rsid w:val="00772FC7"/>
    <w:rsid w:val="00773811"/>
    <w:rsid w:val="00773BAF"/>
    <w:rsid w:val="00780289"/>
    <w:rsid w:val="00781C58"/>
    <w:rsid w:val="00783D24"/>
    <w:rsid w:val="007858E5"/>
    <w:rsid w:val="007863ED"/>
    <w:rsid w:val="00787697"/>
    <w:rsid w:val="00787F16"/>
    <w:rsid w:val="007905C1"/>
    <w:rsid w:val="007906E2"/>
    <w:rsid w:val="00793734"/>
    <w:rsid w:val="00794002"/>
    <w:rsid w:val="0079501C"/>
    <w:rsid w:val="007967E4"/>
    <w:rsid w:val="007B1D73"/>
    <w:rsid w:val="007B2667"/>
    <w:rsid w:val="007B3D3D"/>
    <w:rsid w:val="007B5189"/>
    <w:rsid w:val="007B5464"/>
    <w:rsid w:val="007C1021"/>
    <w:rsid w:val="007C1C64"/>
    <w:rsid w:val="007C28D2"/>
    <w:rsid w:val="007C3C96"/>
    <w:rsid w:val="007C41E1"/>
    <w:rsid w:val="007C6A9A"/>
    <w:rsid w:val="007C778D"/>
    <w:rsid w:val="007D2F1B"/>
    <w:rsid w:val="007D4215"/>
    <w:rsid w:val="007D76A2"/>
    <w:rsid w:val="007D7BF0"/>
    <w:rsid w:val="007D7C7B"/>
    <w:rsid w:val="007E1558"/>
    <w:rsid w:val="007E1E3D"/>
    <w:rsid w:val="007E3F21"/>
    <w:rsid w:val="007E5E5D"/>
    <w:rsid w:val="007E5F08"/>
    <w:rsid w:val="007F0B68"/>
    <w:rsid w:val="007F10F0"/>
    <w:rsid w:val="007F2566"/>
    <w:rsid w:val="007F3795"/>
    <w:rsid w:val="007F3B15"/>
    <w:rsid w:val="007F5669"/>
    <w:rsid w:val="00801D9B"/>
    <w:rsid w:val="00802565"/>
    <w:rsid w:val="00803871"/>
    <w:rsid w:val="00805728"/>
    <w:rsid w:val="00805C16"/>
    <w:rsid w:val="00811999"/>
    <w:rsid w:val="00812006"/>
    <w:rsid w:val="008121E8"/>
    <w:rsid w:val="00812E0E"/>
    <w:rsid w:val="00813F83"/>
    <w:rsid w:val="00814362"/>
    <w:rsid w:val="008156B4"/>
    <w:rsid w:val="00815C4E"/>
    <w:rsid w:val="00817201"/>
    <w:rsid w:val="008172A3"/>
    <w:rsid w:val="008177AE"/>
    <w:rsid w:val="00817FEB"/>
    <w:rsid w:val="0083123B"/>
    <w:rsid w:val="00831FF4"/>
    <w:rsid w:val="00832C58"/>
    <w:rsid w:val="00834456"/>
    <w:rsid w:val="0083465B"/>
    <w:rsid w:val="00835541"/>
    <w:rsid w:val="00835E70"/>
    <w:rsid w:val="0083724D"/>
    <w:rsid w:val="00837C54"/>
    <w:rsid w:val="00837FDF"/>
    <w:rsid w:val="00840644"/>
    <w:rsid w:val="0084098C"/>
    <w:rsid w:val="00843FE1"/>
    <w:rsid w:val="00844603"/>
    <w:rsid w:val="00844E10"/>
    <w:rsid w:val="0084644C"/>
    <w:rsid w:val="00846936"/>
    <w:rsid w:val="00847E71"/>
    <w:rsid w:val="00850769"/>
    <w:rsid w:val="00850867"/>
    <w:rsid w:val="00850C8C"/>
    <w:rsid w:val="00851CDE"/>
    <w:rsid w:val="008521EE"/>
    <w:rsid w:val="00857C7F"/>
    <w:rsid w:val="0086009C"/>
    <w:rsid w:val="00864290"/>
    <w:rsid w:val="0086492F"/>
    <w:rsid w:val="00865F2E"/>
    <w:rsid w:val="008716BE"/>
    <w:rsid w:val="00872521"/>
    <w:rsid w:val="0087282B"/>
    <w:rsid w:val="00874B63"/>
    <w:rsid w:val="00876750"/>
    <w:rsid w:val="00876807"/>
    <w:rsid w:val="00876DD3"/>
    <w:rsid w:val="008800BB"/>
    <w:rsid w:val="00881AC3"/>
    <w:rsid w:val="00883F36"/>
    <w:rsid w:val="008840F1"/>
    <w:rsid w:val="00884854"/>
    <w:rsid w:val="0088532D"/>
    <w:rsid w:val="008853A6"/>
    <w:rsid w:val="008853BE"/>
    <w:rsid w:val="0088698F"/>
    <w:rsid w:val="0088700C"/>
    <w:rsid w:val="00887FD5"/>
    <w:rsid w:val="00890798"/>
    <w:rsid w:val="00890E99"/>
    <w:rsid w:val="00893FC3"/>
    <w:rsid w:val="00894111"/>
    <w:rsid w:val="00895E88"/>
    <w:rsid w:val="0089754A"/>
    <w:rsid w:val="008A195E"/>
    <w:rsid w:val="008A207F"/>
    <w:rsid w:val="008A293C"/>
    <w:rsid w:val="008A2DEC"/>
    <w:rsid w:val="008A7B5F"/>
    <w:rsid w:val="008B291A"/>
    <w:rsid w:val="008B34F1"/>
    <w:rsid w:val="008B39ED"/>
    <w:rsid w:val="008B3A28"/>
    <w:rsid w:val="008B4B9C"/>
    <w:rsid w:val="008B7DB2"/>
    <w:rsid w:val="008C0A8B"/>
    <w:rsid w:val="008C3AF1"/>
    <w:rsid w:val="008C5D3A"/>
    <w:rsid w:val="008C6E98"/>
    <w:rsid w:val="008C75BF"/>
    <w:rsid w:val="008D021D"/>
    <w:rsid w:val="008D36ED"/>
    <w:rsid w:val="008D4865"/>
    <w:rsid w:val="008D689D"/>
    <w:rsid w:val="008D7951"/>
    <w:rsid w:val="008E16B5"/>
    <w:rsid w:val="008E45B0"/>
    <w:rsid w:val="008E4A6A"/>
    <w:rsid w:val="008E66AC"/>
    <w:rsid w:val="008F08D9"/>
    <w:rsid w:val="008F3C1A"/>
    <w:rsid w:val="008F6161"/>
    <w:rsid w:val="00901E1B"/>
    <w:rsid w:val="009029FB"/>
    <w:rsid w:val="00902FCE"/>
    <w:rsid w:val="00904E8A"/>
    <w:rsid w:val="00905278"/>
    <w:rsid w:val="00905CD0"/>
    <w:rsid w:val="0090604F"/>
    <w:rsid w:val="00907695"/>
    <w:rsid w:val="00910216"/>
    <w:rsid w:val="00910E11"/>
    <w:rsid w:val="00911CD7"/>
    <w:rsid w:val="00912257"/>
    <w:rsid w:val="009122A4"/>
    <w:rsid w:val="009124EA"/>
    <w:rsid w:val="00912F71"/>
    <w:rsid w:val="009140ED"/>
    <w:rsid w:val="00915979"/>
    <w:rsid w:val="00916530"/>
    <w:rsid w:val="0092008B"/>
    <w:rsid w:val="00920BF5"/>
    <w:rsid w:val="0092158F"/>
    <w:rsid w:val="0092182C"/>
    <w:rsid w:val="00921D49"/>
    <w:rsid w:val="009234E3"/>
    <w:rsid w:val="009258FD"/>
    <w:rsid w:val="009263BE"/>
    <w:rsid w:val="009264E4"/>
    <w:rsid w:val="00931695"/>
    <w:rsid w:val="00931BA6"/>
    <w:rsid w:val="00932704"/>
    <w:rsid w:val="00937C28"/>
    <w:rsid w:val="00940BB1"/>
    <w:rsid w:val="00941FFA"/>
    <w:rsid w:val="009450B0"/>
    <w:rsid w:val="00945A66"/>
    <w:rsid w:val="00945BF5"/>
    <w:rsid w:val="00947357"/>
    <w:rsid w:val="0094738F"/>
    <w:rsid w:val="009479B9"/>
    <w:rsid w:val="00947F1B"/>
    <w:rsid w:val="009507E6"/>
    <w:rsid w:val="00950F1A"/>
    <w:rsid w:val="00951617"/>
    <w:rsid w:val="009529BF"/>
    <w:rsid w:val="00952D7E"/>
    <w:rsid w:val="0095388E"/>
    <w:rsid w:val="00953DC6"/>
    <w:rsid w:val="00953FEC"/>
    <w:rsid w:val="00955778"/>
    <w:rsid w:val="009570D2"/>
    <w:rsid w:val="0095735B"/>
    <w:rsid w:val="00960FA8"/>
    <w:rsid w:val="00961D1C"/>
    <w:rsid w:val="00963183"/>
    <w:rsid w:val="00964818"/>
    <w:rsid w:val="00966303"/>
    <w:rsid w:val="0096714D"/>
    <w:rsid w:val="0096764D"/>
    <w:rsid w:val="009704A4"/>
    <w:rsid w:val="00972410"/>
    <w:rsid w:val="00972852"/>
    <w:rsid w:val="009747FF"/>
    <w:rsid w:val="009748CD"/>
    <w:rsid w:val="00975F26"/>
    <w:rsid w:val="009804F6"/>
    <w:rsid w:val="009811C5"/>
    <w:rsid w:val="00981484"/>
    <w:rsid w:val="009825AD"/>
    <w:rsid w:val="009862E8"/>
    <w:rsid w:val="0098747D"/>
    <w:rsid w:val="00990A26"/>
    <w:rsid w:val="00992199"/>
    <w:rsid w:val="00996592"/>
    <w:rsid w:val="00996997"/>
    <w:rsid w:val="009A0E5F"/>
    <w:rsid w:val="009A3129"/>
    <w:rsid w:val="009A7A78"/>
    <w:rsid w:val="009B19F0"/>
    <w:rsid w:val="009B274A"/>
    <w:rsid w:val="009B336E"/>
    <w:rsid w:val="009B3BA9"/>
    <w:rsid w:val="009B4C9C"/>
    <w:rsid w:val="009B4DF9"/>
    <w:rsid w:val="009B5460"/>
    <w:rsid w:val="009B55A1"/>
    <w:rsid w:val="009B6445"/>
    <w:rsid w:val="009C1451"/>
    <w:rsid w:val="009C2C3F"/>
    <w:rsid w:val="009C4F70"/>
    <w:rsid w:val="009D047E"/>
    <w:rsid w:val="009D061C"/>
    <w:rsid w:val="009D111D"/>
    <w:rsid w:val="009D1C0D"/>
    <w:rsid w:val="009D21D4"/>
    <w:rsid w:val="009D2FBB"/>
    <w:rsid w:val="009D3E0E"/>
    <w:rsid w:val="009D524F"/>
    <w:rsid w:val="009D5EE6"/>
    <w:rsid w:val="009D70ED"/>
    <w:rsid w:val="009E06D3"/>
    <w:rsid w:val="009E2C5F"/>
    <w:rsid w:val="009E5500"/>
    <w:rsid w:val="009E5BA6"/>
    <w:rsid w:val="009F1036"/>
    <w:rsid w:val="009F232F"/>
    <w:rsid w:val="009F353E"/>
    <w:rsid w:val="009F377C"/>
    <w:rsid w:val="009F599F"/>
    <w:rsid w:val="009F5ABF"/>
    <w:rsid w:val="009F5BED"/>
    <w:rsid w:val="009F5E4E"/>
    <w:rsid w:val="009F61A5"/>
    <w:rsid w:val="009F7B92"/>
    <w:rsid w:val="00A017BB"/>
    <w:rsid w:val="00A03693"/>
    <w:rsid w:val="00A03824"/>
    <w:rsid w:val="00A03D57"/>
    <w:rsid w:val="00A04D05"/>
    <w:rsid w:val="00A0612A"/>
    <w:rsid w:val="00A064D1"/>
    <w:rsid w:val="00A10A7F"/>
    <w:rsid w:val="00A12604"/>
    <w:rsid w:val="00A13BC9"/>
    <w:rsid w:val="00A17AB1"/>
    <w:rsid w:val="00A2022E"/>
    <w:rsid w:val="00A23016"/>
    <w:rsid w:val="00A24256"/>
    <w:rsid w:val="00A24D9D"/>
    <w:rsid w:val="00A258F7"/>
    <w:rsid w:val="00A302A0"/>
    <w:rsid w:val="00A3058E"/>
    <w:rsid w:val="00A312E2"/>
    <w:rsid w:val="00A31DBB"/>
    <w:rsid w:val="00A330B0"/>
    <w:rsid w:val="00A330F5"/>
    <w:rsid w:val="00A33938"/>
    <w:rsid w:val="00A3467B"/>
    <w:rsid w:val="00A37375"/>
    <w:rsid w:val="00A37749"/>
    <w:rsid w:val="00A37D8E"/>
    <w:rsid w:val="00A41235"/>
    <w:rsid w:val="00A41309"/>
    <w:rsid w:val="00A4234F"/>
    <w:rsid w:val="00A43B39"/>
    <w:rsid w:val="00A45BC6"/>
    <w:rsid w:val="00A466C0"/>
    <w:rsid w:val="00A503F8"/>
    <w:rsid w:val="00A50B14"/>
    <w:rsid w:val="00A52907"/>
    <w:rsid w:val="00A53BA0"/>
    <w:rsid w:val="00A53D54"/>
    <w:rsid w:val="00A548B6"/>
    <w:rsid w:val="00A54F1C"/>
    <w:rsid w:val="00A55AA2"/>
    <w:rsid w:val="00A56771"/>
    <w:rsid w:val="00A56EB7"/>
    <w:rsid w:val="00A57360"/>
    <w:rsid w:val="00A57BD8"/>
    <w:rsid w:val="00A64FCE"/>
    <w:rsid w:val="00A729D9"/>
    <w:rsid w:val="00A73286"/>
    <w:rsid w:val="00A73EC8"/>
    <w:rsid w:val="00A74722"/>
    <w:rsid w:val="00A7597A"/>
    <w:rsid w:val="00A81C93"/>
    <w:rsid w:val="00A8226E"/>
    <w:rsid w:val="00A83C8D"/>
    <w:rsid w:val="00A8573E"/>
    <w:rsid w:val="00A8598C"/>
    <w:rsid w:val="00A85A36"/>
    <w:rsid w:val="00A86554"/>
    <w:rsid w:val="00A86777"/>
    <w:rsid w:val="00A9220E"/>
    <w:rsid w:val="00A92922"/>
    <w:rsid w:val="00A92E71"/>
    <w:rsid w:val="00A933D6"/>
    <w:rsid w:val="00A934A3"/>
    <w:rsid w:val="00A935EE"/>
    <w:rsid w:val="00A9362F"/>
    <w:rsid w:val="00A93C08"/>
    <w:rsid w:val="00A944F0"/>
    <w:rsid w:val="00A94C11"/>
    <w:rsid w:val="00A9599E"/>
    <w:rsid w:val="00A95F93"/>
    <w:rsid w:val="00A97259"/>
    <w:rsid w:val="00AA1AA2"/>
    <w:rsid w:val="00AA31B0"/>
    <w:rsid w:val="00AA3A5D"/>
    <w:rsid w:val="00AA4582"/>
    <w:rsid w:val="00AA567F"/>
    <w:rsid w:val="00AB0681"/>
    <w:rsid w:val="00AB1536"/>
    <w:rsid w:val="00AB1BEC"/>
    <w:rsid w:val="00AB223A"/>
    <w:rsid w:val="00AB28E4"/>
    <w:rsid w:val="00AB29DD"/>
    <w:rsid w:val="00AB3DAE"/>
    <w:rsid w:val="00AB60C2"/>
    <w:rsid w:val="00AC070F"/>
    <w:rsid w:val="00AC0860"/>
    <w:rsid w:val="00AC1C9A"/>
    <w:rsid w:val="00AC3709"/>
    <w:rsid w:val="00AC3F76"/>
    <w:rsid w:val="00AC5939"/>
    <w:rsid w:val="00AC65CC"/>
    <w:rsid w:val="00AD04F5"/>
    <w:rsid w:val="00AD13B9"/>
    <w:rsid w:val="00AD253D"/>
    <w:rsid w:val="00AD327D"/>
    <w:rsid w:val="00AD4802"/>
    <w:rsid w:val="00AD5340"/>
    <w:rsid w:val="00AE0D4B"/>
    <w:rsid w:val="00AE2AAD"/>
    <w:rsid w:val="00AE313F"/>
    <w:rsid w:val="00AE3567"/>
    <w:rsid w:val="00AE44F3"/>
    <w:rsid w:val="00AE58FE"/>
    <w:rsid w:val="00AE7E6B"/>
    <w:rsid w:val="00AF05AD"/>
    <w:rsid w:val="00AF1434"/>
    <w:rsid w:val="00AF1AC6"/>
    <w:rsid w:val="00AF3C49"/>
    <w:rsid w:val="00AF4A16"/>
    <w:rsid w:val="00AF4B5A"/>
    <w:rsid w:val="00AF5306"/>
    <w:rsid w:val="00AF641F"/>
    <w:rsid w:val="00AF6BEB"/>
    <w:rsid w:val="00AF72AD"/>
    <w:rsid w:val="00AF77E3"/>
    <w:rsid w:val="00B01981"/>
    <w:rsid w:val="00B0467E"/>
    <w:rsid w:val="00B1056E"/>
    <w:rsid w:val="00B1058C"/>
    <w:rsid w:val="00B11C4D"/>
    <w:rsid w:val="00B12936"/>
    <w:rsid w:val="00B13CEC"/>
    <w:rsid w:val="00B13D25"/>
    <w:rsid w:val="00B13F42"/>
    <w:rsid w:val="00B1446D"/>
    <w:rsid w:val="00B16292"/>
    <w:rsid w:val="00B16A6C"/>
    <w:rsid w:val="00B16C37"/>
    <w:rsid w:val="00B2165E"/>
    <w:rsid w:val="00B21ACE"/>
    <w:rsid w:val="00B21D95"/>
    <w:rsid w:val="00B23F82"/>
    <w:rsid w:val="00B25A50"/>
    <w:rsid w:val="00B30FE8"/>
    <w:rsid w:val="00B32306"/>
    <w:rsid w:val="00B355DE"/>
    <w:rsid w:val="00B379AC"/>
    <w:rsid w:val="00B40580"/>
    <w:rsid w:val="00B40A2C"/>
    <w:rsid w:val="00B4158B"/>
    <w:rsid w:val="00B43D1A"/>
    <w:rsid w:val="00B444DE"/>
    <w:rsid w:val="00B45404"/>
    <w:rsid w:val="00B455D0"/>
    <w:rsid w:val="00B46436"/>
    <w:rsid w:val="00B479A6"/>
    <w:rsid w:val="00B479C8"/>
    <w:rsid w:val="00B50D51"/>
    <w:rsid w:val="00B50F1B"/>
    <w:rsid w:val="00B52B7F"/>
    <w:rsid w:val="00B56D71"/>
    <w:rsid w:val="00B57774"/>
    <w:rsid w:val="00B61690"/>
    <w:rsid w:val="00B61C81"/>
    <w:rsid w:val="00B623BD"/>
    <w:rsid w:val="00B63036"/>
    <w:rsid w:val="00B6499F"/>
    <w:rsid w:val="00B64A4B"/>
    <w:rsid w:val="00B64AC7"/>
    <w:rsid w:val="00B67CD3"/>
    <w:rsid w:val="00B70B34"/>
    <w:rsid w:val="00B718F6"/>
    <w:rsid w:val="00B720CD"/>
    <w:rsid w:val="00B73D17"/>
    <w:rsid w:val="00B740CE"/>
    <w:rsid w:val="00B7550D"/>
    <w:rsid w:val="00B76982"/>
    <w:rsid w:val="00B815F3"/>
    <w:rsid w:val="00B81D66"/>
    <w:rsid w:val="00B83D3B"/>
    <w:rsid w:val="00B85753"/>
    <w:rsid w:val="00B85AFB"/>
    <w:rsid w:val="00B860C3"/>
    <w:rsid w:val="00B863CC"/>
    <w:rsid w:val="00B87A63"/>
    <w:rsid w:val="00B9314E"/>
    <w:rsid w:val="00B93508"/>
    <w:rsid w:val="00B93C1A"/>
    <w:rsid w:val="00B94310"/>
    <w:rsid w:val="00B9434E"/>
    <w:rsid w:val="00BA0289"/>
    <w:rsid w:val="00BA1130"/>
    <w:rsid w:val="00BA2DB1"/>
    <w:rsid w:val="00BA7A5E"/>
    <w:rsid w:val="00BB2E93"/>
    <w:rsid w:val="00BB37CE"/>
    <w:rsid w:val="00BB4EA5"/>
    <w:rsid w:val="00BB7165"/>
    <w:rsid w:val="00BC0317"/>
    <w:rsid w:val="00BC25E2"/>
    <w:rsid w:val="00BC3552"/>
    <w:rsid w:val="00BC4CFB"/>
    <w:rsid w:val="00BC4DF9"/>
    <w:rsid w:val="00BC57BE"/>
    <w:rsid w:val="00BC6B39"/>
    <w:rsid w:val="00BC6EDA"/>
    <w:rsid w:val="00BD2017"/>
    <w:rsid w:val="00BD3D63"/>
    <w:rsid w:val="00BD4393"/>
    <w:rsid w:val="00BD5302"/>
    <w:rsid w:val="00BD5AAF"/>
    <w:rsid w:val="00BD69C6"/>
    <w:rsid w:val="00BE01B7"/>
    <w:rsid w:val="00BE0647"/>
    <w:rsid w:val="00BE0D55"/>
    <w:rsid w:val="00BE1C79"/>
    <w:rsid w:val="00BE4297"/>
    <w:rsid w:val="00BE5439"/>
    <w:rsid w:val="00BE568C"/>
    <w:rsid w:val="00BF0859"/>
    <w:rsid w:val="00BF0A02"/>
    <w:rsid w:val="00BF0BC9"/>
    <w:rsid w:val="00BF1029"/>
    <w:rsid w:val="00BF3B49"/>
    <w:rsid w:val="00BF431A"/>
    <w:rsid w:val="00BF4C2D"/>
    <w:rsid w:val="00BF5182"/>
    <w:rsid w:val="00BF5A11"/>
    <w:rsid w:val="00BF5F66"/>
    <w:rsid w:val="00C010B3"/>
    <w:rsid w:val="00C03331"/>
    <w:rsid w:val="00C066E2"/>
    <w:rsid w:val="00C070FE"/>
    <w:rsid w:val="00C07D14"/>
    <w:rsid w:val="00C1086F"/>
    <w:rsid w:val="00C10DB4"/>
    <w:rsid w:val="00C1188B"/>
    <w:rsid w:val="00C12EC9"/>
    <w:rsid w:val="00C14C23"/>
    <w:rsid w:val="00C152BE"/>
    <w:rsid w:val="00C1546A"/>
    <w:rsid w:val="00C16EE7"/>
    <w:rsid w:val="00C17205"/>
    <w:rsid w:val="00C1792B"/>
    <w:rsid w:val="00C204D2"/>
    <w:rsid w:val="00C20A76"/>
    <w:rsid w:val="00C2109C"/>
    <w:rsid w:val="00C23307"/>
    <w:rsid w:val="00C2378D"/>
    <w:rsid w:val="00C23FF6"/>
    <w:rsid w:val="00C24080"/>
    <w:rsid w:val="00C24E55"/>
    <w:rsid w:val="00C25D25"/>
    <w:rsid w:val="00C27856"/>
    <w:rsid w:val="00C27E17"/>
    <w:rsid w:val="00C344A2"/>
    <w:rsid w:val="00C34F1D"/>
    <w:rsid w:val="00C36102"/>
    <w:rsid w:val="00C36290"/>
    <w:rsid w:val="00C37D35"/>
    <w:rsid w:val="00C41609"/>
    <w:rsid w:val="00C41E06"/>
    <w:rsid w:val="00C42844"/>
    <w:rsid w:val="00C43B12"/>
    <w:rsid w:val="00C44FED"/>
    <w:rsid w:val="00C45D5B"/>
    <w:rsid w:val="00C46811"/>
    <w:rsid w:val="00C5058A"/>
    <w:rsid w:val="00C529F7"/>
    <w:rsid w:val="00C52F85"/>
    <w:rsid w:val="00C54015"/>
    <w:rsid w:val="00C54035"/>
    <w:rsid w:val="00C560D7"/>
    <w:rsid w:val="00C60468"/>
    <w:rsid w:val="00C63A32"/>
    <w:rsid w:val="00C63D28"/>
    <w:rsid w:val="00C64F01"/>
    <w:rsid w:val="00C64F29"/>
    <w:rsid w:val="00C667C2"/>
    <w:rsid w:val="00C70632"/>
    <w:rsid w:val="00C71330"/>
    <w:rsid w:val="00C71388"/>
    <w:rsid w:val="00C72B61"/>
    <w:rsid w:val="00C7339C"/>
    <w:rsid w:val="00C739A0"/>
    <w:rsid w:val="00C73C86"/>
    <w:rsid w:val="00C74275"/>
    <w:rsid w:val="00C74458"/>
    <w:rsid w:val="00C776B9"/>
    <w:rsid w:val="00C8160F"/>
    <w:rsid w:val="00C83FAA"/>
    <w:rsid w:val="00C85678"/>
    <w:rsid w:val="00C85F13"/>
    <w:rsid w:val="00C86111"/>
    <w:rsid w:val="00C905D4"/>
    <w:rsid w:val="00C909FF"/>
    <w:rsid w:val="00C90C96"/>
    <w:rsid w:val="00C90EDC"/>
    <w:rsid w:val="00C9122F"/>
    <w:rsid w:val="00C91396"/>
    <w:rsid w:val="00C91614"/>
    <w:rsid w:val="00C9191C"/>
    <w:rsid w:val="00C94168"/>
    <w:rsid w:val="00C94655"/>
    <w:rsid w:val="00C95179"/>
    <w:rsid w:val="00C9583B"/>
    <w:rsid w:val="00C95C42"/>
    <w:rsid w:val="00C9697A"/>
    <w:rsid w:val="00C96CE4"/>
    <w:rsid w:val="00C972B4"/>
    <w:rsid w:val="00CA17E6"/>
    <w:rsid w:val="00CA31C0"/>
    <w:rsid w:val="00CA3EC7"/>
    <w:rsid w:val="00CA4DF9"/>
    <w:rsid w:val="00CA6920"/>
    <w:rsid w:val="00CB0859"/>
    <w:rsid w:val="00CB0A02"/>
    <w:rsid w:val="00CB11CB"/>
    <w:rsid w:val="00CB18A5"/>
    <w:rsid w:val="00CB1F26"/>
    <w:rsid w:val="00CB2293"/>
    <w:rsid w:val="00CB269B"/>
    <w:rsid w:val="00CB5DDB"/>
    <w:rsid w:val="00CB657C"/>
    <w:rsid w:val="00CB66C6"/>
    <w:rsid w:val="00CB7D69"/>
    <w:rsid w:val="00CC1890"/>
    <w:rsid w:val="00CC1F26"/>
    <w:rsid w:val="00CC4070"/>
    <w:rsid w:val="00CC4F11"/>
    <w:rsid w:val="00CC6B4E"/>
    <w:rsid w:val="00CC71A0"/>
    <w:rsid w:val="00CC74D1"/>
    <w:rsid w:val="00CD210D"/>
    <w:rsid w:val="00CD2FF9"/>
    <w:rsid w:val="00CD31E1"/>
    <w:rsid w:val="00CD4400"/>
    <w:rsid w:val="00CD622D"/>
    <w:rsid w:val="00CE3B3A"/>
    <w:rsid w:val="00CE4459"/>
    <w:rsid w:val="00CE5903"/>
    <w:rsid w:val="00CE60AE"/>
    <w:rsid w:val="00CE6D4C"/>
    <w:rsid w:val="00CE7015"/>
    <w:rsid w:val="00CF0208"/>
    <w:rsid w:val="00CF0B67"/>
    <w:rsid w:val="00CF1084"/>
    <w:rsid w:val="00CF109B"/>
    <w:rsid w:val="00CF2556"/>
    <w:rsid w:val="00CF3C2B"/>
    <w:rsid w:val="00CF42DD"/>
    <w:rsid w:val="00CF4C3D"/>
    <w:rsid w:val="00CF4EBD"/>
    <w:rsid w:val="00CF5458"/>
    <w:rsid w:val="00CF5D1C"/>
    <w:rsid w:val="00CF6112"/>
    <w:rsid w:val="00D00336"/>
    <w:rsid w:val="00D00A07"/>
    <w:rsid w:val="00D04E52"/>
    <w:rsid w:val="00D07499"/>
    <w:rsid w:val="00D106AE"/>
    <w:rsid w:val="00D119A6"/>
    <w:rsid w:val="00D122E6"/>
    <w:rsid w:val="00D14D77"/>
    <w:rsid w:val="00D1668E"/>
    <w:rsid w:val="00D210DA"/>
    <w:rsid w:val="00D2195B"/>
    <w:rsid w:val="00D22037"/>
    <w:rsid w:val="00D22313"/>
    <w:rsid w:val="00D22398"/>
    <w:rsid w:val="00D2244E"/>
    <w:rsid w:val="00D227DE"/>
    <w:rsid w:val="00D244CE"/>
    <w:rsid w:val="00D2454B"/>
    <w:rsid w:val="00D26050"/>
    <w:rsid w:val="00D2659F"/>
    <w:rsid w:val="00D2744D"/>
    <w:rsid w:val="00D27CBD"/>
    <w:rsid w:val="00D3072E"/>
    <w:rsid w:val="00D34CAA"/>
    <w:rsid w:val="00D35092"/>
    <w:rsid w:val="00D35BA0"/>
    <w:rsid w:val="00D36AE4"/>
    <w:rsid w:val="00D40D0E"/>
    <w:rsid w:val="00D412F8"/>
    <w:rsid w:val="00D41C69"/>
    <w:rsid w:val="00D4281D"/>
    <w:rsid w:val="00D42E26"/>
    <w:rsid w:val="00D52A82"/>
    <w:rsid w:val="00D53A3A"/>
    <w:rsid w:val="00D565D2"/>
    <w:rsid w:val="00D5670F"/>
    <w:rsid w:val="00D5698B"/>
    <w:rsid w:val="00D57648"/>
    <w:rsid w:val="00D6072A"/>
    <w:rsid w:val="00D61502"/>
    <w:rsid w:val="00D622B4"/>
    <w:rsid w:val="00D6254F"/>
    <w:rsid w:val="00D657C5"/>
    <w:rsid w:val="00D720D3"/>
    <w:rsid w:val="00D724D1"/>
    <w:rsid w:val="00D72933"/>
    <w:rsid w:val="00D74873"/>
    <w:rsid w:val="00D7503F"/>
    <w:rsid w:val="00D814AE"/>
    <w:rsid w:val="00D81551"/>
    <w:rsid w:val="00D81C49"/>
    <w:rsid w:val="00D81F30"/>
    <w:rsid w:val="00D82BFE"/>
    <w:rsid w:val="00D83941"/>
    <w:rsid w:val="00D842EB"/>
    <w:rsid w:val="00D84CDD"/>
    <w:rsid w:val="00D84FA2"/>
    <w:rsid w:val="00D867BD"/>
    <w:rsid w:val="00D86E8A"/>
    <w:rsid w:val="00D911CA"/>
    <w:rsid w:val="00D911D5"/>
    <w:rsid w:val="00D93313"/>
    <w:rsid w:val="00DA0536"/>
    <w:rsid w:val="00DA2466"/>
    <w:rsid w:val="00DA437E"/>
    <w:rsid w:val="00DA4664"/>
    <w:rsid w:val="00DA6C11"/>
    <w:rsid w:val="00DB10FF"/>
    <w:rsid w:val="00DB1758"/>
    <w:rsid w:val="00DB187E"/>
    <w:rsid w:val="00DB24BF"/>
    <w:rsid w:val="00DB6066"/>
    <w:rsid w:val="00DB77FF"/>
    <w:rsid w:val="00DC0A0A"/>
    <w:rsid w:val="00DC0A2C"/>
    <w:rsid w:val="00DC0DC2"/>
    <w:rsid w:val="00DC1798"/>
    <w:rsid w:val="00DC22F8"/>
    <w:rsid w:val="00DC31AF"/>
    <w:rsid w:val="00DC343C"/>
    <w:rsid w:val="00DC39D5"/>
    <w:rsid w:val="00DC3FC8"/>
    <w:rsid w:val="00DC4D19"/>
    <w:rsid w:val="00DC509D"/>
    <w:rsid w:val="00DC59CD"/>
    <w:rsid w:val="00DC7522"/>
    <w:rsid w:val="00DC7DBA"/>
    <w:rsid w:val="00DD1BBD"/>
    <w:rsid w:val="00DD37F5"/>
    <w:rsid w:val="00DD4725"/>
    <w:rsid w:val="00DD479E"/>
    <w:rsid w:val="00DD5D11"/>
    <w:rsid w:val="00DD5E03"/>
    <w:rsid w:val="00DD6D71"/>
    <w:rsid w:val="00DE06F9"/>
    <w:rsid w:val="00DE1D92"/>
    <w:rsid w:val="00DE3AAF"/>
    <w:rsid w:val="00DE4506"/>
    <w:rsid w:val="00DE5021"/>
    <w:rsid w:val="00DE774B"/>
    <w:rsid w:val="00DF2FC3"/>
    <w:rsid w:val="00DF3463"/>
    <w:rsid w:val="00DF717D"/>
    <w:rsid w:val="00DF722E"/>
    <w:rsid w:val="00E02F70"/>
    <w:rsid w:val="00E03CB7"/>
    <w:rsid w:val="00E041DD"/>
    <w:rsid w:val="00E05540"/>
    <w:rsid w:val="00E05EF1"/>
    <w:rsid w:val="00E06FCB"/>
    <w:rsid w:val="00E12884"/>
    <w:rsid w:val="00E12AA9"/>
    <w:rsid w:val="00E1501F"/>
    <w:rsid w:val="00E1652E"/>
    <w:rsid w:val="00E2124E"/>
    <w:rsid w:val="00E34146"/>
    <w:rsid w:val="00E357BB"/>
    <w:rsid w:val="00E374D6"/>
    <w:rsid w:val="00E444AB"/>
    <w:rsid w:val="00E45206"/>
    <w:rsid w:val="00E45278"/>
    <w:rsid w:val="00E46D3F"/>
    <w:rsid w:val="00E47579"/>
    <w:rsid w:val="00E50F31"/>
    <w:rsid w:val="00E52446"/>
    <w:rsid w:val="00E52643"/>
    <w:rsid w:val="00E5264C"/>
    <w:rsid w:val="00E57565"/>
    <w:rsid w:val="00E60D68"/>
    <w:rsid w:val="00E616C1"/>
    <w:rsid w:val="00E62DCB"/>
    <w:rsid w:val="00E63D9E"/>
    <w:rsid w:val="00E64C61"/>
    <w:rsid w:val="00E661ED"/>
    <w:rsid w:val="00E70899"/>
    <w:rsid w:val="00E70EA3"/>
    <w:rsid w:val="00E71828"/>
    <w:rsid w:val="00E72D96"/>
    <w:rsid w:val="00E73A1D"/>
    <w:rsid w:val="00E764C3"/>
    <w:rsid w:val="00E770DB"/>
    <w:rsid w:val="00E77A35"/>
    <w:rsid w:val="00E77EBC"/>
    <w:rsid w:val="00E80FE1"/>
    <w:rsid w:val="00E814AF"/>
    <w:rsid w:val="00E81750"/>
    <w:rsid w:val="00E838A1"/>
    <w:rsid w:val="00E84F4B"/>
    <w:rsid w:val="00E84FDA"/>
    <w:rsid w:val="00E85158"/>
    <w:rsid w:val="00E86715"/>
    <w:rsid w:val="00E92795"/>
    <w:rsid w:val="00E93D50"/>
    <w:rsid w:val="00E96E12"/>
    <w:rsid w:val="00E96FBD"/>
    <w:rsid w:val="00E972ED"/>
    <w:rsid w:val="00EA09FD"/>
    <w:rsid w:val="00EA1255"/>
    <w:rsid w:val="00EA7DD5"/>
    <w:rsid w:val="00EB286A"/>
    <w:rsid w:val="00EB3484"/>
    <w:rsid w:val="00EB4597"/>
    <w:rsid w:val="00EB65A9"/>
    <w:rsid w:val="00EB6A55"/>
    <w:rsid w:val="00EC0FC7"/>
    <w:rsid w:val="00EC21D1"/>
    <w:rsid w:val="00EC4540"/>
    <w:rsid w:val="00EC5F06"/>
    <w:rsid w:val="00EC7AC2"/>
    <w:rsid w:val="00ED1968"/>
    <w:rsid w:val="00ED1CCF"/>
    <w:rsid w:val="00ED1F91"/>
    <w:rsid w:val="00ED3441"/>
    <w:rsid w:val="00ED4006"/>
    <w:rsid w:val="00ED41CB"/>
    <w:rsid w:val="00ED5020"/>
    <w:rsid w:val="00ED6F1D"/>
    <w:rsid w:val="00EE0ECD"/>
    <w:rsid w:val="00EE1646"/>
    <w:rsid w:val="00EE700C"/>
    <w:rsid w:val="00EF2431"/>
    <w:rsid w:val="00EF28B1"/>
    <w:rsid w:val="00EF417C"/>
    <w:rsid w:val="00EF5719"/>
    <w:rsid w:val="00EF58CC"/>
    <w:rsid w:val="00F019C5"/>
    <w:rsid w:val="00F02170"/>
    <w:rsid w:val="00F03240"/>
    <w:rsid w:val="00F056A4"/>
    <w:rsid w:val="00F06D4C"/>
    <w:rsid w:val="00F079E8"/>
    <w:rsid w:val="00F102F7"/>
    <w:rsid w:val="00F120E8"/>
    <w:rsid w:val="00F12108"/>
    <w:rsid w:val="00F12E8E"/>
    <w:rsid w:val="00F153DF"/>
    <w:rsid w:val="00F1556B"/>
    <w:rsid w:val="00F167CE"/>
    <w:rsid w:val="00F169F8"/>
    <w:rsid w:val="00F1788A"/>
    <w:rsid w:val="00F21ED0"/>
    <w:rsid w:val="00F2421C"/>
    <w:rsid w:val="00F24AF0"/>
    <w:rsid w:val="00F24B80"/>
    <w:rsid w:val="00F306C1"/>
    <w:rsid w:val="00F30B2B"/>
    <w:rsid w:val="00F30F4A"/>
    <w:rsid w:val="00F32503"/>
    <w:rsid w:val="00F326F9"/>
    <w:rsid w:val="00F3299F"/>
    <w:rsid w:val="00F330CD"/>
    <w:rsid w:val="00F331E1"/>
    <w:rsid w:val="00F36356"/>
    <w:rsid w:val="00F36360"/>
    <w:rsid w:val="00F36C31"/>
    <w:rsid w:val="00F37AE3"/>
    <w:rsid w:val="00F40745"/>
    <w:rsid w:val="00F41973"/>
    <w:rsid w:val="00F42B13"/>
    <w:rsid w:val="00F42BD1"/>
    <w:rsid w:val="00F43364"/>
    <w:rsid w:val="00F5087B"/>
    <w:rsid w:val="00F51AB4"/>
    <w:rsid w:val="00F53402"/>
    <w:rsid w:val="00F55BD0"/>
    <w:rsid w:val="00F55BF9"/>
    <w:rsid w:val="00F6095F"/>
    <w:rsid w:val="00F60B66"/>
    <w:rsid w:val="00F61BE5"/>
    <w:rsid w:val="00F61DCE"/>
    <w:rsid w:val="00F6262C"/>
    <w:rsid w:val="00F64AA8"/>
    <w:rsid w:val="00F66039"/>
    <w:rsid w:val="00F66407"/>
    <w:rsid w:val="00F676FA"/>
    <w:rsid w:val="00F70048"/>
    <w:rsid w:val="00F71701"/>
    <w:rsid w:val="00F71785"/>
    <w:rsid w:val="00F81944"/>
    <w:rsid w:val="00F81E22"/>
    <w:rsid w:val="00F83C8E"/>
    <w:rsid w:val="00F840F7"/>
    <w:rsid w:val="00F84954"/>
    <w:rsid w:val="00F84EA1"/>
    <w:rsid w:val="00F8515D"/>
    <w:rsid w:val="00F9043D"/>
    <w:rsid w:val="00F90E5F"/>
    <w:rsid w:val="00F93B42"/>
    <w:rsid w:val="00F95D09"/>
    <w:rsid w:val="00F960F3"/>
    <w:rsid w:val="00F96E31"/>
    <w:rsid w:val="00F97820"/>
    <w:rsid w:val="00FA0DD0"/>
    <w:rsid w:val="00FA1FAA"/>
    <w:rsid w:val="00FA2F2A"/>
    <w:rsid w:val="00FA5AF5"/>
    <w:rsid w:val="00FB066F"/>
    <w:rsid w:val="00FB4E77"/>
    <w:rsid w:val="00FB5B74"/>
    <w:rsid w:val="00FB7854"/>
    <w:rsid w:val="00FC00F6"/>
    <w:rsid w:val="00FC01B7"/>
    <w:rsid w:val="00FC0669"/>
    <w:rsid w:val="00FC0977"/>
    <w:rsid w:val="00FC0C44"/>
    <w:rsid w:val="00FC152D"/>
    <w:rsid w:val="00FC5C5D"/>
    <w:rsid w:val="00FC5E10"/>
    <w:rsid w:val="00FC611F"/>
    <w:rsid w:val="00FC75AB"/>
    <w:rsid w:val="00FD0BC8"/>
    <w:rsid w:val="00FD29F9"/>
    <w:rsid w:val="00FD498E"/>
    <w:rsid w:val="00FD4A4E"/>
    <w:rsid w:val="00FD6FCD"/>
    <w:rsid w:val="00FE235C"/>
    <w:rsid w:val="00FE38FD"/>
    <w:rsid w:val="00FE40FC"/>
    <w:rsid w:val="00FF1460"/>
    <w:rsid w:val="00FF1485"/>
    <w:rsid w:val="00FF4268"/>
    <w:rsid w:val="00FF70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F7DBC"/>
  <w15:docId w15:val="{36121F47-6E7D-4F05-9476-C6F886B95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2E26"/>
  </w:style>
  <w:style w:type="paragraph" w:styleId="Ttulo1">
    <w:name w:val="heading 1"/>
    <w:basedOn w:val="Normal"/>
    <w:next w:val="Normal"/>
    <w:link w:val="Ttulo1Car"/>
    <w:uiPriority w:val="9"/>
    <w:qFormat/>
    <w:rsid w:val="00D42E2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713B5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A53B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42E26"/>
    <w:rPr>
      <w:rFonts w:asciiTheme="majorHAnsi" w:eastAsiaTheme="majorEastAsia" w:hAnsiTheme="majorHAnsi" w:cstheme="majorBidi"/>
      <w:color w:val="2E74B5" w:themeColor="accent1" w:themeShade="BF"/>
      <w:sz w:val="32"/>
      <w:szCs w:val="32"/>
    </w:rPr>
  </w:style>
  <w:style w:type="table" w:styleId="Tablaconcuadrcula">
    <w:name w:val="Table Grid"/>
    <w:basedOn w:val="Tablanormal"/>
    <w:uiPriority w:val="39"/>
    <w:qFormat/>
    <w:rsid w:val="007F2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basedOn w:val="Normal"/>
    <w:next w:val="Normal"/>
    <w:unhideWhenUsed/>
    <w:qFormat/>
    <w:rsid w:val="00622759"/>
    <w:pPr>
      <w:spacing w:after="200" w:line="240" w:lineRule="auto"/>
    </w:pPr>
    <w:rPr>
      <w:i/>
      <w:iCs/>
      <w:color w:val="44546A" w:themeColor="text2"/>
      <w:sz w:val="18"/>
      <w:szCs w:val="18"/>
    </w:rPr>
  </w:style>
  <w:style w:type="table" w:styleId="Tablanormal2">
    <w:name w:val="Plain Table 2"/>
    <w:basedOn w:val="Tablanormal"/>
    <w:uiPriority w:val="42"/>
    <w:rsid w:val="001407B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Prrafodelista">
    <w:name w:val="List Paragraph"/>
    <w:basedOn w:val="Normal"/>
    <w:uiPriority w:val="34"/>
    <w:qFormat/>
    <w:rsid w:val="000C3DDC"/>
    <w:pPr>
      <w:ind w:left="720"/>
      <w:contextualSpacing/>
    </w:pPr>
  </w:style>
  <w:style w:type="paragraph" w:styleId="Bibliografa">
    <w:name w:val="Bibliography"/>
    <w:basedOn w:val="Normal"/>
    <w:next w:val="Normal"/>
    <w:uiPriority w:val="37"/>
    <w:unhideWhenUsed/>
    <w:rsid w:val="00C776B9"/>
    <w:pPr>
      <w:spacing w:after="0" w:line="240" w:lineRule="auto"/>
      <w:ind w:left="720" w:hanging="720"/>
    </w:pPr>
  </w:style>
  <w:style w:type="character" w:customStyle="1" w:styleId="Ttulo2Car">
    <w:name w:val="Título 2 Car"/>
    <w:basedOn w:val="Fuentedeprrafopredeter"/>
    <w:link w:val="Ttulo2"/>
    <w:uiPriority w:val="9"/>
    <w:rsid w:val="00713B5F"/>
    <w:rPr>
      <w:rFonts w:asciiTheme="majorHAnsi" w:eastAsiaTheme="majorEastAsia" w:hAnsiTheme="majorHAnsi" w:cstheme="majorBidi"/>
      <w:color w:val="2E74B5" w:themeColor="accent1" w:themeShade="BF"/>
      <w:sz w:val="26"/>
      <w:szCs w:val="26"/>
    </w:rPr>
  </w:style>
  <w:style w:type="character" w:styleId="Hipervnculo">
    <w:name w:val="Hyperlink"/>
    <w:basedOn w:val="Fuentedeprrafopredeter"/>
    <w:uiPriority w:val="99"/>
    <w:unhideWhenUsed/>
    <w:rsid w:val="000F4F5D"/>
    <w:rPr>
      <w:color w:val="0563C1" w:themeColor="hyperlink"/>
      <w:u w:val="single"/>
    </w:rPr>
  </w:style>
  <w:style w:type="character" w:styleId="Refdecomentario">
    <w:name w:val="annotation reference"/>
    <w:basedOn w:val="Fuentedeprrafopredeter"/>
    <w:uiPriority w:val="99"/>
    <w:semiHidden/>
    <w:unhideWhenUsed/>
    <w:rsid w:val="002F6978"/>
    <w:rPr>
      <w:sz w:val="16"/>
      <w:szCs w:val="16"/>
    </w:rPr>
  </w:style>
  <w:style w:type="paragraph" w:styleId="Textocomentario">
    <w:name w:val="annotation text"/>
    <w:basedOn w:val="Normal"/>
    <w:link w:val="TextocomentarioCar"/>
    <w:uiPriority w:val="99"/>
    <w:unhideWhenUsed/>
    <w:rsid w:val="002F6978"/>
    <w:pPr>
      <w:spacing w:line="240" w:lineRule="auto"/>
    </w:pPr>
    <w:rPr>
      <w:sz w:val="20"/>
      <w:szCs w:val="20"/>
    </w:rPr>
  </w:style>
  <w:style w:type="character" w:customStyle="1" w:styleId="TextocomentarioCar">
    <w:name w:val="Texto comentario Car"/>
    <w:basedOn w:val="Fuentedeprrafopredeter"/>
    <w:link w:val="Textocomentario"/>
    <w:uiPriority w:val="99"/>
    <w:rsid w:val="002F6978"/>
    <w:rPr>
      <w:sz w:val="20"/>
      <w:szCs w:val="20"/>
    </w:rPr>
  </w:style>
  <w:style w:type="paragraph" w:styleId="Asuntodelcomentario">
    <w:name w:val="annotation subject"/>
    <w:basedOn w:val="Textocomentario"/>
    <w:next w:val="Textocomentario"/>
    <w:link w:val="AsuntodelcomentarioCar"/>
    <w:uiPriority w:val="99"/>
    <w:semiHidden/>
    <w:unhideWhenUsed/>
    <w:rsid w:val="002F6978"/>
    <w:rPr>
      <w:b/>
      <w:bCs/>
    </w:rPr>
  </w:style>
  <w:style w:type="character" w:customStyle="1" w:styleId="AsuntodelcomentarioCar">
    <w:name w:val="Asunto del comentario Car"/>
    <w:basedOn w:val="TextocomentarioCar"/>
    <w:link w:val="Asuntodelcomentario"/>
    <w:uiPriority w:val="99"/>
    <w:semiHidden/>
    <w:rsid w:val="002F6978"/>
    <w:rPr>
      <w:b/>
      <w:bCs/>
      <w:sz w:val="20"/>
      <w:szCs w:val="20"/>
    </w:rPr>
  </w:style>
  <w:style w:type="paragraph" w:styleId="Textodeglobo">
    <w:name w:val="Balloon Text"/>
    <w:basedOn w:val="Normal"/>
    <w:link w:val="TextodegloboCar"/>
    <w:uiPriority w:val="99"/>
    <w:semiHidden/>
    <w:unhideWhenUsed/>
    <w:rsid w:val="002F697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F6978"/>
    <w:rPr>
      <w:rFonts w:ascii="Segoe UI" w:hAnsi="Segoe UI" w:cs="Segoe UI"/>
      <w:sz w:val="18"/>
      <w:szCs w:val="18"/>
    </w:rPr>
  </w:style>
  <w:style w:type="paragraph" w:styleId="Textonotapie">
    <w:name w:val="footnote text"/>
    <w:aliases w:val="-E Fußnotentext,Fußnotentext Ursprung,footnote text,-E Fußnotentext1,-E Fußnotentext2,-E Fußnotentext3"/>
    <w:basedOn w:val="Normal"/>
    <w:link w:val="TextonotapieCar"/>
    <w:uiPriority w:val="99"/>
    <w:unhideWhenUsed/>
    <w:rsid w:val="00AB1BEC"/>
    <w:pPr>
      <w:spacing w:after="0" w:line="240" w:lineRule="auto"/>
    </w:pPr>
    <w:rPr>
      <w:sz w:val="20"/>
      <w:szCs w:val="20"/>
    </w:rPr>
  </w:style>
  <w:style w:type="character" w:customStyle="1" w:styleId="TextonotapieCar">
    <w:name w:val="Texto nota pie Car"/>
    <w:aliases w:val="-E Fußnotentext Car,Fußnotentext Ursprung Car,footnote text Car,-E Fußnotentext1 Car,-E Fußnotentext2 Car,-E Fußnotentext3 Car"/>
    <w:basedOn w:val="Fuentedeprrafopredeter"/>
    <w:link w:val="Textonotapie"/>
    <w:uiPriority w:val="99"/>
    <w:rsid w:val="00AB1BEC"/>
    <w:rPr>
      <w:sz w:val="20"/>
      <w:szCs w:val="20"/>
    </w:rPr>
  </w:style>
  <w:style w:type="character" w:styleId="Refdenotaalpie">
    <w:name w:val="footnote reference"/>
    <w:basedOn w:val="Fuentedeprrafopredeter"/>
    <w:uiPriority w:val="99"/>
    <w:unhideWhenUsed/>
    <w:rsid w:val="00AB1BEC"/>
    <w:rPr>
      <w:vertAlign w:val="superscript"/>
    </w:rPr>
  </w:style>
  <w:style w:type="character" w:styleId="Hipervnculovisitado">
    <w:name w:val="FollowedHyperlink"/>
    <w:basedOn w:val="Fuentedeprrafopredeter"/>
    <w:uiPriority w:val="99"/>
    <w:semiHidden/>
    <w:unhideWhenUsed/>
    <w:rsid w:val="00B23F82"/>
    <w:rPr>
      <w:color w:val="954F72" w:themeColor="followedHyperlink"/>
      <w:u w:val="single"/>
    </w:rPr>
  </w:style>
  <w:style w:type="paragraph" w:styleId="Textoindependiente">
    <w:name w:val="Body Text"/>
    <w:basedOn w:val="Normal"/>
    <w:link w:val="TextoindependienteCar"/>
    <w:qFormat/>
    <w:rsid w:val="00153E41"/>
    <w:pPr>
      <w:widowControl w:val="0"/>
      <w:autoSpaceDE w:val="0"/>
      <w:autoSpaceDN w:val="0"/>
      <w:spacing w:before="120" w:after="120" w:line="276" w:lineRule="auto"/>
      <w:jc w:val="both"/>
    </w:pPr>
    <w:rPr>
      <w:rFonts w:ascii="Segoe UI" w:hAnsi="Segoe UI"/>
      <w:color w:val="404141"/>
      <w:sz w:val="20"/>
    </w:rPr>
  </w:style>
  <w:style w:type="character" w:customStyle="1" w:styleId="TextoindependienteCar">
    <w:name w:val="Texto independiente Car"/>
    <w:basedOn w:val="Fuentedeprrafopredeter"/>
    <w:link w:val="Textoindependiente"/>
    <w:rsid w:val="00153E41"/>
    <w:rPr>
      <w:rFonts w:ascii="Segoe UI" w:hAnsi="Segoe UI"/>
      <w:color w:val="404141"/>
      <w:sz w:val="20"/>
    </w:rPr>
  </w:style>
  <w:style w:type="character" w:styleId="Mencinsinresolver">
    <w:name w:val="Unresolved Mention"/>
    <w:basedOn w:val="Fuentedeprrafopredeter"/>
    <w:uiPriority w:val="99"/>
    <w:semiHidden/>
    <w:unhideWhenUsed/>
    <w:rsid w:val="00D1668E"/>
    <w:rPr>
      <w:color w:val="605E5C"/>
      <w:shd w:val="clear" w:color="auto" w:fill="E1DFDD"/>
    </w:rPr>
  </w:style>
  <w:style w:type="paragraph" w:customStyle="1" w:styleId="Default">
    <w:name w:val="Default"/>
    <w:rsid w:val="00624CDB"/>
    <w:pPr>
      <w:autoSpaceDE w:val="0"/>
      <w:autoSpaceDN w:val="0"/>
      <w:adjustRightInd w:val="0"/>
      <w:spacing w:after="0" w:line="240" w:lineRule="auto"/>
    </w:pPr>
    <w:rPr>
      <w:rFonts w:ascii="Segoe UI" w:hAnsi="Segoe UI" w:cs="Segoe UI"/>
      <w:color w:val="000000"/>
      <w:sz w:val="24"/>
      <w:szCs w:val="24"/>
      <w:lang w:val="es-ES"/>
    </w:rPr>
  </w:style>
  <w:style w:type="character" w:customStyle="1" w:styleId="Ttulo3Car">
    <w:name w:val="Título 3 Car"/>
    <w:basedOn w:val="Fuentedeprrafopredeter"/>
    <w:link w:val="Ttulo3"/>
    <w:uiPriority w:val="9"/>
    <w:rsid w:val="00A53BA0"/>
    <w:rPr>
      <w:rFonts w:asciiTheme="majorHAnsi" w:eastAsiaTheme="majorEastAsia" w:hAnsiTheme="majorHAnsi" w:cstheme="majorBidi"/>
      <w:color w:val="1F4D78" w:themeColor="accent1" w:themeShade="7F"/>
      <w:sz w:val="24"/>
      <w:szCs w:val="24"/>
    </w:rPr>
  </w:style>
  <w:style w:type="character" w:customStyle="1" w:styleId="cf01">
    <w:name w:val="cf01"/>
    <w:basedOn w:val="Fuentedeprrafopredeter"/>
    <w:rsid w:val="00E8515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61371">
      <w:bodyDiv w:val="1"/>
      <w:marLeft w:val="0"/>
      <w:marRight w:val="0"/>
      <w:marTop w:val="0"/>
      <w:marBottom w:val="0"/>
      <w:divBdr>
        <w:top w:val="none" w:sz="0" w:space="0" w:color="auto"/>
        <w:left w:val="none" w:sz="0" w:space="0" w:color="auto"/>
        <w:bottom w:val="none" w:sz="0" w:space="0" w:color="auto"/>
        <w:right w:val="none" w:sz="0" w:space="0" w:color="auto"/>
      </w:divBdr>
    </w:div>
    <w:div w:id="231742502">
      <w:bodyDiv w:val="1"/>
      <w:marLeft w:val="0"/>
      <w:marRight w:val="0"/>
      <w:marTop w:val="0"/>
      <w:marBottom w:val="0"/>
      <w:divBdr>
        <w:top w:val="none" w:sz="0" w:space="0" w:color="auto"/>
        <w:left w:val="none" w:sz="0" w:space="0" w:color="auto"/>
        <w:bottom w:val="none" w:sz="0" w:space="0" w:color="auto"/>
        <w:right w:val="none" w:sz="0" w:space="0" w:color="auto"/>
      </w:divBdr>
    </w:div>
    <w:div w:id="727190694">
      <w:bodyDiv w:val="1"/>
      <w:marLeft w:val="0"/>
      <w:marRight w:val="0"/>
      <w:marTop w:val="0"/>
      <w:marBottom w:val="0"/>
      <w:divBdr>
        <w:top w:val="none" w:sz="0" w:space="0" w:color="auto"/>
        <w:left w:val="none" w:sz="0" w:space="0" w:color="auto"/>
        <w:bottom w:val="none" w:sz="0" w:space="0" w:color="auto"/>
        <w:right w:val="none" w:sz="0" w:space="0" w:color="auto"/>
      </w:divBdr>
    </w:div>
    <w:div w:id="844251631">
      <w:bodyDiv w:val="1"/>
      <w:marLeft w:val="0"/>
      <w:marRight w:val="0"/>
      <w:marTop w:val="0"/>
      <w:marBottom w:val="0"/>
      <w:divBdr>
        <w:top w:val="none" w:sz="0" w:space="0" w:color="auto"/>
        <w:left w:val="none" w:sz="0" w:space="0" w:color="auto"/>
        <w:bottom w:val="none" w:sz="0" w:space="0" w:color="auto"/>
        <w:right w:val="none" w:sz="0" w:space="0" w:color="auto"/>
      </w:divBdr>
    </w:div>
    <w:div w:id="955595779">
      <w:bodyDiv w:val="1"/>
      <w:marLeft w:val="0"/>
      <w:marRight w:val="0"/>
      <w:marTop w:val="0"/>
      <w:marBottom w:val="0"/>
      <w:divBdr>
        <w:top w:val="none" w:sz="0" w:space="0" w:color="auto"/>
        <w:left w:val="none" w:sz="0" w:space="0" w:color="auto"/>
        <w:bottom w:val="none" w:sz="0" w:space="0" w:color="auto"/>
        <w:right w:val="none" w:sz="0" w:space="0" w:color="auto"/>
      </w:divBdr>
    </w:div>
    <w:div w:id="1158422091">
      <w:bodyDiv w:val="1"/>
      <w:marLeft w:val="0"/>
      <w:marRight w:val="0"/>
      <w:marTop w:val="0"/>
      <w:marBottom w:val="0"/>
      <w:divBdr>
        <w:top w:val="none" w:sz="0" w:space="0" w:color="auto"/>
        <w:left w:val="none" w:sz="0" w:space="0" w:color="auto"/>
        <w:bottom w:val="none" w:sz="0" w:space="0" w:color="auto"/>
        <w:right w:val="none" w:sz="0" w:space="0" w:color="auto"/>
      </w:divBdr>
    </w:div>
    <w:div w:id="1203638523">
      <w:bodyDiv w:val="1"/>
      <w:marLeft w:val="0"/>
      <w:marRight w:val="0"/>
      <w:marTop w:val="0"/>
      <w:marBottom w:val="0"/>
      <w:divBdr>
        <w:top w:val="none" w:sz="0" w:space="0" w:color="auto"/>
        <w:left w:val="none" w:sz="0" w:space="0" w:color="auto"/>
        <w:bottom w:val="none" w:sz="0" w:space="0" w:color="auto"/>
        <w:right w:val="none" w:sz="0" w:space="0" w:color="auto"/>
      </w:divBdr>
    </w:div>
    <w:div w:id="1503466723">
      <w:bodyDiv w:val="1"/>
      <w:marLeft w:val="0"/>
      <w:marRight w:val="0"/>
      <w:marTop w:val="0"/>
      <w:marBottom w:val="0"/>
      <w:divBdr>
        <w:top w:val="none" w:sz="0" w:space="0" w:color="auto"/>
        <w:left w:val="none" w:sz="0" w:space="0" w:color="auto"/>
        <w:bottom w:val="none" w:sz="0" w:space="0" w:color="auto"/>
        <w:right w:val="none" w:sz="0" w:space="0" w:color="auto"/>
      </w:divBdr>
    </w:div>
    <w:div w:id="17085241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927B77-2081-48F8-BDA4-F67EC5B60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10</Pages>
  <Words>4064</Words>
  <Characters>22352</Characters>
  <Application>Microsoft Office Word</Application>
  <DocSecurity>0</DocSecurity>
  <Lines>186</Lines>
  <Paragraphs>52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Moreno</dc:creator>
  <cp:keywords/>
  <dc:description/>
  <cp:lastModifiedBy>Moreno Membrillera, Jorge</cp:lastModifiedBy>
  <cp:revision>20</cp:revision>
  <cp:lastPrinted>2021-05-21T09:59:00Z</cp:lastPrinted>
  <dcterms:created xsi:type="dcterms:W3CDTF">2023-03-18T12:02:00Z</dcterms:created>
  <dcterms:modified xsi:type="dcterms:W3CDTF">2023-06-09T11:36:00Z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id="royf2AcM"/&gt;&lt;style id="http://www.zotero.org/styles/elsevier-harvard" hasBibliography="1" bibliographyStyleHasBeenSet="1"/&gt;&lt;prefs&gt;&lt;pref name="fieldType" value="Field"/&gt;&lt;pref name="automaticJournal</vt:lpwstr>
  </property>
  <property fmtid="{D5CDD505-2E9C-101B-9397-08002B2CF9AE}" pid="3" name="ZOTERO_PREF_2">
    <vt:lpwstr>Abbreviations" value="true"/&gt;&lt;/prefs&gt;&lt;/data&gt;</vt:lpwstr>
  </property>
</Properties>
</file>