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B2620" w14:textId="77777777" w:rsidR="0062351E" w:rsidRDefault="0062351E" w:rsidP="0062351E">
      <w:pPr>
        <w:widowControl/>
        <w:spacing w:before="240" w:line="480" w:lineRule="auto"/>
        <w:jc w:val="left"/>
        <w:rPr>
          <w:rFonts w:ascii="Arial" w:hAnsi="Arial" w:cs="Arial"/>
          <w:b/>
          <w:bCs/>
          <w:szCs w:val="21"/>
        </w:rPr>
      </w:pPr>
      <w:r w:rsidRPr="006E5B8B">
        <w:rPr>
          <w:rFonts w:ascii="Arial" w:hAnsi="Arial" w:cs="Arial"/>
          <w:b/>
          <w:bCs/>
          <w:szCs w:val="21"/>
        </w:rPr>
        <w:t>Additional Files</w:t>
      </w:r>
    </w:p>
    <w:p w14:paraId="1B2252A6" w14:textId="77777777" w:rsidR="0062351E" w:rsidRDefault="0062351E" w:rsidP="0062351E">
      <w:pPr>
        <w:widowControl/>
        <w:spacing w:before="240" w:line="480" w:lineRule="auto"/>
        <w:jc w:val="left"/>
        <w:rPr>
          <w:rFonts w:ascii="Arial" w:hAnsi="Arial" w:cs="Arial"/>
          <w:szCs w:val="21"/>
        </w:rPr>
      </w:pPr>
      <w:r>
        <w:rPr>
          <w:rFonts w:ascii="Arial" w:hAnsi="Arial" w:cs="Arial"/>
          <w:b/>
          <w:bCs/>
          <w:szCs w:val="21"/>
        </w:rPr>
        <w:t>Additional file 1: Fig. S1.</w:t>
      </w:r>
      <w:r>
        <w:rPr>
          <w:rFonts w:ascii="Arial" w:hAnsi="Arial" w:cs="Arial"/>
          <w:szCs w:val="21"/>
        </w:rPr>
        <w:t xml:space="preserve"> </w:t>
      </w:r>
      <w:r w:rsidRPr="006F7698">
        <w:rPr>
          <w:rFonts w:ascii="Arial" w:hAnsi="Arial" w:cs="Arial"/>
          <w:b/>
          <w:bCs/>
          <w:szCs w:val="21"/>
        </w:rPr>
        <w:t xml:space="preserve">Decreased </w:t>
      </w:r>
      <w:r w:rsidRPr="006E5B8B">
        <w:rPr>
          <w:rFonts w:ascii="Arial" w:hAnsi="Arial" w:cs="Arial"/>
          <w:b/>
          <w:bCs/>
          <w:i/>
          <w:iCs/>
          <w:szCs w:val="21"/>
        </w:rPr>
        <w:t xml:space="preserve">A. alternate </w:t>
      </w:r>
      <w:r w:rsidRPr="006F7698">
        <w:rPr>
          <w:rFonts w:ascii="Arial" w:hAnsi="Arial" w:cs="Arial"/>
          <w:b/>
          <w:bCs/>
          <w:szCs w:val="21"/>
        </w:rPr>
        <w:t xml:space="preserve">susceptibility in chrysanthemum leaves pre-treated with </w:t>
      </w:r>
      <w:proofErr w:type="spellStart"/>
      <w:r w:rsidRPr="006F7698">
        <w:rPr>
          <w:rFonts w:ascii="Arial" w:hAnsi="Arial" w:cs="Arial"/>
          <w:b/>
          <w:bCs/>
          <w:szCs w:val="21"/>
        </w:rPr>
        <w:t>MeJA</w:t>
      </w:r>
      <w:proofErr w:type="spellEnd"/>
      <w:r w:rsidRPr="006F7698">
        <w:rPr>
          <w:rFonts w:ascii="Arial" w:hAnsi="Arial" w:cs="Arial"/>
          <w:b/>
          <w:bCs/>
          <w:szCs w:val="21"/>
        </w:rPr>
        <w:t xml:space="preserve">. </w:t>
      </w:r>
      <w:r w:rsidRPr="006F7698">
        <w:rPr>
          <w:rFonts w:ascii="Arial" w:hAnsi="Arial" w:cs="Arial"/>
          <w:szCs w:val="21"/>
        </w:rPr>
        <w:t>(</w:t>
      </w:r>
      <w:r>
        <w:rPr>
          <w:rFonts w:ascii="Arial" w:hAnsi="Arial" w:cs="Arial"/>
          <w:szCs w:val="21"/>
        </w:rPr>
        <w:t>a</w:t>
      </w:r>
      <w:r w:rsidRPr="006F7698">
        <w:rPr>
          <w:rFonts w:ascii="Arial" w:hAnsi="Arial" w:cs="Arial"/>
          <w:szCs w:val="21"/>
        </w:rPr>
        <w:t xml:space="preserve">) </w:t>
      </w:r>
      <w:r w:rsidRPr="006E5B8B">
        <w:rPr>
          <w:rFonts w:ascii="Arial" w:hAnsi="Arial" w:cs="Arial"/>
          <w:i/>
          <w:iCs/>
          <w:szCs w:val="21"/>
        </w:rPr>
        <w:t xml:space="preserve">Chrysanthemum </w:t>
      </w:r>
      <w:proofErr w:type="spellStart"/>
      <w:r w:rsidRPr="006E5B8B">
        <w:rPr>
          <w:rFonts w:ascii="Arial" w:hAnsi="Arial" w:cs="Arial"/>
          <w:i/>
          <w:iCs/>
          <w:szCs w:val="21"/>
        </w:rPr>
        <w:t>morifolium</w:t>
      </w:r>
      <w:proofErr w:type="spellEnd"/>
      <w:r w:rsidRPr="006F7698">
        <w:rPr>
          <w:rFonts w:ascii="Arial" w:hAnsi="Arial" w:cs="Arial"/>
          <w:szCs w:val="21"/>
        </w:rPr>
        <w:t xml:space="preserve"> ‘</w:t>
      </w:r>
      <w:proofErr w:type="spellStart"/>
      <w:r w:rsidRPr="006F7698">
        <w:rPr>
          <w:rFonts w:ascii="Arial" w:hAnsi="Arial" w:cs="Arial"/>
          <w:szCs w:val="21"/>
        </w:rPr>
        <w:t>Shenma</w:t>
      </w:r>
      <w:proofErr w:type="spellEnd"/>
      <w:r w:rsidRPr="006F7698">
        <w:rPr>
          <w:rFonts w:ascii="Arial" w:hAnsi="Arial" w:cs="Arial"/>
          <w:szCs w:val="21"/>
        </w:rPr>
        <w:t xml:space="preserve">’ was pre-treated with 50, 100, and 200 </w:t>
      </w:r>
      <w:proofErr w:type="spellStart"/>
      <w:r w:rsidRPr="006F7698">
        <w:rPr>
          <w:rFonts w:ascii="Arial" w:hAnsi="Arial" w:cs="Arial"/>
          <w:szCs w:val="21"/>
        </w:rPr>
        <w:t>μM</w:t>
      </w:r>
      <w:proofErr w:type="spellEnd"/>
      <w:r w:rsidRPr="006F7698">
        <w:rPr>
          <w:rFonts w:ascii="Arial" w:hAnsi="Arial" w:cs="Arial"/>
          <w:szCs w:val="21"/>
        </w:rPr>
        <w:t xml:space="preserve"> </w:t>
      </w:r>
      <w:proofErr w:type="spellStart"/>
      <w:r w:rsidRPr="006F7698">
        <w:rPr>
          <w:rFonts w:ascii="Arial" w:hAnsi="Arial" w:cs="Arial"/>
          <w:szCs w:val="21"/>
        </w:rPr>
        <w:t>MeJA</w:t>
      </w:r>
      <w:proofErr w:type="spellEnd"/>
      <w:r w:rsidRPr="006F7698">
        <w:rPr>
          <w:rFonts w:ascii="Arial" w:hAnsi="Arial" w:cs="Arial"/>
          <w:szCs w:val="21"/>
        </w:rPr>
        <w:t xml:space="preserve"> and then inoculated with </w:t>
      </w:r>
      <w:r w:rsidRPr="006F7698">
        <w:rPr>
          <w:rFonts w:ascii="Arial" w:hAnsi="Arial" w:cs="Arial"/>
          <w:i/>
          <w:szCs w:val="21"/>
        </w:rPr>
        <w:t>A. alternate</w:t>
      </w:r>
      <w:r w:rsidRPr="006F7698">
        <w:rPr>
          <w:rFonts w:ascii="Arial" w:hAnsi="Arial" w:cs="Arial"/>
          <w:szCs w:val="21"/>
        </w:rPr>
        <w:t xml:space="preserve"> before sampling after 48 </w:t>
      </w:r>
      <w:proofErr w:type="spellStart"/>
      <w:r w:rsidRPr="006F7698">
        <w:rPr>
          <w:rFonts w:ascii="Arial" w:hAnsi="Arial" w:cs="Arial"/>
          <w:szCs w:val="21"/>
        </w:rPr>
        <w:t>hpi</w:t>
      </w:r>
      <w:proofErr w:type="spellEnd"/>
      <w:r w:rsidRPr="006F7698">
        <w:rPr>
          <w:rFonts w:ascii="Arial" w:hAnsi="Arial" w:cs="Arial"/>
          <w:szCs w:val="21"/>
        </w:rPr>
        <w:t>. Controls were treated with distilled water. (</w:t>
      </w:r>
      <w:r>
        <w:rPr>
          <w:rFonts w:ascii="Arial" w:hAnsi="Arial" w:cs="Arial"/>
          <w:szCs w:val="21"/>
        </w:rPr>
        <w:t>b</w:t>
      </w:r>
      <w:r w:rsidRPr="006F7698">
        <w:rPr>
          <w:rFonts w:ascii="Arial" w:hAnsi="Arial" w:cs="Arial"/>
          <w:szCs w:val="21"/>
        </w:rPr>
        <w:t>) Disease severity is expressed as lesion area (mm</w:t>
      </w:r>
      <w:r w:rsidRPr="006E5B8B">
        <w:rPr>
          <w:rFonts w:ascii="Arial" w:hAnsi="Arial" w:cs="Arial"/>
          <w:szCs w:val="21"/>
          <w:vertAlign w:val="superscript"/>
        </w:rPr>
        <w:t>2</w:t>
      </w:r>
      <w:r w:rsidRPr="006F7698">
        <w:rPr>
          <w:rFonts w:ascii="Arial" w:hAnsi="Arial" w:cs="Arial"/>
          <w:szCs w:val="21"/>
        </w:rPr>
        <w:t xml:space="preserve">) of leaves after 48 </w:t>
      </w:r>
      <w:proofErr w:type="spellStart"/>
      <w:r w:rsidRPr="006F7698">
        <w:rPr>
          <w:rFonts w:ascii="Arial" w:hAnsi="Arial" w:cs="Arial"/>
          <w:szCs w:val="21"/>
        </w:rPr>
        <w:t>hpi</w:t>
      </w:r>
      <w:proofErr w:type="spellEnd"/>
      <w:r w:rsidRPr="006F7698">
        <w:rPr>
          <w:rFonts w:ascii="Arial" w:hAnsi="Arial" w:cs="Arial"/>
          <w:szCs w:val="21"/>
        </w:rPr>
        <w:t xml:space="preserve">. Data are presented as the mean of four replicates ± </w:t>
      </w:r>
      <w:r>
        <w:rPr>
          <w:rFonts w:ascii="Arial" w:hAnsi="Arial" w:cs="Arial"/>
          <w:szCs w:val="21"/>
        </w:rPr>
        <w:t>standard error</w:t>
      </w:r>
      <w:r w:rsidRPr="006F7698">
        <w:rPr>
          <w:rFonts w:ascii="Arial" w:hAnsi="Arial" w:cs="Arial"/>
          <w:szCs w:val="21"/>
        </w:rPr>
        <w:t>. Asterisks (*) indicate statistically significant differences evaluated for each time interval between the different treatments as calculated by two-way ANOVA (*P ≤ 0.05, ** P ≤ 0.01).</w:t>
      </w:r>
    </w:p>
    <w:p w14:paraId="0EC9668D" w14:textId="77777777" w:rsidR="0062351E" w:rsidRDefault="0062351E" w:rsidP="0062351E">
      <w:pPr>
        <w:widowControl/>
        <w:spacing w:before="240" w:line="480" w:lineRule="auto"/>
        <w:jc w:val="left"/>
        <w:rPr>
          <w:rFonts w:ascii="Arial" w:hAnsi="Arial" w:cs="Arial"/>
          <w:szCs w:val="21"/>
        </w:rPr>
      </w:pPr>
      <w:r w:rsidRPr="006F7698">
        <w:rPr>
          <w:rFonts w:ascii="Arial" w:hAnsi="Arial" w:cs="Arial"/>
          <w:b/>
          <w:bCs/>
          <w:szCs w:val="21"/>
        </w:rPr>
        <w:t xml:space="preserve">Additional file </w:t>
      </w:r>
      <w:r w:rsidRPr="006F7698">
        <w:rPr>
          <w:rFonts w:ascii="Arial" w:hAnsi="Arial" w:cs="Arial"/>
          <w:b/>
          <w:szCs w:val="21"/>
        </w:rPr>
        <w:t>2</w:t>
      </w:r>
      <w:r>
        <w:rPr>
          <w:rFonts w:ascii="Arial" w:hAnsi="Arial" w:cs="Arial"/>
          <w:b/>
          <w:szCs w:val="21"/>
        </w:rPr>
        <w:t>:</w:t>
      </w:r>
      <w:r w:rsidRPr="006F7698">
        <w:rPr>
          <w:rFonts w:ascii="Arial" w:hAnsi="Arial" w:cs="Arial"/>
          <w:b/>
          <w:szCs w:val="21"/>
        </w:rPr>
        <w:t xml:space="preserve"> </w:t>
      </w:r>
      <w:r>
        <w:rPr>
          <w:rFonts w:ascii="Arial" w:hAnsi="Arial" w:cs="Arial"/>
          <w:b/>
          <w:szCs w:val="21"/>
        </w:rPr>
        <w:t xml:space="preserve">Fig. S2. </w:t>
      </w:r>
      <w:r w:rsidRPr="006F7698">
        <w:rPr>
          <w:rFonts w:ascii="Arial" w:hAnsi="Arial" w:cs="Arial"/>
          <w:b/>
          <w:szCs w:val="21"/>
        </w:rPr>
        <w:t xml:space="preserve">Visualization of gene expression after treatment with JA. </w:t>
      </w:r>
      <w:r w:rsidRPr="006F7698">
        <w:rPr>
          <w:rFonts w:ascii="Arial" w:hAnsi="Arial" w:cs="Arial"/>
          <w:szCs w:val="21"/>
        </w:rPr>
        <w:t>(</w:t>
      </w:r>
      <w:r>
        <w:rPr>
          <w:rFonts w:ascii="Arial" w:hAnsi="Arial" w:cs="Arial"/>
          <w:szCs w:val="21"/>
        </w:rPr>
        <w:t>a</w:t>
      </w:r>
      <w:r w:rsidRPr="006F7698">
        <w:rPr>
          <w:rFonts w:ascii="Arial" w:hAnsi="Arial" w:cs="Arial"/>
          <w:szCs w:val="21"/>
        </w:rPr>
        <w:t>) Differentially expressed genes related to metabolic pathways. (</w:t>
      </w:r>
      <w:r>
        <w:rPr>
          <w:rFonts w:ascii="Arial" w:hAnsi="Arial" w:cs="Arial"/>
          <w:szCs w:val="21"/>
        </w:rPr>
        <w:t>b</w:t>
      </w:r>
      <w:r w:rsidRPr="006F7698">
        <w:rPr>
          <w:rFonts w:ascii="Arial" w:hAnsi="Arial" w:cs="Arial"/>
          <w:szCs w:val="21"/>
        </w:rPr>
        <w:t>) Differentially expressed regulatory genes. The log</w:t>
      </w:r>
      <w:r w:rsidRPr="006F7698">
        <w:rPr>
          <w:rFonts w:ascii="Arial" w:hAnsi="Arial" w:cs="Arial"/>
          <w:szCs w:val="21"/>
          <w:vertAlign w:val="subscript"/>
        </w:rPr>
        <w:t>2</w:t>
      </w:r>
      <w:r w:rsidRPr="006F7698">
        <w:rPr>
          <w:rFonts w:ascii="Arial" w:hAnsi="Arial" w:cs="Arial"/>
          <w:szCs w:val="21"/>
        </w:rPr>
        <w:t xml:space="preserve"> (fold change) values of genes significantly upregulated in JA pre-treated leaves compared to controls (MOCK) are presented as red colored squares. Not all differentially expressed genes are presented in the map, only the genes related to metabolic pathways and regulation are displayed. CHO, carbohydrates; OPP, oxidative pentose phosphate pathway; TCA, tricarboxylic acid cycle.</w:t>
      </w:r>
    </w:p>
    <w:p w14:paraId="5F6FE432" w14:textId="77777777" w:rsidR="0062351E" w:rsidRDefault="0062351E" w:rsidP="0062351E">
      <w:pPr>
        <w:widowControl/>
        <w:spacing w:before="240" w:line="480" w:lineRule="auto"/>
        <w:jc w:val="left"/>
        <w:rPr>
          <w:rFonts w:ascii="Arial" w:hAnsi="Arial" w:cs="Arial"/>
          <w:szCs w:val="21"/>
        </w:rPr>
      </w:pPr>
      <w:r w:rsidRPr="006F7698">
        <w:rPr>
          <w:rFonts w:ascii="Arial" w:hAnsi="Arial" w:cs="Arial"/>
          <w:b/>
          <w:bCs/>
          <w:szCs w:val="21"/>
        </w:rPr>
        <w:t xml:space="preserve">Additional file </w:t>
      </w:r>
      <w:r>
        <w:rPr>
          <w:rFonts w:ascii="Arial" w:hAnsi="Arial" w:cs="Arial"/>
          <w:b/>
          <w:bCs/>
          <w:szCs w:val="21"/>
        </w:rPr>
        <w:t>3</w:t>
      </w:r>
      <w:r>
        <w:rPr>
          <w:rFonts w:ascii="Arial" w:hAnsi="Arial" w:cs="Arial"/>
          <w:b/>
          <w:szCs w:val="21"/>
        </w:rPr>
        <w:t>: Fig. S3.</w:t>
      </w:r>
      <w:r w:rsidRPr="006F7698">
        <w:rPr>
          <w:rFonts w:ascii="Arial" w:hAnsi="Arial" w:cs="Arial"/>
          <w:b/>
          <w:szCs w:val="21"/>
        </w:rPr>
        <w:t xml:space="preserve"> </w:t>
      </w:r>
      <w:bookmarkStart w:id="0" w:name="_Hlk136079192"/>
      <w:r w:rsidRPr="006F7698">
        <w:rPr>
          <w:rFonts w:ascii="Arial" w:hAnsi="Arial" w:cs="Arial"/>
          <w:b/>
          <w:szCs w:val="21"/>
        </w:rPr>
        <w:t>Visualization of the changes in the secondary metabolic gene</w:t>
      </w:r>
      <w:r>
        <w:rPr>
          <w:rFonts w:ascii="Arial" w:hAnsi="Arial" w:cs="Arial"/>
          <w:b/>
          <w:szCs w:val="21"/>
        </w:rPr>
        <w:t xml:space="preserve"> expression</w:t>
      </w:r>
      <w:r w:rsidRPr="006F7698">
        <w:rPr>
          <w:rFonts w:ascii="Arial" w:hAnsi="Arial" w:cs="Arial"/>
          <w:b/>
          <w:szCs w:val="21"/>
        </w:rPr>
        <w:t xml:space="preserve"> </w:t>
      </w:r>
      <w:bookmarkEnd w:id="0"/>
      <w:r w:rsidRPr="006F7698">
        <w:rPr>
          <w:rFonts w:ascii="Arial" w:hAnsi="Arial" w:cs="Arial"/>
          <w:b/>
          <w:szCs w:val="21"/>
        </w:rPr>
        <w:t xml:space="preserve">following JA treatment and </w:t>
      </w:r>
      <w:r w:rsidRPr="006F7698">
        <w:rPr>
          <w:rFonts w:ascii="Arial" w:hAnsi="Arial" w:cs="Arial"/>
          <w:b/>
          <w:i/>
          <w:szCs w:val="21"/>
        </w:rPr>
        <w:t>A. alternate</w:t>
      </w:r>
      <w:r w:rsidRPr="006F7698">
        <w:rPr>
          <w:rFonts w:ascii="Arial" w:hAnsi="Arial" w:cs="Arial"/>
          <w:b/>
          <w:szCs w:val="21"/>
        </w:rPr>
        <w:t xml:space="preserve"> infection. </w:t>
      </w:r>
      <w:r w:rsidRPr="006F7698">
        <w:rPr>
          <w:rFonts w:ascii="Arial" w:hAnsi="Arial" w:cs="Arial"/>
          <w:szCs w:val="21"/>
        </w:rPr>
        <w:t>(</w:t>
      </w:r>
      <w:r>
        <w:rPr>
          <w:rFonts w:ascii="Arial" w:hAnsi="Arial" w:cs="Arial"/>
          <w:szCs w:val="21"/>
        </w:rPr>
        <w:t>a</w:t>
      </w:r>
      <w:r w:rsidRPr="006F7698">
        <w:rPr>
          <w:rFonts w:ascii="Arial" w:hAnsi="Arial" w:cs="Arial"/>
          <w:szCs w:val="21"/>
        </w:rPr>
        <w:t>) Significant upregulation of secondary metabolic genes in the JA-treated group compared to MOCK. (</w:t>
      </w:r>
      <w:r>
        <w:rPr>
          <w:rFonts w:ascii="Arial" w:hAnsi="Arial" w:cs="Arial"/>
          <w:szCs w:val="21"/>
        </w:rPr>
        <w:t>b</w:t>
      </w:r>
      <w:r w:rsidRPr="006F7698">
        <w:rPr>
          <w:rFonts w:ascii="Arial" w:hAnsi="Arial" w:cs="Arial"/>
          <w:szCs w:val="21"/>
        </w:rPr>
        <w:t xml:space="preserve">) Significant upregulation of secondary metabolic genes in the JA-I group compared to </w:t>
      </w:r>
      <w:r w:rsidRPr="006F7698">
        <w:rPr>
          <w:rFonts w:ascii="Arial" w:hAnsi="Arial" w:cs="Arial"/>
          <w:szCs w:val="21"/>
        </w:rPr>
        <w:lastRenderedPageBreak/>
        <w:t>JA-treated group. The log</w:t>
      </w:r>
      <w:r w:rsidRPr="006F7698">
        <w:rPr>
          <w:rFonts w:ascii="Arial" w:hAnsi="Arial" w:cs="Arial"/>
          <w:szCs w:val="21"/>
          <w:vertAlign w:val="subscript"/>
        </w:rPr>
        <w:t>2</w:t>
      </w:r>
      <w:r w:rsidRPr="006F7698">
        <w:rPr>
          <w:rFonts w:ascii="Arial" w:hAnsi="Arial" w:cs="Arial"/>
          <w:szCs w:val="21"/>
        </w:rPr>
        <w:t xml:space="preserve"> (fold change) values of differentially expressed genes are </w:t>
      </w:r>
      <w:r>
        <w:rPr>
          <w:rFonts w:ascii="Arial" w:hAnsi="Arial" w:cs="Arial"/>
          <w:szCs w:val="21"/>
        </w:rPr>
        <w:t>represented</w:t>
      </w:r>
      <w:r w:rsidRPr="006F7698">
        <w:rPr>
          <w:rFonts w:ascii="Arial" w:hAnsi="Arial" w:cs="Arial"/>
          <w:szCs w:val="21"/>
        </w:rPr>
        <w:t xml:space="preserve"> by red squares.</w:t>
      </w:r>
    </w:p>
    <w:p w14:paraId="62923C1C" w14:textId="77777777" w:rsidR="0062351E" w:rsidRDefault="0062351E" w:rsidP="0062351E">
      <w:pPr>
        <w:widowControl/>
        <w:spacing w:before="240" w:line="480" w:lineRule="auto"/>
        <w:jc w:val="left"/>
        <w:rPr>
          <w:rFonts w:ascii="Arial" w:hAnsi="Arial" w:cs="Arial"/>
          <w:szCs w:val="21"/>
        </w:rPr>
      </w:pPr>
      <w:r w:rsidRPr="006F7698">
        <w:rPr>
          <w:rFonts w:ascii="Arial" w:hAnsi="Arial" w:cs="Arial"/>
          <w:b/>
          <w:bCs/>
          <w:szCs w:val="21"/>
        </w:rPr>
        <w:t xml:space="preserve">Additional file </w:t>
      </w:r>
      <w:r>
        <w:rPr>
          <w:rFonts w:ascii="Arial" w:hAnsi="Arial" w:cs="Arial"/>
          <w:b/>
          <w:bCs/>
          <w:szCs w:val="21"/>
        </w:rPr>
        <w:t>4</w:t>
      </w:r>
      <w:r>
        <w:rPr>
          <w:rFonts w:ascii="Arial" w:hAnsi="Arial" w:cs="Arial"/>
          <w:b/>
          <w:szCs w:val="21"/>
        </w:rPr>
        <w:t>: Fig. S4.</w:t>
      </w:r>
      <w:r w:rsidRPr="006F7698">
        <w:rPr>
          <w:rFonts w:ascii="Arial" w:hAnsi="Arial" w:cs="Arial"/>
          <w:szCs w:val="21"/>
        </w:rPr>
        <w:t xml:space="preserve"> </w:t>
      </w:r>
      <w:r w:rsidRPr="006F7698">
        <w:rPr>
          <w:rFonts w:ascii="Arial" w:hAnsi="Arial" w:cs="Arial"/>
          <w:b/>
          <w:szCs w:val="21"/>
        </w:rPr>
        <w:t>Visualization of the changes in metabolic and regulatory gene expression following</w:t>
      </w:r>
      <w:r w:rsidRPr="006F7698">
        <w:rPr>
          <w:rFonts w:ascii="Arial" w:hAnsi="Arial" w:cs="Arial"/>
          <w:b/>
          <w:i/>
          <w:szCs w:val="21"/>
        </w:rPr>
        <w:t xml:space="preserve"> A. alternate</w:t>
      </w:r>
      <w:r w:rsidRPr="006F7698">
        <w:rPr>
          <w:rFonts w:ascii="Arial" w:hAnsi="Arial" w:cs="Arial"/>
          <w:b/>
          <w:szCs w:val="21"/>
        </w:rPr>
        <w:t xml:space="preserve"> infection. </w:t>
      </w:r>
      <w:r w:rsidRPr="006F7698">
        <w:rPr>
          <w:rFonts w:ascii="Arial" w:hAnsi="Arial" w:cs="Arial"/>
          <w:szCs w:val="21"/>
        </w:rPr>
        <w:t>(</w:t>
      </w:r>
      <w:r>
        <w:rPr>
          <w:rFonts w:ascii="Arial" w:hAnsi="Arial" w:cs="Arial"/>
          <w:szCs w:val="21"/>
        </w:rPr>
        <w:t>a</w:t>
      </w:r>
      <w:r w:rsidRPr="006F7698">
        <w:rPr>
          <w:rFonts w:ascii="Arial" w:hAnsi="Arial" w:cs="Arial"/>
          <w:szCs w:val="21"/>
        </w:rPr>
        <w:t>) Exclusively upregulated metabolic genes in MOCK-I vs</w:t>
      </w:r>
      <w:r>
        <w:rPr>
          <w:rFonts w:ascii="Arial" w:hAnsi="Arial" w:cs="Arial"/>
          <w:szCs w:val="21"/>
        </w:rPr>
        <w:t>.</w:t>
      </w:r>
      <w:r w:rsidRPr="006F7698">
        <w:rPr>
          <w:rFonts w:ascii="Arial" w:hAnsi="Arial" w:cs="Arial"/>
          <w:szCs w:val="21"/>
        </w:rPr>
        <w:t xml:space="preserve"> MOCK. (</w:t>
      </w:r>
      <w:r>
        <w:rPr>
          <w:rFonts w:ascii="Arial" w:hAnsi="Arial" w:cs="Arial"/>
          <w:szCs w:val="21"/>
        </w:rPr>
        <w:t>b</w:t>
      </w:r>
      <w:r w:rsidRPr="006F7698">
        <w:rPr>
          <w:rFonts w:ascii="Arial" w:hAnsi="Arial" w:cs="Arial"/>
          <w:szCs w:val="21"/>
        </w:rPr>
        <w:t>) Exclusively upregulated regulatory genes in MOCK-I vs</w:t>
      </w:r>
      <w:r>
        <w:rPr>
          <w:rFonts w:ascii="Arial" w:hAnsi="Arial" w:cs="Arial"/>
          <w:szCs w:val="21"/>
        </w:rPr>
        <w:t>.</w:t>
      </w:r>
      <w:r w:rsidRPr="006F7698">
        <w:rPr>
          <w:rFonts w:ascii="Arial" w:hAnsi="Arial" w:cs="Arial"/>
          <w:szCs w:val="21"/>
        </w:rPr>
        <w:t xml:space="preserve"> MOCK. (</w:t>
      </w:r>
      <w:r>
        <w:rPr>
          <w:rFonts w:ascii="Arial" w:hAnsi="Arial" w:cs="Arial"/>
          <w:szCs w:val="21"/>
        </w:rPr>
        <w:t>c</w:t>
      </w:r>
      <w:r w:rsidRPr="006F7698">
        <w:rPr>
          <w:rFonts w:ascii="Arial" w:hAnsi="Arial" w:cs="Arial"/>
          <w:szCs w:val="21"/>
        </w:rPr>
        <w:t xml:space="preserve">) Exclusively downregulated metabolic genes in </w:t>
      </w:r>
      <w:bookmarkStart w:id="1" w:name="_Hlk136075908"/>
      <w:r w:rsidRPr="006F7698">
        <w:rPr>
          <w:rFonts w:ascii="Arial" w:hAnsi="Arial" w:cs="Arial"/>
          <w:szCs w:val="21"/>
        </w:rPr>
        <w:t>JA-I vs</w:t>
      </w:r>
      <w:r>
        <w:rPr>
          <w:rFonts w:ascii="Arial" w:hAnsi="Arial" w:cs="Arial"/>
          <w:szCs w:val="21"/>
        </w:rPr>
        <w:t>.</w:t>
      </w:r>
      <w:r w:rsidRPr="006F7698">
        <w:rPr>
          <w:rFonts w:ascii="Arial" w:hAnsi="Arial" w:cs="Arial"/>
          <w:szCs w:val="21"/>
        </w:rPr>
        <w:t xml:space="preserve"> JA</w:t>
      </w:r>
      <w:bookmarkEnd w:id="1"/>
      <w:r w:rsidRPr="006F7698">
        <w:rPr>
          <w:rFonts w:ascii="Arial" w:hAnsi="Arial" w:cs="Arial"/>
          <w:szCs w:val="21"/>
        </w:rPr>
        <w:t>. (</w:t>
      </w:r>
      <w:r>
        <w:rPr>
          <w:rFonts w:ascii="Arial" w:hAnsi="Arial" w:cs="Arial"/>
          <w:szCs w:val="21"/>
        </w:rPr>
        <w:t>d</w:t>
      </w:r>
      <w:r w:rsidRPr="006F7698">
        <w:rPr>
          <w:rFonts w:ascii="Arial" w:hAnsi="Arial" w:cs="Arial"/>
          <w:szCs w:val="21"/>
        </w:rPr>
        <w:t>) Exclusively upregulated regulatory genes in JA-I vs</w:t>
      </w:r>
      <w:r>
        <w:rPr>
          <w:rFonts w:ascii="Arial" w:hAnsi="Arial" w:cs="Arial"/>
          <w:szCs w:val="21"/>
        </w:rPr>
        <w:t>.</w:t>
      </w:r>
      <w:r w:rsidRPr="006F7698">
        <w:rPr>
          <w:rFonts w:ascii="Arial" w:hAnsi="Arial" w:cs="Arial"/>
          <w:szCs w:val="21"/>
        </w:rPr>
        <w:t xml:space="preserve"> JA. The log</w:t>
      </w:r>
      <w:r w:rsidRPr="006F7698">
        <w:rPr>
          <w:rFonts w:ascii="Arial" w:hAnsi="Arial" w:cs="Arial"/>
          <w:szCs w:val="21"/>
          <w:vertAlign w:val="subscript"/>
        </w:rPr>
        <w:t>2</w:t>
      </w:r>
      <w:r w:rsidRPr="006F7698">
        <w:rPr>
          <w:rFonts w:ascii="Arial" w:hAnsi="Arial" w:cs="Arial"/>
          <w:szCs w:val="21"/>
        </w:rPr>
        <w:t xml:space="preserve"> (fold change) values of differentially</w:t>
      </w:r>
      <w:r>
        <w:rPr>
          <w:rFonts w:ascii="Arial" w:hAnsi="Arial" w:cs="Arial"/>
          <w:szCs w:val="21"/>
        </w:rPr>
        <w:t xml:space="preserve"> </w:t>
      </w:r>
      <w:r w:rsidRPr="006F7698">
        <w:rPr>
          <w:rFonts w:ascii="Arial" w:hAnsi="Arial" w:cs="Arial"/>
          <w:szCs w:val="21"/>
        </w:rPr>
        <w:t xml:space="preserve">expressed genes are </w:t>
      </w:r>
      <w:r>
        <w:rPr>
          <w:rFonts w:ascii="Arial" w:hAnsi="Arial" w:cs="Arial"/>
          <w:szCs w:val="21"/>
        </w:rPr>
        <w:t>represented</w:t>
      </w:r>
      <w:r w:rsidRPr="006F7698">
        <w:rPr>
          <w:rFonts w:ascii="Arial" w:hAnsi="Arial" w:cs="Arial"/>
          <w:szCs w:val="21"/>
        </w:rPr>
        <w:t xml:space="preserve"> by red squares. Not all differentially expressed genes are presented in the map, only the genes related to metabolic pathways and regulation are displayed. CHO, carbohydrates; OPP, oxidative pentose phosphate pathway; and TCA, tricarboxylic acid cycle.</w:t>
      </w:r>
    </w:p>
    <w:p w14:paraId="1F18F83B" w14:textId="77777777" w:rsidR="0062351E" w:rsidRPr="007F5FAD" w:rsidRDefault="0062351E" w:rsidP="0062351E">
      <w:pPr>
        <w:widowControl/>
        <w:spacing w:line="480" w:lineRule="auto"/>
        <w:jc w:val="left"/>
        <w:rPr>
          <w:rFonts w:ascii="Arial" w:hAnsi="Arial" w:cs="Arial"/>
        </w:rPr>
      </w:pPr>
      <w:r w:rsidRPr="006F7698">
        <w:rPr>
          <w:rFonts w:ascii="Arial" w:hAnsi="Arial" w:cs="Arial"/>
          <w:b/>
          <w:bCs/>
        </w:rPr>
        <w:t xml:space="preserve">Additional file </w:t>
      </w:r>
      <w:r>
        <w:rPr>
          <w:rFonts w:ascii="Arial" w:hAnsi="Arial" w:cs="Arial"/>
          <w:b/>
          <w:bCs/>
        </w:rPr>
        <w:t>5</w:t>
      </w:r>
      <w:r>
        <w:rPr>
          <w:rFonts w:ascii="Arial" w:hAnsi="Arial" w:cs="Arial"/>
          <w:b/>
        </w:rPr>
        <w:t>: Fig. S5.</w:t>
      </w:r>
      <w:r w:rsidRPr="007F5FAD">
        <w:rPr>
          <w:b/>
        </w:rPr>
        <w:t xml:space="preserve"> </w:t>
      </w:r>
      <w:r w:rsidRPr="007F5FAD">
        <w:rPr>
          <w:rFonts w:ascii="Arial" w:hAnsi="Arial" w:cs="Arial"/>
          <w:b/>
        </w:rPr>
        <w:t xml:space="preserve">Changes in secondary metabolite levels in </w:t>
      </w:r>
      <w:r>
        <w:rPr>
          <w:rFonts w:ascii="Arial" w:hAnsi="Arial" w:cs="Arial"/>
          <w:b/>
        </w:rPr>
        <w:t>c</w:t>
      </w:r>
      <w:r w:rsidRPr="007F5FAD">
        <w:rPr>
          <w:rFonts w:ascii="Arial" w:hAnsi="Arial" w:cs="Arial"/>
          <w:b/>
        </w:rPr>
        <w:t xml:space="preserve">hrysanthemum leaves </w:t>
      </w:r>
      <w:r>
        <w:rPr>
          <w:rFonts w:ascii="Arial" w:hAnsi="Arial" w:cs="Arial"/>
          <w:b/>
        </w:rPr>
        <w:t>after</w:t>
      </w:r>
      <w:r w:rsidRPr="007F5FAD">
        <w:rPr>
          <w:rFonts w:ascii="Arial" w:hAnsi="Arial" w:cs="Arial"/>
          <w:b/>
        </w:rPr>
        <w:t xml:space="preserve"> JA treatment and</w:t>
      </w:r>
      <w:r w:rsidRPr="007F5FAD">
        <w:rPr>
          <w:b/>
        </w:rPr>
        <w:t xml:space="preserve"> </w:t>
      </w:r>
      <w:r w:rsidRPr="007F5FAD">
        <w:rPr>
          <w:rFonts w:ascii="Arial" w:hAnsi="Arial" w:cs="Arial"/>
          <w:b/>
          <w:i/>
        </w:rPr>
        <w:t>A. alternate</w:t>
      </w:r>
      <w:r w:rsidRPr="007F5FAD">
        <w:rPr>
          <w:rFonts w:ascii="Arial" w:hAnsi="Arial" w:cs="Arial"/>
          <w:b/>
        </w:rPr>
        <w:t xml:space="preserve"> infection.</w:t>
      </w:r>
      <w:r w:rsidRPr="007F5FAD">
        <w:t xml:space="preserve"> </w:t>
      </w:r>
      <w:bookmarkStart w:id="2" w:name="_Hlk136022602"/>
      <w:r w:rsidRPr="007F5FAD">
        <w:rPr>
          <w:rFonts w:ascii="Arial" w:hAnsi="Arial" w:cs="Arial"/>
        </w:rPr>
        <w:t>(</w:t>
      </w:r>
      <w:r>
        <w:rPr>
          <w:rFonts w:ascii="Arial" w:hAnsi="Arial" w:cs="Arial"/>
        </w:rPr>
        <w:t>a</w:t>
      </w:r>
      <w:r w:rsidRPr="007F5FAD">
        <w:rPr>
          <w:rFonts w:ascii="Arial" w:hAnsi="Arial" w:cs="Arial"/>
        </w:rPr>
        <w:t>) Changes in monolignol levels in Chrysanthemum leaves</w:t>
      </w:r>
      <w:r w:rsidRPr="00890CB7">
        <w:rPr>
          <w:rFonts w:ascii="Arial" w:hAnsi="Arial" w:cs="Arial"/>
        </w:rPr>
        <w:t xml:space="preserve"> in MOCK, MOCK-I, JA, JA-I groups</w:t>
      </w:r>
      <w:r w:rsidRPr="007F5FAD">
        <w:rPr>
          <w:rFonts w:ascii="Arial" w:hAnsi="Arial" w:cs="Arial"/>
        </w:rPr>
        <w:t>. (</w:t>
      </w:r>
      <w:r>
        <w:rPr>
          <w:rFonts w:ascii="Arial" w:hAnsi="Arial" w:cs="Arial"/>
        </w:rPr>
        <w:t>b</w:t>
      </w:r>
      <w:r w:rsidRPr="007F5FAD">
        <w:rPr>
          <w:rFonts w:ascii="Arial" w:hAnsi="Arial" w:cs="Arial"/>
        </w:rPr>
        <w:t>) Changes in anthocyanin levels in Chrysanthemum leaves</w:t>
      </w:r>
      <w:r w:rsidRPr="00890CB7">
        <w:rPr>
          <w:rFonts w:ascii="Arial" w:hAnsi="Arial" w:cs="Arial"/>
        </w:rPr>
        <w:t xml:space="preserve"> in MOCK, MOCK-I, JA, JA-I groups</w:t>
      </w:r>
      <w:r w:rsidRPr="007F5FAD">
        <w:rPr>
          <w:rFonts w:ascii="Arial" w:hAnsi="Arial" w:cs="Arial"/>
        </w:rPr>
        <w:t xml:space="preserve">. Changes in the levels of metabolites were analyzed by GC/LC-MS. Values represent </w:t>
      </w:r>
      <w:r>
        <w:rPr>
          <w:rFonts w:ascii="Arial" w:hAnsi="Arial" w:cs="Arial"/>
        </w:rPr>
        <w:t xml:space="preserve">the </w:t>
      </w:r>
      <w:r w:rsidRPr="007F5FAD">
        <w:rPr>
          <w:rFonts w:ascii="Arial" w:hAnsi="Arial" w:cs="Arial"/>
        </w:rPr>
        <w:t xml:space="preserve">means </w:t>
      </w:r>
      <w:r>
        <w:rPr>
          <w:rFonts w:ascii="Arial" w:hAnsi="Arial" w:cs="Arial"/>
        </w:rPr>
        <w:t>of three</w:t>
      </w:r>
      <w:r w:rsidRPr="007F5FAD">
        <w:rPr>
          <w:rFonts w:ascii="Arial" w:hAnsi="Arial" w:cs="Arial"/>
        </w:rPr>
        <w:t xml:space="preserve"> biological replicat</w:t>
      </w:r>
      <w:r>
        <w:rPr>
          <w:rFonts w:ascii="Arial" w:hAnsi="Arial" w:cs="Arial"/>
        </w:rPr>
        <w:t>es</w:t>
      </w:r>
      <w:r w:rsidRPr="007F5FAD">
        <w:rPr>
          <w:rFonts w:ascii="Arial" w:hAnsi="Arial" w:cs="Arial"/>
        </w:rPr>
        <w:t xml:space="preserve"> ± </w:t>
      </w:r>
      <w:r>
        <w:rPr>
          <w:rFonts w:ascii="Arial" w:hAnsi="Arial" w:cs="Arial"/>
        </w:rPr>
        <w:t>standard error</w:t>
      </w:r>
      <w:r w:rsidRPr="007F5FAD">
        <w:rPr>
          <w:rFonts w:ascii="Arial" w:hAnsi="Arial" w:cs="Arial"/>
        </w:rPr>
        <w:t>.</w:t>
      </w:r>
      <w:r w:rsidRPr="007F5FAD">
        <w:t xml:space="preserve"> </w:t>
      </w:r>
      <w:r w:rsidRPr="007F5FAD">
        <w:rPr>
          <w:rFonts w:ascii="Arial" w:hAnsi="Arial" w:cs="Arial"/>
        </w:rPr>
        <w:t xml:space="preserve">Green bars indicate metabolite levels in non-infected leaves, while orange bars </w:t>
      </w:r>
      <w:r>
        <w:rPr>
          <w:rFonts w:ascii="Arial" w:hAnsi="Arial" w:cs="Arial"/>
        </w:rPr>
        <w:t>are the</w:t>
      </w:r>
      <w:r w:rsidRPr="007F5FAD">
        <w:rPr>
          <w:rFonts w:ascii="Arial" w:hAnsi="Arial" w:cs="Arial"/>
        </w:rPr>
        <w:t xml:space="preserve"> metabolite levels after infection.</w:t>
      </w:r>
      <w:r w:rsidRPr="007F5FAD">
        <w:t xml:space="preserve"> </w:t>
      </w:r>
      <w:r w:rsidRPr="00AE2256">
        <w:rPr>
          <w:rFonts w:ascii="Arial" w:hAnsi="Arial" w:cs="Arial"/>
        </w:rPr>
        <w:t xml:space="preserve">MOCK, control; MOCK-I, control infected group; JA-I, </w:t>
      </w:r>
      <w:proofErr w:type="spellStart"/>
      <w:r w:rsidRPr="00AE2256">
        <w:rPr>
          <w:rFonts w:ascii="Arial" w:hAnsi="Arial" w:cs="Arial"/>
        </w:rPr>
        <w:t>MeJA</w:t>
      </w:r>
      <w:proofErr w:type="spellEnd"/>
      <w:r w:rsidRPr="00AE2256">
        <w:rPr>
          <w:rFonts w:ascii="Arial" w:hAnsi="Arial" w:cs="Arial"/>
        </w:rPr>
        <w:t xml:space="preserve"> pre-treated and infected group; JA, </w:t>
      </w:r>
      <w:proofErr w:type="spellStart"/>
      <w:r w:rsidRPr="00AE2256">
        <w:rPr>
          <w:rFonts w:ascii="Arial" w:hAnsi="Arial" w:cs="Arial"/>
        </w:rPr>
        <w:t>MeJA</w:t>
      </w:r>
      <w:proofErr w:type="spellEnd"/>
      <w:r w:rsidRPr="00AE2256">
        <w:rPr>
          <w:rFonts w:ascii="Arial" w:hAnsi="Arial" w:cs="Arial"/>
        </w:rPr>
        <w:t>-pre-treated group.</w:t>
      </w:r>
    </w:p>
    <w:bookmarkEnd w:id="2"/>
    <w:p w14:paraId="1BF7C527" w14:textId="77777777" w:rsidR="0062351E" w:rsidRDefault="0062351E" w:rsidP="0062351E">
      <w:pPr>
        <w:widowControl/>
        <w:spacing w:before="240" w:line="480" w:lineRule="auto"/>
        <w:jc w:val="left"/>
        <w:rPr>
          <w:rFonts w:ascii="Arial" w:hAnsi="Arial" w:cs="Arial"/>
          <w:szCs w:val="21"/>
        </w:rPr>
      </w:pPr>
      <w:r w:rsidRPr="006F7698">
        <w:rPr>
          <w:rFonts w:ascii="Arial" w:hAnsi="Arial" w:cs="Arial"/>
          <w:b/>
          <w:bCs/>
          <w:szCs w:val="21"/>
        </w:rPr>
        <w:lastRenderedPageBreak/>
        <w:t xml:space="preserve">Additional file </w:t>
      </w:r>
      <w:r w:rsidRPr="006F7698">
        <w:rPr>
          <w:rFonts w:ascii="Arial" w:hAnsi="Arial" w:cs="Arial"/>
          <w:b/>
          <w:szCs w:val="21"/>
        </w:rPr>
        <w:t>6</w:t>
      </w:r>
      <w:r>
        <w:rPr>
          <w:rFonts w:ascii="Arial" w:hAnsi="Arial" w:cs="Arial"/>
          <w:b/>
          <w:szCs w:val="21"/>
        </w:rPr>
        <w:t>: Fig. S6.</w:t>
      </w:r>
      <w:r w:rsidRPr="006F7698">
        <w:rPr>
          <w:rFonts w:ascii="Arial" w:hAnsi="Arial" w:cs="Arial"/>
          <w:b/>
          <w:szCs w:val="21"/>
        </w:rPr>
        <w:t xml:space="preserve"> Changes in shared defense-related gene expression levels in response to JA treatment and </w:t>
      </w:r>
      <w:r w:rsidRPr="006F7698">
        <w:rPr>
          <w:rFonts w:ascii="Arial" w:hAnsi="Arial" w:cs="Arial"/>
          <w:b/>
          <w:i/>
          <w:szCs w:val="21"/>
        </w:rPr>
        <w:t>A. alternate</w:t>
      </w:r>
      <w:r w:rsidRPr="006F7698">
        <w:rPr>
          <w:rFonts w:ascii="Arial" w:hAnsi="Arial" w:cs="Arial"/>
          <w:b/>
          <w:szCs w:val="21"/>
        </w:rPr>
        <w:t xml:space="preserve"> infection.</w:t>
      </w:r>
      <w:r w:rsidRPr="006F7698">
        <w:rPr>
          <w:rFonts w:ascii="Arial" w:hAnsi="Arial" w:cs="Arial"/>
          <w:szCs w:val="21"/>
        </w:rPr>
        <w:t xml:space="preserve"> Heat map presenting normalized Log</w:t>
      </w:r>
      <w:r w:rsidRPr="006F7698">
        <w:rPr>
          <w:rFonts w:ascii="Arial" w:hAnsi="Arial" w:cs="Arial"/>
          <w:szCs w:val="21"/>
          <w:vertAlign w:val="subscript"/>
        </w:rPr>
        <w:t>2</w:t>
      </w:r>
      <w:r w:rsidRPr="006F7698">
        <w:rPr>
          <w:rFonts w:ascii="Arial" w:hAnsi="Arial" w:cs="Arial"/>
          <w:szCs w:val="21"/>
        </w:rPr>
        <w:t xml:space="preserve"> (FPKM+1) expression of genes that are more up-regulated in JA-I vs</w:t>
      </w:r>
      <w:r>
        <w:rPr>
          <w:rFonts w:ascii="Arial" w:hAnsi="Arial" w:cs="Arial"/>
          <w:szCs w:val="21"/>
        </w:rPr>
        <w:t>.</w:t>
      </w:r>
      <w:r w:rsidRPr="006F7698">
        <w:rPr>
          <w:rFonts w:ascii="Arial" w:hAnsi="Arial" w:cs="Arial"/>
          <w:szCs w:val="21"/>
        </w:rPr>
        <w:t xml:space="preserve"> JA compared to MOCK-I vs</w:t>
      </w:r>
      <w:r>
        <w:rPr>
          <w:rFonts w:ascii="Arial" w:hAnsi="Arial" w:cs="Arial"/>
          <w:szCs w:val="21"/>
        </w:rPr>
        <w:t>.</w:t>
      </w:r>
      <w:r w:rsidRPr="006F7698">
        <w:rPr>
          <w:rFonts w:ascii="Arial" w:hAnsi="Arial" w:cs="Arial"/>
          <w:szCs w:val="21"/>
        </w:rPr>
        <w:t xml:space="preserve"> MOCK. Rows are centered based on the average FPKM. </w:t>
      </w:r>
      <w:r w:rsidRPr="00AE2256">
        <w:rPr>
          <w:rFonts w:ascii="Arial" w:hAnsi="Arial" w:cs="Arial"/>
          <w:szCs w:val="21"/>
        </w:rPr>
        <w:t xml:space="preserve">MOCK, control; MOCK-I, control infected group; JA-I, </w:t>
      </w:r>
      <w:proofErr w:type="spellStart"/>
      <w:r w:rsidRPr="00AE2256">
        <w:rPr>
          <w:rFonts w:ascii="Arial" w:hAnsi="Arial" w:cs="Arial"/>
          <w:szCs w:val="21"/>
        </w:rPr>
        <w:t>MeJA</w:t>
      </w:r>
      <w:proofErr w:type="spellEnd"/>
      <w:r w:rsidRPr="00AE2256">
        <w:rPr>
          <w:rFonts w:ascii="Arial" w:hAnsi="Arial" w:cs="Arial"/>
          <w:szCs w:val="21"/>
        </w:rPr>
        <w:t xml:space="preserve"> pre-treated and infected group; JA, </w:t>
      </w:r>
      <w:proofErr w:type="spellStart"/>
      <w:r w:rsidRPr="00AE2256">
        <w:rPr>
          <w:rFonts w:ascii="Arial" w:hAnsi="Arial" w:cs="Arial"/>
          <w:szCs w:val="21"/>
        </w:rPr>
        <w:t>MeJA</w:t>
      </w:r>
      <w:proofErr w:type="spellEnd"/>
      <w:r w:rsidRPr="00AE2256">
        <w:rPr>
          <w:rFonts w:ascii="Arial" w:hAnsi="Arial" w:cs="Arial"/>
          <w:szCs w:val="21"/>
        </w:rPr>
        <w:t>-pre-treated group.</w:t>
      </w:r>
    </w:p>
    <w:p w14:paraId="0B533B38" w14:textId="77777777" w:rsidR="0062351E" w:rsidRPr="006F7698" w:rsidRDefault="0062351E" w:rsidP="0062351E">
      <w:pPr>
        <w:widowControl/>
        <w:spacing w:before="240" w:line="480" w:lineRule="auto"/>
        <w:jc w:val="left"/>
        <w:rPr>
          <w:rFonts w:ascii="Arial" w:hAnsi="Arial" w:cs="Arial"/>
          <w:szCs w:val="21"/>
        </w:rPr>
      </w:pPr>
      <w:r w:rsidRPr="006F7698">
        <w:rPr>
          <w:rFonts w:ascii="Arial" w:hAnsi="Arial" w:cs="Arial"/>
          <w:b/>
          <w:bCs/>
          <w:szCs w:val="21"/>
        </w:rPr>
        <w:t xml:space="preserve">Additional file </w:t>
      </w:r>
      <w:r w:rsidRPr="006F7698">
        <w:rPr>
          <w:rFonts w:ascii="Arial" w:hAnsi="Arial" w:cs="Arial"/>
          <w:b/>
          <w:szCs w:val="21"/>
        </w:rPr>
        <w:t>7</w:t>
      </w:r>
      <w:r>
        <w:rPr>
          <w:rFonts w:ascii="Arial" w:hAnsi="Arial" w:cs="Arial"/>
          <w:b/>
          <w:szCs w:val="21"/>
        </w:rPr>
        <w:t>: Fig S7.</w:t>
      </w:r>
      <w:r w:rsidRPr="006F7698">
        <w:rPr>
          <w:rFonts w:ascii="Arial" w:hAnsi="Arial" w:cs="Arial"/>
          <w:b/>
          <w:szCs w:val="21"/>
        </w:rPr>
        <w:t xml:space="preserve"> Changes in shared TF expression levels due to JA treatment and </w:t>
      </w:r>
      <w:r w:rsidRPr="006F7698">
        <w:rPr>
          <w:rFonts w:ascii="Arial" w:hAnsi="Arial" w:cs="Arial"/>
          <w:b/>
          <w:i/>
          <w:szCs w:val="21"/>
        </w:rPr>
        <w:t>A. alternate</w:t>
      </w:r>
      <w:r w:rsidRPr="006F7698">
        <w:rPr>
          <w:rFonts w:ascii="Arial" w:hAnsi="Arial" w:cs="Arial"/>
          <w:b/>
          <w:szCs w:val="21"/>
        </w:rPr>
        <w:t xml:space="preserve"> infection. </w:t>
      </w:r>
      <w:r w:rsidRPr="006F7698">
        <w:rPr>
          <w:rFonts w:ascii="Arial" w:hAnsi="Arial" w:cs="Arial"/>
          <w:szCs w:val="21"/>
        </w:rPr>
        <w:t>Heat map presenting normalized Log</w:t>
      </w:r>
      <w:r w:rsidRPr="006F7698">
        <w:rPr>
          <w:rFonts w:ascii="Arial" w:hAnsi="Arial" w:cs="Arial"/>
          <w:szCs w:val="21"/>
          <w:vertAlign w:val="subscript"/>
        </w:rPr>
        <w:t>2</w:t>
      </w:r>
      <w:r>
        <w:rPr>
          <w:rFonts w:ascii="Arial" w:hAnsi="Arial" w:cs="Arial"/>
          <w:szCs w:val="21"/>
          <w:vertAlign w:val="subscript"/>
        </w:rPr>
        <w:t xml:space="preserve"> </w:t>
      </w:r>
      <w:r>
        <w:rPr>
          <w:rFonts w:ascii="Arial" w:hAnsi="Arial" w:cs="Arial"/>
          <w:szCs w:val="21"/>
        </w:rPr>
        <w:t>f</w:t>
      </w:r>
      <w:r w:rsidRPr="006F7698">
        <w:rPr>
          <w:rFonts w:ascii="Arial" w:hAnsi="Arial" w:cs="Arial"/>
          <w:szCs w:val="21"/>
        </w:rPr>
        <w:t>old</w:t>
      </w:r>
      <w:r>
        <w:rPr>
          <w:rFonts w:ascii="Arial" w:hAnsi="Arial" w:cs="Arial"/>
          <w:szCs w:val="21"/>
        </w:rPr>
        <w:t xml:space="preserve"> c</w:t>
      </w:r>
      <w:r w:rsidRPr="006F7698">
        <w:rPr>
          <w:rFonts w:ascii="Arial" w:hAnsi="Arial" w:cs="Arial"/>
          <w:szCs w:val="21"/>
        </w:rPr>
        <w:t>hange of WRKY TFs that are more up-regulated in JA-I vs JA when compared to MOCK-I vs</w:t>
      </w:r>
      <w:r>
        <w:rPr>
          <w:rFonts w:ascii="Arial" w:hAnsi="Arial" w:cs="Arial"/>
          <w:szCs w:val="21"/>
        </w:rPr>
        <w:t>.</w:t>
      </w:r>
      <w:r w:rsidRPr="006F7698">
        <w:rPr>
          <w:rFonts w:ascii="Arial" w:hAnsi="Arial" w:cs="Arial"/>
          <w:szCs w:val="21"/>
        </w:rPr>
        <w:t xml:space="preserve"> MOCK groups. MOCK-I, log</w:t>
      </w:r>
      <w:r w:rsidRPr="006F7698">
        <w:rPr>
          <w:rFonts w:ascii="Arial" w:hAnsi="Arial" w:cs="Arial"/>
          <w:szCs w:val="21"/>
          <w:vertAlign w:val="subscript"/>
        </w:rPr>
        <w:t>2</w:t>
      </w:r>
      <w:r>
        <w:rPr>
          <w:rFonts w:ascii="Arial" w:hAnsi="Arial" w:cs="Arial"/>
          <w:szCs w:val="21"/>
          <w:vertAlign w:val="subscript"/>
        </w:rPr>
        <w:t xml:space="preserve"> </w:t>
      </w:r>
      <w:r w:rsidRPr="006F7698">
        <w:rPr>
          <w:rFonts w:ascii="Arial" w:hAnsi="Arial" w:cs="Arial"/>
          <w:szCs w:val="21"/>
        </w:rPr>
        <w:t>(MOCK-I/MOCK) and JA-I, log</w:t>
      </w:r>
      <w:r w:rsidRPr="006F7698">
        <w:rPr>
          <w:rFonts w:ascii="Arial" w:hAnsi="Arial" w:cs="Arial"/>
          <w:szCs w:val="21"/>
          <w:vertAlign w:val="subscript"/>
        </w:rPr>
        <w:t>2</w:t>
      </w:r>
      <w:r>
        <w:rPr>
          <w:rFonts w:ascii="Arial" w:hAnsi="Arial" w:cs="Arial"/>
          <w:szCs w:val="21"/>
          <w:vertAlign w:val="subscript"/>
        </w:rPr>
        <w:t xml:space="preserve"> </w:t>
      </w:r>
      <w:r w:rsidRPr="006F7698">
        <w:rPr>
          <w:rFonts w:ascii="Arial" w:hAnsi="Arial" w:cs="Arial"/>
          <w:szCs w:val="21"/>
        </w:rPr>
        <w:t>(JA-I/JA).</w:t>
      </w:r>
    </w:p>
    <w:p w14:paraId="131382DA" w14:textId="77777777" w:rsidR="0062351E" w:rsidRPr="006F7698" w:rsidRDefault="0062351E" w:rsidP="0062351E">
      <w:pPr>
        <w:widowControl/>
        <w:spacing w:before="240" w:line="480" w:lineRule="auto"/>
        <w:jc w:val="left"/>
        <w:rPr>
          <w:rFonts w:ascii="Arial" w:hAnsi="Arial" w:cs="Arial"/>
          <w:szCs w:val="21"/>
        </w:rPr>
      </w:pPr>
      <w:bookmarkStart w:id="3" w:name="_Hlk136011803"/>
      <w:r w:rsidRPr="006F7698">
        <w:rPr>
          <w:rFonts w:ascii="Arial" w:hAnsi="Arial" w:cs="Arial"/>
          <w:b/>
          <w:bCs/>
          <w:szCs w:val="21"/>
        </w:rPr>
        <w:t xml:space="preserve">Additional file </w:t>
      </w:r>
      <w:r w:rsidRPr="006F7698">
        <w:rPr>
          <w:rFonts w:ascii="Arial" w:hAnsi="Arial" w:cs="Arial"/>
          <w:b/>
          <w:szCs w:val="21"/>
        </w:rPr>
        <w:t>8</w:t>
      </w:r>
      <w:r>
        <w:rPr>
          <w:rFonts w:ascii="Arial" w:hAnsi="Arial" w:cs="Arial"/>
          <w:b/>
          <w:szCs w:val="21"/>
        </w:rPr>
        <w:t>: Fig. S8</w:t>
      </w:r>
      <w:r w:rsidRPr="006F7698">
        <w:rPr>
          <w:rFonts w:ascii="Arial" w:hAnsi="Arial" w:cs="Arial"/>
          <w:b/>
          <w:szCs w:val="21"/>
        </w:rPr>
        <w:t>. Changes in exclusively upregulated TF expression in JA-I vs</w:t>
      </w:r>
      <w:r>
        <w:rPr>
          <w:rFonts w:ascii="Arial" w:hAnsi="Arial" w:cs="Arial"/>
          <w:b/>
          <w:szCs w:val="21"/>
        </w:rPr>
        <w:t>.</w:t>
      </w:r>
      <w:r w:rsidRPr="006F7698">
        <w:rPr>
          <w:rFonts w:ascii="Arial" w:hAnsi="Arial" w:cs="Arial"/>
          <w:b/>
          <w:szCs w:val="21"/>
        </w:rPr>
        <w:t xml:space="preserve"> JA groups. </w:t>
      </w:r>
      <w:r w:rsidRPr="006F7698">
        <w:rPr>
          <w:rFonts w:ascii="Arial" w:hAnsi="Arial" w:cs="Arial"/>
          <w:szCs w:val="21"/>
        </w:rPr>
        <w:t>Heat map of normalized Log</w:t>
      </w:r>
      <w:r w:rsidRPr="006F7698">
        <w:rPr>
          <w:rFonts w:ascii="Arial" w:hAnsi="Arial" w:cs="Arial"/>
          <w:szCs w:val="21"/>
          <w:vertAlign w:val="subscript"/>
        </w:rPr>
        <w:t>2</w:t>
      </w:r>
      <w:r w:rsidRPr="006F7698">
        <w:rPr>
          <w:rFonts w:ascii="Arial" w:hAnsi="Arial" w:cs="Arial"/>
          <w:szCs w:val="21"/>
        </w:rPr>
        <w:t xml:space="preserve"> (FPKM+ 1) of exclusively WRKY and AP2-EREBP TFs that are up-regulated in JA-I vs</w:t>
      </w:r>
      <w:r>
        <w:rPr>
          <w:rFonts w:ascii="Arial" w:hAnsi="Arial" w:cs="Arial"/>
          <w:szCs w:val="21"/>
        </w:rPr>
        <w:t>.</w:t>
      </w:r>
      <w:r w:rsidRPr="006F7698">
        <w:rPr>
          <w:rFonts w:ascii="Arial" w:hAnsi="Arial" w:cs="Arial"/>
          <w:szCs w:val="21"/>
        </w:rPr>
        <w:t xml:space="preserve"> JA groups.</w:t>
      </w:r>
      <w:bookmarkStart w:id="4" w:name="_Hlk136022511"/>
      <w:r w:rsidRPr="006F7698">
        <w:rPr>
          <w:rFonts w:ascii="Arial" w:hAnsi="Arial" w:cs="Arial"/>
          <w:szCs w:val="21"/>
        </w:rPr>
        <w:t xml:space="preserve"> </w:t>
      </w:r>
      <w:bookmarkEnd w:id="3"/>
      <w:r w:rsidRPr="006F7698">
        <w:rPr>
          <w:rFonts w:ascii="Arial" w:hAnsi="Arial" w:cs="Arial"/>
          <w:szCs w:val="21"/>
        </w:rPr>
        <w:t>Rows are centered based on the average FPKM</w:t>
      </w:r>
      <w:bookmarkEnd w:id="4"/>
      <w:r w:rsidRPr="006F7698">
        <w:rPr>
          <w:rFonts w:ascii="Arial" w:hAnsi="Arial" w:cs="Arial"/>
          <w:szCs w:val="21"/>
        </w:rPr>
        <w:t xml:space="preserve">. From left to right is MOCK, MOCK-I, JA, JA-I. </w:t>
      </w:r>
      <w:r w:rsidRPr="00AE2256">
        <w:rPr>
          <w:rFonts w:ascii="Arial" w:hAnsi="Arial" w:cs="Arial"/>
          <w:szCs w:val="21"/>
        </w:rPr>
        <w:t xml:space="preserve">MOCK, control; MOCK-I, control infected group; JA-I, </w:t>
      </w:r>
      <w:proofErr w:type="spellStart"/>
      <w:r w:rsidRPr="00AE2256">
        <w:rPr>
          <w:rFonts w:ascii="Arial" w:hAnsi="Arial" w:cs="Arial"/>
          <w:szCs w:val="21"/>
        </w:rPr>
        <w:t>MeJA</w:t>
      </w:r>
      <w:proofErr w:type="spellEnd"/>
      <w:r w:rsidRPr="00AE2256">
        <w:rPr>
          <w:rFonts w:ascii="Arial" w:hAnsi="Arial" w:cs="Arial"/>
          <w:szCs w:val="21"/>
        </w:rPr>
        <w:t xml:space="preserve"> pre-treated and infected group; JA, </w:t>
      </w:r>
      <w:proofErr w:type="spellStart"/>
      <w:r w:rsidRPr="00AE2256">
        <w:rPr>
          <w:rFonts w:ascii="Arial" w:hAnsi="Arial" w:cs="Arial"/>
          <w:szCs w:val="21"/>
        </w:rPr>
        <w:t>MeJA</w:t>
      </w:r>
      <w:proofErr w:type="spellEnd"/>
      <w:r w:rsidRPr="00AE2256">
        <w:rPr>
          <w:rFonts w:ascii="Arial" w:hAnsi="Arial" w:cs="Arial"/>
          <w:szCs w:val="21"/>
        </w:rPr>
        <w:t>-pre-treated group.</w:t>
      </w:r>
    </w:p>
    <w:p w14:paraId="6E8F9ED0" w14:textId="77777777" w:rsidR="0062351E" w:rsidRDefault="0062351E" w:rsidP="0062351E">
      <w:pPr>
        <w:spacing w:line="480" w:lineRule="auto"/>
        <w:rPr>
          <w:rFonts w:ascii="Arial" w:hAnsi="Arial" w:cs="Arial"/>
          <w:b/>
        </w:rPr>
      </w:pPr>
      <w:r w:rsidRPr="006F7698">
        <w:rPr>
          <w:rFonts w:ascii="Arial" w:hAnsi="Arial" w:cs="Arial"/>
          <w:b/>
          <w:bCs/>
        </w:rPr>
        <w:t xml:space="preserve">Additional file </w:t>
      </w:r>
      <w:r>
        <w:rPr>
          <w:rFonts w:ascii="Arial" w:hAnsi="Arial" w:cs="Arial"/>
          <w:b/>
          <w:bCs/>
        </w:rPr>
        <w:t xml:space="preserve">9: Table S1 </w:t>
      </w:r>
      <w:r w:rsidRPr="007F5FAD">
        <w:rPr>
          <w:rFonts w:ascii="Arial" w:hAnsi="Arial" w:cs="Arial"/>
          <w:b/>
        </w:rPr>
        <w:t>Summary of reads mapping</w:t>
      </w:r>
    </w:p>
    <w:p w14:paraId="16CC858E" w14:textId="77777777" w:rsidR="0062351E" w:rsidRDefault="0062351E" w:rsidP="0062351E">
      <w:pPr>
        <w:spacing w:line="480" w:lineRule="auto"/>
        <w:rPr>
          <w:rFonts w:ascii="Arial" w:hAnsi="Arial" w:cs="Arial"/>
          <w:b/>
        </w:rPr>
      </w:pPr>
      <w:r w:rsidRPr="006F7698">
        <w:rPr>
          <w:rFonts w:ascii="Arial" w:hAnsi="Arial" w:cs="Arial"/>
          <w:b/>
          <w:bCs/>
        </w:rPr>
        <w:t xml:space="preserve">Additional file </w:t>
      </w:r>
      <w:r>
        <w:rPr>
          <w:rFonts w:ascii="Arial" w:hAnsi="Arial" w:cs="Arial"/>
          <w:b/>
          <w:bCs/>
        </w:rPr>
        <w:t xml:space="preserve">10: </w:t>
      </w:r>
      <w:r w:rsidRPr="007F5FAD">
        <w:rPr>
          <w:rFonts w:ascii="Arial" w:hAnsi="Arial" w:cs="Arial"/>
          <w:b/>
        </w:rPr>
        <w:t>Table S2</w:t>
      </w:r>
      <w:r>
        <w:rPr>
          <w:rFonts w:ascii="Arial" w:hAnsi="Arial" w:cs="Arial"/>
          <w:b/>
        </w:rPr>
        <w:t>.</w:t>
      </w:r>
      <w:r w:rsidRPr="007F5FAD">
        <w:rPr>
          <w:rFonts w:ascii="Arial" w:hAnsi="Arial" w:cs="Arial"/>
          <w:b/>
        </w:rPr>
        <w:t xml:space="preserve"> </w:t>
      </w:r>
      <w:r w:rsidRPr="00076E40">
        <w:rPr>
          <w:rFonts w:ascii="Arial" w:hAnsi="Arial" w:cs="Arial"/>
          <w:b/>
        </w:rPr>
        <w:t xml:space="preserve">Primer sequences used in </w:t>
      </w:r>
      <w:proofErr w:type="spellStart"/>
      <w:r w:rsidRPr="00076E40">
        <w:rPr>
          <w:rFonts w:ascii="Arial" w:hAnsi="Arial" w:cs="Arial"/>
          <w:b/>
        </w:rPr>
        <w:t>qRT</w:t>
      </w:r>
      <w:proofErr w:type="spellEnd"/>
      <w:r w:rsidRPr="00076E40">
        <w:rPr>
          <w:rFonts w:ascii="Arial" w:hAnsi="Arial" w:cs="Arial"/>
          <w:b/>
        </w:rPr>
        <w:t>-PCR for the validation of dual RNA-seq data.</w:t>
      </w:r>
    </w:p>
    <w:p w14:paraId="3F2C52F5" w14:textId="77777777" w:rsidR="0062351E" w:rsidRPr="002001F3" w:rsidRDefault="0062351E" w:rsidP="0062351E">
      <w:pPr>
        <w:spacing w:line="480" w:lineRule="auto"/>
        <w:rPr>
          <w:rFonts w:ascii="Arial" w:hAnsi="Arial" w:cs="Arial"/>
          <w:b/>
          <w:iCs/>
          <w:kern w:val="0"/>
          <w:szCs w:val="18"/>
        </w:rPr>
      </w:pPr>
      <w:r w:rsidRPr="006F7698">
        <w:rPr>
          <w:rFonts w:ascii="Arial" w:hAnsi="Arial" w:cs="Arial"/>
          <w:b/>
          <w:bCs/>
        </w:rPr>
        <w:t xml:space="preserve">Additional file </w:t>
      </w:r>
      <w:r>
        <w:rPr>
          <w:rFonts w:ascii="Arial" w:hAnsi="Arial" w:cs="Arial"/>
          <w:b/>
          <w:bCs/>
        </w:rPr>
        <w:t xml:space="preserve">11: </w:t>
      </w:r>
      <w:r w:rsidRPr="007F5FAD">
        <w:rPr>
          <w:rFonts w:ascii="Arial" w:hAnsi="Arial" w:cs="Arial"/>
          <w:b/>
        </w:rPr>
        <w:t>Table S</w:t>
      </w:r>
      <w:r>
        <w:rPr>
          <w:rFonts w:ascii="Arial" w:hAnsi="Arial" w:cs="Arial"/>
          <w:b/>
        </w:rPr>
        <w:t>3.</w:t>
      </w:r>
      <w:r w:rsidRPr="007F5FAD">
        <w:rPr>
          <w:rFonts w:ascii="Arial" w:hAnsi="Arial" w:cs="Arial"/>
          <w:b/>
        </w:rPr>
        <w:t xml:space="preserve"> Shortlisted genes from differential expression analysis </w:t>
      </w:r>
      <w:r>
        <w:rPr>
          <w:rFonts w:ascii="Arial" w:hAnsi="Arial" w:cs="Arial"/>
          <w:b/>
        </w:rPr>
        <w:t>that have a</w:t>
      </w:r>
      <w:r w:rsidRPr="007F5FAD">
        <w:rPr>
          <w:rFonts w:ascii="Arial" w:hAnsi="Arial" w:cs="Arial"/>
          <w:b/>
        </w:rPr>
        <w:t xml:space="preserve"> potential role in defense response</w:t>
      </w:r>
      <w:r>
        <w:rPr>
          <w:rFonts w:ascii="Arial" w:hAnsi="Arial" w:cs="Arial"/>
          <w:b/>
        </w:rPr>
        <w:t xml:space="preserve"> to </w:t>
      </w:r>
      <w:r w:rsidRPr="007F5FAD">
        <w:rPr>
          <w:rFonts w:ascii="Arial" w:hAnsi="Arial" w:cs="Arial"/>
          <w:b/>
          <w:i/>
        </w:rPr>
        <w:t>A. alternate</w:t>
      </w:r>
      <w:r>
        <w:rPr>
          <w:rFonts w:ascii="Arial" w:hAnsi="Arial" w:cs="Arial"/>
          <w:b/>
          <w:iCs/>
        </w:rPr>
        <w:t xml:space="preserve"> infection</w:t>
      </w:r>
    </w:p>
    <w:p w14:paraId="2AE1C169" w14:textId="77777777" w:rsidR="00190539" w:rsidRPr="0062351E" w:rsidRDefault="00190539">
      <w:bookmarkStart w:id="5" w:name="_GoBack"/>
      <w:bookmarkEnd w:id="5"/>
    </w:p>
    <w:sectPr w:rsidR="00190539" w:rsidRPr="006235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2C0AA" w14:textId="77777777" w:rsidR="00D954B7" w:rsidRDefault="00D954B7" w:rsidP="0062351E">
      <w:r>
        <w:separator/>
      </w:r>
    </w:p>
  </w:endnote>
  <w:endnote w:type="continuationSeparator" w:id="0">
    <w:p w14:paraId="231D5A9E" w14:textId="77777777" w:rsidR="00D954B7" w:rsidRDefault="00D954B7" w:rsidP="00623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33F63" w14:textId="77777777" w:rsidR="00D954B7" w:rsidRDefault="00D954B7" w:rsidP="0062351E">
      <w:r>
        <w:separator/>
      </w:r>
    </w:p>
  </w:footnote>
  <w:footnote w:type="continuationSeparator" w:id="0">
    <w:p w14:paraId="1E2F14A2" w14:textId="77777777" w:rsidR="00D954B7" w:rsidRDefault="00D954B7" w:rsidP="006235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8DD"/>
    <w:rsid w:val="00190539"/>
    <w:rsid w:val="0062351E"/>
    <w:rsid w:val="00C508DD"/>
    <w:rsid w:val="00D95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B60450A-6607-490F-A44E-C6996AC3D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35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351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2351E"/>
    <w:rPr>
      <w:sz w:val="18"/>
      <w:szCs w:val="18"/>
    </w:rPr>
  </w:style>
  <w:style w:type="paragraph" w:styleId="a5">
    <w:name w:val="footer"/>
    <w:basedOn w:val="a"/>
    <w:link w:val="a6"/>
    <w:uiPriority w:val="99"/>
    <w:unhideWhenUsed/>
    <w:rsid w:val="0062351E"/>
    <w:pPr>
      <w:tabs>
        <w:tab w:val="center" w:pos="4153"/>
        <w:tab w:val="right" w:pos="8306"/>
      </w:tabs>
      <w:snapToGrid w:val="0"/>
      <w:jc w:val="left"/>
    </w:pPr>
    <w:rPr>
      <w:sz w:val="18"/>
      <w:szCs w:val="18"/>
    </w:rPr>
  </w:style>
  <w:style w:type="character" w:customStyle="1" w:styleId="a6">
    <w:name w:val="页脚 字符"/>
    <w:basedOn w:val="a0"/>
    <w:link w:val="a5"/>
    <w:uiPriority w:val="99"/>
    <w:rsid w:val="0062351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688</Words>
  <Characters>3928</Characters>
  <Application>Microsoft Office Word</Application>
  <DocSecurity>0</DocSecurity>
  <Lines>32</Lines>
  <Paragraphs>9</Paragraphs>
  <ScaleCrop>false</ScaleCrop>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张舒桓</dc:creator>
  <cp:keywords/>
  <dc:description/>
  <cp:lastModifiedBy>张舒桓</cp:lastModifiedBy>
  <cp:revision>2</cp:revision>
  <dcterms:created xsi:type="dcterms:W3CDTF">2023-06-16T01:13:00Z</dcterms:created>
  <dcterms:modified xsi:type="dcterms:W3CDTF">2023-06-16T01:13:00Z</dcterms:modified>
</cp:coreProperties>
</file>