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C78392" w14:textId="77777777" w:rsidR="0099128A" w:rsidRPr="009F3053" w:rsidRDefault="0099128A" w:rsidP="0099128A">
      <w:pPr>
        <w:spacing w:line="480" w:lineRule="auto"/>
        <w:rPr>
          <w:rFonts w:ascii="Times New Roman" w:hAnsi="Times New Roman" w:cs="Times New Roman"/>
          <w:b/>
        </w:rPr>
      </w:pPr>
      <w:r w:rsidRPr="009F3053">
        <w:rPr>
          <w:rFonts w:ascii="Times New Roman" w:hAnsi="Times New Roman" w:cs="Times New Roman"/>
          <w:b/>
        </w:rPr>
        <w:t xml:space="preserve">Parameters </w:t>
      </w:r>
    </w:p>
    <w:p w14:paraId="480F697B" w14:textId="77777777" w:rsidR="0099128A" w:rsidRPr="009F3053" w:rsidRDefault="009F3053" w:rsidP="0099128A">
      <w:pPr>
        <w:spacing w:line="480" w:lineRule="auto"/>
        <w:rPr>
          <w:rFonts w:ascii="Times New Roman" w:hAnsi="Times New Roman" w:cs="Times New Roman"/>
        </w:rPr>
      </w:pPr>
      <w:r>
        <w:rPr>
          <w:rFonts w:ascii="Times New Roman" w:hAnsi="Times New Roman" w:cs="Times New Roman"/>
        </w:rPr>
        <w:t>Parameters evaluated included</w:t>
      </w:r>
      <w:r w:rsidR="0099128A" w:rsidRPr="009F3053">
        <w:rPr>
          <w:rFonts w:ascii="Times New Roman" w:hAnsi="Times New Roman" w:cs="Times New Roman"/>
        </w:rPr>
        <w:t xml:space="preserve"> the following: </w:t>
      </w:r>
    </w:p>
    <w:p w14:paraId="0F57E326" w14:textId="5D69AFB9" w:rsidR="004D38CD" w:rsidRPr="004D38CD" w:rsidRDefault="004D38CD" w:rsidP="004D38CD">
      <w:pPr>
        <w:spacing w:line="480" w:lineRule="auto"/>
        <w:rPr>
          <w:rFonts w:ascii="Times New Roman" w:hAnsi="Times New Roman" w:cs="Times New Roman"/>
          <w:b/>
        </w:rPr>
      </w:pPr>
      <w:r w:rsidRPr="004D38CD">
        <w:rPr>
          <w:rFonts w:ascii="Times New Roman" w:hAnsi="Times New Roman" w:cs="Times New Roman"/>
          <w:b/>
        </w:rPr>
        <w:t>Adverse events</w:t>
      </w:r>
    </w:p>
    <w:p w14:paraId="34F805CF" w14:textId="2642DE51" w:rsidR="004D38CD" w:rsidRDefault="004D38CD" w:rsidP="004D38CD">
      <w:pPr>
        <w:spacing w:line="480" w:lineRule="auto"/>
        <w:rPr>
          <w:rFonts w:ascii="Times New Roman" w:hAnsi="Times New Roman" w:cs="Times New Roman"/>
          <w:bCs/>
        </w:rPr>
      </w:pPr>
      <w:r w:rsidRPr="004D38CD">
        <w:rPr>
          <w:rFonts w:ascii="Times New Roman" w:hAnsi="Times New Roman" w:cs="Times New Roman"/>
          <w:bCs/>
        </w:rPr>
        <w:t>All patients were assessed for adverse events during the run-in period* and every 4 weeks thereafter**, as well as based on their medical records on unscheduled visits to our outpatient clinic. Even for those unable to undergo the periodic assessments due to change of their attending physician, adverse events were assessed by contacting their current physician to have these events confirmed.</w:t>
      </w:r>
    </w:p>
    <w:p w14:paraId="3327D8FD" w14:textId="77777777" w:rsidR="004D38CD" w:rsidRPr="004D38CD" w:rsidRDefault="004D38CD" w:rsidP="004D38CD">
      <w:pPr>
        <w:spacing w:line="480" w:lineRule="auto"/>
        <w:rPr>
          <w:rFonts w:ascii="Times New Roman" w:hAnsi="Times New Roman" w:cs="Times New Roman"/>
          <w:b/>
          <w:bCs/>
        </w:rPr>
      </w:pPr>
      <w:r w:rsidRPr="004D38CD">
        <w:rPr>
          <w:rFonts w:ascii="Times New Roman" w:hAnsi="Times New Roman" w:cs="Times New Roman"/>
          <w:b/>
          <w:bCs/>
        </w:rPr>
        <w:t>Other parameters</w:t>
      </w:r>
    </w:p>
    <w:p w14:paraId="18A8260B" w14:textId="77777777" w:rsidR="004D38CD" w:rsidRDefault="004D38CD" w:rsidP="004D38CD">
      <w:pPr>
        <w:spacing w:line="480" w:lineRule="auto"/>
        <w:rPr>
          <w:rFonts w:ascii="Times New Roman" w:hAnsi="Times New Roman" w:cs="Times New Roman"/>
        </w:rPr>
      </w:pPr>
      <w:r w:rsidRPr="009F3053">
        <w:rPr>
          <w:rFonts w:ascii="Times New Roman" w:hAnsi="Times New Roman" w:cs="Times New Roman"/>
          <w:b/>
        </w:rPr>
        <w:t>Pulmonary function test (PFT)</w:t>
      </w:r>
      <w:r w:rsidRPr="009F3053">
        <w:rPr>
          <w:rFonts w:ascii="Times New Roman" w:hAnsi="Times New Roman" w:cs="Times New Roman"/>
        </w:rPr>
        <w:t xml:space="preserve"> including spirometry and diffusing capacity of the lungs for carbon monoxide (DLCO)</w:t>
      </w:r>
      <w:r w:rsidRPr="009F3053">
        <w:rPr>
          <w:rFonts w:ascii="Times New Roman" w:hAnsi="Times New Roman" w:cs="Times New Roman"/>
          <w:b/>
        </w:rPr>
        <w:t xml:space="preserve"> </w:t>
      </w:r>
      <w:r w:rsidRPr="009F3053">
        <w:rPr>
          <w:rFonts w:ascii="Times New Roman" w:hAnsi="Times New Roman" w:cs="Times New Roman"/>
        </w:rPr>
        <w:t>was carried out during the run-in period* and every 6 months thereafter**.</w:t>
      </w:r>
    </w:p>
    <w:p w14:paraId="1ABC2F04" w14:textId="5A08A4D3" w:rsidR="004D38CD" w:rsidRPr="004D38CD" w:rsidRDefault="004D38CD" w:rsidP="004D38CD">
      <w:pPr>
        <w:spacing w:line="480" w:lineRule="auto"/>
        <w:rPr>
          <w:rFonts w:ascii="Times New Roman" w:hAnsi="Times New Roman" w:cs="Times New Roman"/>
          <w:bCs/>
        </w:rPr>
      </w:pPr>
      <w:r w:rsidRPr="004D38CD">
        <w:rPr>
          <w:rFonts w:ascii="Times New Roman" w:hAnsi="Times New Roman" w:cs="Times New Roman"/>
          <w:bCs/>
        </w:rPr>
        <w:t>Pulmonary function test (PFT) was carried out during the run-in period* and every 6 months thereafter**. (See also supplementary document on parameters)</w:t>
      </w:r>
    </w:p>
    <w:p w14:paraId="40645C68" w14:textId="00DC69EA" w:rsidR="004D38CD" w:rsidRPr="004D38CD" w:rsidRDefault="004D38CD" w:rsidP="004D38CD">
      <w:pPr>
        <w:spacing w:line="480" w:lineRule="auto"/>
        <w:rPr>
          <w:rFonts w:ascii="Times New Roman" w:hAnsi="Times New Roman" w:cs="Times New Roman" w:hint="eastAsia"/>
          <w:bCs/>
        </w:rPr>
      </w:pPr>
    </w:p>
    <w:p w14:paraId="2217D7BD" w14:textId="49A651D5" w:rsidR="004D38CD" w:rsidRPr="004D38CD" w:rsidRDefault="004D38CD" w:rsidP="004D38CD">
      <w:pPr>
        <w:spacing w:line="480" w:lineRule="auto"/>
        <w:rPr>
          <w:rFonts w:ascii="Times New Roman" w:hAnsi="Times New Roman" w:cs="Times New Roman"/>
          <w:bCs/>
        </w:rPr>
      </w:pPr>
    </w:p>
    <w:p w14:paraId="6E57A37D" w14:textId="77777777" w:rsidR="004D38CD" w:rsidRPr="004D38CD" w:rsidRDefault="004D38CD" w:rsidP="004D38CD">
      <w:pPr>
        <w:spacing w:line="480" w:lineRule="auto"/>
        <w:rPr>
          <w:rFonts w:ascii="Times New Roman" w:hAnsi="Times New Roman" w:cs="Times New Roman"/>
          <w:bCs/>
        </w:rPr>
      </w:pPr>
    </w:p>
    <w:p w14:paraId="6CDAE70A" w14:textId="6F44943E" w:rsidR="001B1AFC" w:rsidRPr="009F3053" w:rsidRDefault="001B1AFC" w:rsidP="001B1AFC">
      <w:pPr>
        <w:spacing w:line="480" w:lineRule="auto"/>
        <w:rPr>
          <w:rFonts w:ascii="Times New Roman" w:hAnsi="Times New Roman" w:cs="Times New Roman"/>
        </w:rPr>
      </w:pPr>
      <w:r w:rsidRPr="009F3053">
        <w:rPr>
          <w:rFonts w:ascii="Times New Roman" w:hAnsi="Times New Roman" w:cs="Times New Roman"/>
          <w:b/>
        </w:rPr>
        <w:t xml:space="preserve">ECG Examination </w:t>
      </w:r>
      <w:r w:rsidRPr="009F3053">
        <w:rPr>
          <w:rFonts w:ascii="Times New Roman" w:hAnsi="Times New Roman" w:cs="Times New Roman"/>
        </w:rPr>
        <w:t xml:space="preserve">was carried out during the run-in period* and every 6 months thereafter**. Complete two-dimensional, pulsed-wave, color-flow echocardiography was performed using the Toshiba ultrasound system </w:t>
      </w:r>
      <w:proofErr w:type="spellStart"/>
      <w:r w:rsidRPr="009F3053">
        <w:rPr>
          <w:rFonts w:ascii="Times New Roman" w:hAnsi="Times New Roman" w:cs="Times New Roman"/>
        </w:rPr>
        <w:t>Xario</w:t>
      </w:r>
      <w:proofErr w:type="spellEnd"/>
      <w:r w:rsidRPr="009F3053">
        <w:rPr>
          <w:rFonts w:ascii="Times New Roman" w:hAnsi="Times New Roman" w:cs="Times New Roman"/>
        </w:rPr>
        <w:t xml:space="preserve"> (TOSHIBA MEDICAL SYSTEMS CORPORATION, Tochigi, Japan) as previously described (</w:t>
      </w:r>
      <w:r>
        <w:rPr>
          <w:rFonts w:ascii="Times New Roman" w:hAnsi="Times New Roman" w:cs="Times New Roman"/>
        </w:rPr>
        <w:t>2</w:t>
      </w:r>
      <w:r w:rsidR="00D63DA5">
        <w:rPr>
          <w:rFonts w:ascii="Times New Roman" w:hAnsi="Times New Roman" w:cs="Times New Roman"/>
        </w:rPr>
        <w:t>6</w:t>
      </w:r>
      <w:r>
        <w:rPr>
          <w:rFonts w:ascii="Times New Roman" w:hAnsi="Times New Roman" w:cs="Times New Roman" w:hint="eastAsia"/>
        </w:rPr>
        <w:t>-</w:t>
      </w:r>
      <w:r>
        <w:rPr>
          <w:rFonts w:ascii="Times New Roman" w:hAnsi="Times New Roman" w:cs="Times New Roman"/>
        </w:rPr>
        <w:t>3</w:t>
      </w:r>
      <w:r w:rsidR="00D63DA5">
        <w:rPr>
          <w:rFonts w:ascii="Times New Roman" w:hAnsi="Times New Roman" w:cs="Times New Roman"/>
        </w:rPr>
        <w:t>3</w:t>
      </w:r>
      <w:r w:rsidRPr="009F3053">
        <w:rPr>
          <w:rFonts w:ascii="Times New Roman" w:hAnsi="Times New Roman" w:cs="Times New Roman"/>
        </w:rPr>
        <w:t>).</w:t>
      </w:r>
    </w:p>
    <w:p w14:paraId="24DE54A9" w14:textId="77777777" w:rsidR="001B1AFC" w:rsidRPr="009F3053" w:rsidRDefault="001B1AFC" w:rsidP="001B1AFC">
      <w:pPr>
        <w:spacing w:line="480" w:lineRule="auto"/>
        <w:ind w:firstLineChars="100" w:firstLine="240"/>
        <w:rPr>
          <w:rFonts w:ascii="Times New Roman" w:hAnsi="Times New Roman" w:cs="Times New Roman"/>
        </w:rPr>
      </w:pPr>
      <w:r w:rsidRPr="009F3053">
        <w:rPr>
          <w:rFonts w:ascii="Times New Roman" w:hAnsi="Times New Roman" w:cs="Times New Roman"/>
        </w:rPr>
        <w:t>Right heart circulation was assessed using Color Doppler flow imaging to detect and semi-quantify pulmonary and tricuspid valve regurgitation. Tricuspid inflow velocity was recorded from the apical four-chamber view with the pulsed-wave Doppler sample volume positioned at the tip of the tricuspid leaflets during diastole. The right ventricular outflow tract velocity was recorded from the parasternal short-axis view with the pulsed-wave Doppler sample volume positioned just below the pulmonary valve.</w:t>
      </w:r>
    </w:p>
    <w:p w14:paraId="00628BC6" w14:textId="02E18AF8" w:rsidR="001B1AFC" w:rsidRPr="009F3053" w:rsidRDefault="001B1AFC" w:rsidP="001B1AFC">
      <w:pPr>
        <w:spacing w:line="480" w:lineRule="auto"/>
        <w:ind w:firstLineChars="100" w:firstLine="240"/>
        <w:rPr>
          <w:rFonts w:ascii="Times New Roman" w:hAnsi="Times New Roman" w:cs="Times New Roman"/>
        </w:rPr>
      </w:pPr>
      <w:r w:rsidRPr="009F3053">
        <w:rPr>
          <w:rFonts w:ascii="Times New Roman" w:hAnsi="Times New Roman" w:cs="Times New Roman"/>
        </w:rPr>
        <w:t>Tricuspid annular plane systolic excursion (TAPSE) was measured as the distance of the right ventricular (RV) tricuspid annular motion from the apical four-chamber view focusing on the RV by pointing the area of interest of M-mode to the valve annulus of the RV lateral wall (</w:t>
      </w:r>
      <w:r>
        <w:rPr>
          <w:rFonts w:ascii="Times New Roman" w:hAnsi="Times New Roman" w:cs="Times New Roman"/>
        </w:rPr>
        <w:t>3</w:t>
      </w:r>
      <w:r w:rsidR="00D63DA5">
        <w:rPr>
          <w:rFonts w:ascii="Times New Roman" w:hAnsi="Times New Roman" w:cs="Times New Roman"/>
        </w:rPr>
        <w:t>4</w:t>
      </w:r>
      <w:r w:rsidRPr="009F3053">
        <w:rPr>
          <w:rFonts w:ascii="Times New Roman" w:hAnsi="Times New Roman" w:cs="Times New Roman"/>
        </w:rPr>
        <w:t>).</w:t>
      </w:r>
    </w:p>
    <w:p w14:paraId="5F98DD21" w14:textId="77777777" w:rsidR="001B1AFC" w:rsidRPr="009F3053" w:rsidRDefault="001B1AFC" w:rsidP="001B1AFC">
      <w:pPr>
        <w:spacing w:line="480" w:lineRule="auto"/>
        <w:ind w:firstLineChars="100" w:firstLine="240"/>
        <w:rPr>
          <w:rFonts w:ascii="Times New Roman" w:hAnsi="Times New Roman" w:cs="Times New Roman"/>
        </w:rPr>
      </w:pPr>
      <w:r w:rsidRPr="009F3053">
        <w:rPr>
          <w:rFonts w:ascii="Times New Roman" w:hAnsi="Times New Roman" w:cs="Times New Roman"/>
        </w:rPr>
        <w:t xml:space="preserve">By conducting area trace from the apical four-chamber image, the areas and lengths of </w:t>
      </w:r>
      <w:r w:rsidRPr="009F3053">
        <w:rPr>
          <w:rFonts w:ascii="Times New Roman" w:hAnsi="Times New Roman" w:cs="Times New Roman"/>
        </w:rPr>
        <w:lastRenderedPageBreak/>
        <w:t>the right atrium and ventricle were measured during diastole and systole; and further, the RV EF was evaluated based on changes in the RV area.</w:t>
      </w:r>
    </w:p>
    <w:p w14:paraId="06682FA8" w14:textId="77777777" w:rsidR="001B1AFC" w:rsidRPr="009F3053" w:rsidRDefault="001B1AFC" w:rsidP="001B1AFC">
      <w:pPr>
        <w:spacing w:line="480" w:lineRule="auto"/>
        <w:rPr>
          <w:rFonts w:ascii="Times New Roman" w:hAnsi="Times New Roman" w:cs="Times New Roman"/>
          <w:b/>
        </w:rPr>
      </w:pPr>
    </w:p>
    <w:p w14:paraId="65F8FAC6" w14:textId="77777777" w:rsidR="001B1AFC" w:rsidRPr="009F3053" w:rsidRDefault="001B1AFC" w:rsidP="001B1AFC">
      <w:pPr>
        <w:spacing w:line="480" w:lineRule="auto"/>
        <w:rPr>
          <w:rFonts w:ascii="Times New Roman" w:hAnsi="Times New Roman" w:cs="Times New Roman"/>
          <w:b/>
        </w:rPr>
      </w:pPr>
      <w:r w:rsidRPr="009F3053">
        <w:rPr>
          <w:rFonts w:ascii="Times New Roman" w:hAnsi="Times New Roman" w:cs="Times New Roman"/>
          <w:b/>
        </w:rPr>
        <w:t xml:space="preserve">Doppler measurements </w:t>
      </w:r>
      <w:r w:rsidRPr="009F3053">
        <w:rPr>
          <w:rFonts w:ascii="Times New Roman" w:hAnsi="Times New Roman" w:cs="Times New Roman"/>
        </w:rPr>
        <w:t>were carried out during the run-in period* and every 6 months** as follows.</w:t>
      </w:r>
    </w:p>
    <w:p w14:paraId="1BB9675B" w14:textId="655B2DDC" w:rsidR="001B1AFC" w:rsidRPr="009F3053" w:rsidRDefault="001B1AFC" w:rsidP="001B1AFC">
      <w:pPr>
        <w:spacing w:line="480" w:lineRule="auto"/>
        <w:rPr>
          <w:rFonts w:ascii="Times New Roman" w:hAnsi="Times New Roman" w:cs="Times New Roman"/>
        </w:rPr>
      </w:pPr>
      <w:r w:rsidRPr="009F3053">
        <w:rPr>
          <w:rFonts w:ascii="Times New Roman" w:hAnsi="Times New Roman" w:cs="Times New Roman"/>
        </w:rPr>
        <w:t>All assessments of RV function were performed according to the methods previously described (</w:t>
      </w:r>
      <w:r>
        <w:rPr>
          <w:rFonts w:ascii="Times New Roman" w:hAnsi="Times New Roman" w:cs="Times New Roman"/>
        </w:rPr>
        <w:t>2</w:t>
      </w:r>
      <w:r w:rsidR="00D63DA5">
        <w:rPr>
          <w:rFonts w:ascii="Times New Roman" w:hAnsi="Times New Roman" w:cs="Times New Roman"/>
        </w:rPr>
        <w:t>6</w:t>
      </w:r>
      <w:r>
        <w:rPr>
          <w:rFonts w:ascii="Times New Roman" w:hAnsi="Times New Roman" w:cs="Times New Roman"/>
        </w:rPr>
        <w:t>-3</w:t>
      </w:r>
      <w:r w:rsidR="00D63DA5">
        <w:rPr>
          <w:rFonts w:ascii="Times New Roman" w:hAnsi="Times New Roman" w:cs="Times New Roman"/>
        </w:rPr>
        <w:t>4</w:t>
      </w:r>
      <w:r w:rsidRPr="009F3053">
        <w:rPr>
          <w:rFonts w:ascii="Times New Roman" w:hAnsi="Times New Roman" w:cs="Times New Roman"/>
        </w:rPr>
        <w:t xml:space="preserve">) (Supplementary Fig. </w:t>
      </w:r>
      <w:r>
        <w:rPr>
          <w:rFonts w:ascii="Times New Roman" w:hAnsi="Times New Roman" w:cs="Times New Roman"/>
        </w:rPr>
        <w:t>1</w:t>
      </w:r>
      <w:r w:rsidRPr="009F3053">
        <w:rPr>
          <w:rFonts w:ascii="Times New Roman" w:hAnsi="Times New Roman" w:cs="Times New Roman"/>
        </w:rPr>
        <w:t>). Mean values were obtained by averaging at least five beats. RV outflow acceleration time (</w:t>
      </w:r>
      <w:proofErr w:type="spellStart"/>
      <w:r w:rsidRPr="009F3053">
        <w:rPr>
          <w:rFonts w:ascii="Times New Roman" w:hAnsi="Times New Roman" w:cs="Times New Roman"/>
        </w:rPr>
        <w:t>AcT</w:t>
      </w:r>
      <w:proofErr w:type="spellEnd"/>
      <w:r w:rsidRPr="009F3053">
        <w:rPr>
          <w:rFonts w:ascii="Times New Roman" w:hAnsi="Times New Roman" w:cs="Times New Roman"/>
        </w:rPr>
        <w:t>) and tricuspid regurgitation velocity were measured to determine if there was any evidence of PH. PH was considered to be present if the tricuspid regurgitation velocity was &gt; 2.8 m/sec without pulmonary valve stenosis (</w:t>
      </w:r>
      <w:r>
        <w:rPr>
          <w:rFonts w:ascii="Times New Roman" w:hAnsi="Times New Roman" w:cs="Times New Roman"/>
        </w:rPr>
        <w:t>29,30</w:t>
      </w:r>
      <w:r w:rsidRPr="009F3053">
        <w:rPr>
          <w:rFonts w:ascii="Times New Roman" w:hAnsi="Times New Roman" w:cs="Times New Roman"/>
        </w:rPr>
        <w:t xml:space="preserve">); if pulmonary artery (PA) </w:t>
      </w:r>
      <w:proofErr w:type="spellStart"/>
      <w:r w:rsidRPr="009F3053">
        <w:rPr>
          <w:rFonts w:ascii="Times New Roman" w:hAnsi="Times New Roman" w:cs="Times New Roman"/>
        </w:rPr>
        <w:t>AcT</w:t>
      </w:r>
      <w:proofErr w:type="spellEnd"/>
      <w:r w:rsidRPr="009F3053">
        <w:rPr>
          <w:rFonts w:ascii="Times New Roman" w:hAnsi="Times New Roman" w:cs="Times New Roman"/>
        </w:rPr>
        <w:t xml:space="preserve"> was &lt; 90 msec; or if PA </w:t>
      </w:r>
      <w:proofErr w:type="spellStart"/>
      <w:r w:rsidRPr="009F3053">
        <w:rPr>
          <w:rFonts w:ascii="Times New Roman" w:hAnsi="Times New Roman" w:cs="Times New Roman"/>
        </w:rPr>
        <w:t>AcT</w:t>
      </w:r>
      <w:proofErr w:type="spellEnd"/>
      <w:r w:rsidRPr="009F3053">
        <w:rPr>
          <w:rFonts w:ascii="Times New Roman" w:hAnsi="Times New Roman" w:cs="Times New Roman"/>
        </w:rPr>
        <w:t>/PA ejection time (ET) was &lt; 0.3 (</w:t>
      </w:r>
      <w:r w:rsidR="00D63DA5">
        <w:rPr>
          <w:rFonts w:ascii="Times New Roman" w:hAnsi="Times New Roman" w:cs="Times New Roman"/>
        </w:rPr>
        <w:t>30</w:t>
      </w:r>
      <w:r>
        <w:rPr>
          <w:rFonts w:ascii="Times New Roman" w:hAnsi="Times New Roman" w:cs="Times New Roman"/>
        </w:rPr>
        <w:t>,3</w:t>
      </w:r>
      <w:r w:rsidR="00D63DA5">
        <w:rPr>
          <w:rFonts w:ascii="Times New Roman" w:hAnsi="Times New Roman" w:cs="Times New Roman"/>
        </w:rPr>
        <w:t>1</w:t>
      </w:r>
      <w:r w:rsidRPr="009F3053">
        <w:rPr>
          <w:rFonts w:ascii="Times New Roman" w:hAnsi="Times New Roman" w:cs="Times New Roman"/>
        </w:rPr>
        <w:t>). All measurements were made at end-expiration.</w:t>
      </w:r>
    </w:p>
    <w:p w14:paraId="32BED757" w14:textId="77777777" w:rsidR="001B1AFC" w:rsidRPr="009F3053" w:rsidRDefault="001B1AFC" w:rsidP="001B1AFC">
      <w:pPr>
        <w:spacing w:line="480" w:lineRule="auto"/>
        <w:rPr>
          <w:rFonts w:ascii="Times New Roman" w:hAnsi="Times New Roman" w:cs="Times New Roman"/>
        </w:rPr>
      </w:pPr>
    </w:p>
    <w:p w14:paraId="5E57F0CE" w14:textId="77777777" w:rsidR="001B1AFC" w:rsidRPr="009F3053" w:rsidRDefault="001B1AFC" w:rsidP="001B1AFC">
      <w:pPr>
        <w:spacing w:line="480" w:lineRule="auto"/>
        <w:rPr>
          <w:rFonts w:ascii="Times New Roman" w:hAnsi="Times New Roman" w:cs="Times New Roman"/>
        </w:rPr>
      </w:pPr>
      <w:r w:rsidRPr="009F3053">
        <w:rPr>
          <w:rFonts w:ascii="Times New Roman" w:hAnsi="Times New Roman" w:cs="Times New Roman"/>
          <w:b/>
        </w:rPr>
        <w:t xml:space="preserve">RHC </w:t>
      </w:r>
      <w:r w:rsidRPr="009F3053">
        <w:rPr>
          <w:rFonts w:ascii="Times New Roman" w:hAnsi="Times New Roman" w:cs="Times New Roman"/>
        </w:rPr>
        <w:t>was carried out during the run-in period* and every 6 months thereafter**.</w:t>
      </w:r>
    </w:p>
    <w:p w14:paraId="6EBE049F" w14:textId="77777777" w:rsidR="001B1AFC" w:rsidRPr="009F3053" w:rsidRDefault="001B1AFC" w:rsidP="001B1AFC">
      <w:pPr>
        <w:spacing w:line="480" w:lineRule="auto"/>
        <w:rPr>
          <w:rFonts w:ascii="Times New Roman" w:hAnsi="Times New Roman" w:cs="Times New Roman"/>
        </w:rPr>
      </w:pPr>
      <w:r w:rsidRPr="009F3053">
        <w:rPr>
          <w:rFonts w:ascii="Times New Roman" w:hAnsi="Times New Roman" w:cs="Times New Roman"/>
        </w:rPr>
        <w:t>Hemodynamic parameters (systolic PAP [SPAP]; diastolic PAP [DPAP]; mean PAP [</w:t>
      </w:r>
      <w:proofErr w:type="spellStart"/>
      <w:r w:rsidRPr="009F3053">
        <w:rPr>
          <w:rFonts w:ascii="Times New Roman" w:hAnsi="Times New Roman" w:cs="Times New Roman"/>
        </w:rPr>
        <w:t>mPAP</w:t>
      </w:r>
      <w:proofErr w:type="spellEnd"/>
      <w:r w:rsidRPr="009F3053">
        <w:rPr>
          <w:rFonts w:ascii="Times New Roman" w:hAnsi="Times New Roman" w:cs="Times New Roman"/>
        </w:rPr>
        <w:t>]; systolic PAWP [SPAWP]; diastolic PAWP [DPAWP]; mean PAWP [</w:t>
      </w:r>
      <w:proofErr w:type="spellStart"/>
      <w:r w:rsidRPr="009F3053">
        <w:rPr>
          <w:rFonts w:ascii="Times New Roman" w:hAnsi="Times New Roman" w:cs="Times New Roman"/>
        </w:rPr>
        <w:t>mPAWP</w:t>
      </w:r>
      <w:proofErr w:type="spellEnd"/>
      <w:r w:rsidRPr="009F3053">
        <w:rPr>
          <w:rFonts w:ascii="Times New Roman" w:hAnsi="Times New Roman" w:cs="Times New Roman"/>
        </w:rPr>
        <w:t xml:space="preserve">]; </w:t>
      </w:r>
      <w:r w:rsidRPr="009F3053">
        <w:rPr>
          <w:rFonts w:ascii="Times New Roman" w:hAnsi="Times New Roman" w:cs="Times New Roman"/>
        </w:rPr>
        <w:lastRenderedPageBreak/>
        <w:t>systolic RVP [SRVP]; diastolic RVP [DRVP]; mean RVP [</w:t>
      </w:r>
      <w:proofErr w:type="spellStart"/>
      <w:r w:rsidRPr="009F3053">
        <w:rPr>
          <w:rFonts w:ascii="Times New Roman" w:hAnsi="Times New Roman" w:cs="Times New Roman"/>
        </w:rPr>
        <w:t>mRVP</w:t>
      </w:r>
      <w:proofErr w:type="spellEnd"/>
      <w:r w:rsidRPr="009F3053">
        <w:rPr>
          <w:rFonts w:ascii="Times New Roman" w:hAnsi="Times New Roman" w:cs="Times New Roman"/>
        </w:rPr>
        <w:t>]; systolic RAP [SRAP]; diastolic RAP [DRAP]; mean RAP [</w:t>
      </w:r>
      <w:proofErr w:type="spellStart"/>
      <w:r w:rsidRPr="009F3053">
        <w:rPr>
          <w:rFonts w:ascii="Times New Roman" w:hAnsi="Times New Roman" w:cs="Times New Roman"/>
        </w:rPr>
        <w:t>mRAP</w:t>
      </w:r>
      <w:proofErr w:type="spellEnd"/>
      <w:r w:rsidRPr="009F3053">
        <w:rPr>
          <w:rFonts w:ascii="Times New Roman" w:hAnsi="Times New Roman" w:cs="Times New Roman"/>
        </w:rPr>
        <w:t>]; and cardiac output [CO]) and pulmonary vascular resistance (PVR) were measured with the patient in the supine position via the internal jugular vein and using a Swan-Ganz continuous cardiac output (CCO) thermodilution flow-directed pulmonary artery catheter (Edwards Lifesciences LLC, USA). Cardiac output was measured by the thermodilution method using a Vigilance hemodynamic monitor (Edwards Lifesciences LLC, USA).</w:t>
      </w:r>
    </w:p>
    <w:p w14:paraId="0AC43649" w14:textId="77777777" w:rsidR="001B1AFC" w:rsidRPr="009F3053" w:rsidRDefault="001B1AFC" w:rsidP="001B1AFC">
      <w:pPr>
        <w:spacing w:line="480" w:lineRule="auto"/>
        <w:ind w:firstLineChars="100" w:firstLine="240"/>
        <w:rPr>
          <w:rFonts w:ascii="Times New Roman" w:hAnsi="Times New Roman" w:cs="Times New Roman"/>
        </w:rPr>
      </w:pPr>
      <w:r w:rsidRPr="009F3053">
        <w:rPr>
          <w:rFonts w:ascii="Times New Roman" w:hAnsi="Times New Roman" w:cs="Times New Roman"/>
        </w:rPr>
        <w:t>Systolic PAP on effort (SPAPOE), diastolic PAP on effort (DPAPOE) and mean PAP on effort (</w:t>
      </w:r>
      <w:proofErr w:type="spellStart"/>
      <w:r w:rsidRPr="009F3053">
        <w:rPr>
          <w:rFonts w:ascii="Times New Roman" w:hAnsi="Times New Roman" w:cs="Times New Roman"/>
        </w:rPr>
        <w:t>mPAPOE</w:t>
      </w:r>
      <w:proofErr w:type="spellEnd"/>
      <w:r w:rsidRPr="009F3053">
        <w:rPr>
          <w:rFonts w:ascii="Times New Roman" w:hAnsi="Times New Roman" w:cs="Times New Roman"/>
        </w:rPr>
        <w:t>) were measured while patients were clasping and opening both hands repeatedly by putting a full strain on the body. Furthermore, mixed venous blood gas analysis was performed.</w:t>
      </w:r>
    </w:p>
    <w:p w14:paraId="24633F00" w14:textId="77777777" w:rsidR="001B1AFC" w:rsidRPr="009F3053" w:rsidRDefault="001B1AFC" w:rsidP="001B1AFC">
      <w:pPr>
        <w:spacing w:line="480" w:lineRule="auto"/>
        <w:rPr>
          <w:rFonts w:ascii="Times New Roman" w:hAnsi="Times New Roman" w:cs="Times New Roman"/>
        </w:rPr>
      </w:pPr>
    </w:p>
    <w:p w14:paraId="124E6DD3" w14:textId="2CBD1577" w:rsidR="0099128A" w:rsidRDefault="001B1AFC" w:rsidP="001B1AFC">
      <w:pPr>
        <w:spacing w:line="480" w:lineRule="auto"/>
        <w:rPr>
          <w:rFonts w:ascii="Times New Roman" w:hAnsi="Times New Roman" w:cs="Times New Roman"/>
        </w:rPr>
      </w:pPr>
      <w:r w:rsidRPr="009F3053">
        <w:rPr>
          <w:rFonts w:ascii="Times New Roman" w:hAnsi="Times New Roman" w:cs="Times New Roman"/>
          <w:b/>
        </w:rPr>
        <w:t xml:space="preserve">Survival rates: </w:t>
      </w:r>
      <w:r w:rsidRPr="009F3053">
        <w:rPr>
          <w:rFonts w:ascii="Times New Roman" w:hAnsi="Times New Roman" w:cs="Times New Roman"/>
        </w:rPr>
        <w:t xml:space="preserve">Hospital-free survival* and overall survival were determined by the duration of survival from week 0 (start of assessment), i.e., as the date treatment started for the drug-treated group and 2 weeks after RHC for the untreated group. Even for those unable to undergo the periodic assessments due to change of their attending physician, </w:t>
      </w:r>
      <w:r w:rsidRPr="009F3053">
        <w:rPr>
          <w:rFonts w:ascii="Times New Roman" w:hAnsi="Times New Roman" w:cs="Times New Roman"/>
        </w:rPr>
        <w:lastRenderedPageBreak/>
        <w:t>etc., this survival analysis was continued by contacting the patient’s current physician to have his/her survival status confirmed. Patients were censored from hospital-free survival if they could no longer continue ambulatory treatment and were admitted to another hospital or if they could no longer present to our hospital for progression of respiratory failure.</w:t>
      </w:r>
    </w:p>
    <w:p w14:paraId="6CED3578" w14:textId="77777777" w:rsidR="001B1AFC" w:rsidRPr="009F3053" w:rsidRDefault="001B1AFC" w:rsidP="001B1AFC">
      <w:pPr>
        <w:spacing w:line="480" w:lineRule="auto"/>
        <w:rPr>
          <w:rFonts w:ascii="Times New Roman" w:hAnsi="Times New Roman" w:cs="Times New Roman"/>
        </w:rPr>
      </w:pPr>
    </w:p>
    <w:p w14:paraId="65D7FED5" w14:textId="77777777" w:rsidR="0099128A" w:rsidRPr="009F3053" w:rsidRDefault="0099128A" w:rsidP="0099128A">
      <w:pPr>
        <w:spacing w:line="480" w:lineRule="auto"/>
        <w:rPr>
          <w:rFonts w:ascii="Times New Roman" w:hAnsi="Times New Roman" w:cs="Times New Roman"/>
        </w:rPr>
      </w:pPr>
      <w:r w:rsidRPr="009F3053">
        <w:rPr>
          <w:rFonts w:ascii="Times New Roman" w:hAnsi="Times New Roman" w:cs="Times New Roman"/>
          <w:b/>
        </w:rPr>
        <w:t>Pulmonary function test (PFT)</w:t>
      </w:r>
      <w:r w:rsidRPr="009F3053">
        <w:rPr>
          <w:rFonts w:ascii="Times New Roman" w:hAnsi="Times New Roman" w:cs="Times New Roman"/>
        </w:rPr>
        <w:t xml:space="preserve"> including spirometry and diffusing capacity of the lungs for carbon monoxide (DLCO)</w:t>
      </w:r>
      <w:r w:rsidRPr="009F3053">
        <w:rPr>
          <w:rFonts w:ascii="Times New Roman" w:hAnsi="Times New Roman" w:cs="Times New Roman"/>
          <w:b/>
        </w:rPr>
        <w:t xml:space="preserve"> </w:t>
      </w:r>
      <w:r w:rsidRPr="009F3053">
        <w:rPr>
          <w:rFonts w:ascii="Times New Roman" w:hAnsi="Times New Roman" w:cs="Times New Roman"/>
        </w:rPr>
        <w:t>was carried out during the run-in period* and every 6 months thereafter**.</w:t>
      </w:r>
    </w:p>
    <w:p w14:paraId="2A5820A6" w14:textId="77777777" w:rsidR="0099128A" w:rsidRPr="009F3053" w:rsidRDefault="0099128A" w:rsidP="0099128A">
      <w:pPr>
        <w:spacing w:line="480" w:lineRule="auto"/>
        <w:ind w:leftChars="85" w:left="204"/>
        <w:rPr>
          <w:rFonts w:ascii="Times New Roman" w:hAnsi="Times New Roman" w:cs="Times New Roman"/>
        </w:rPr>
      </w:pPr>
    </w:p>
    <w:p w14:paraId="4E33C218" w14:textId="77777777" w:rsidR="007E000A" w:rsidRDefault="007E000A" w:rsidP="007E000A">
      <w:pPr>
        <w:spacing w:line="480" w:lineRule="auto"/>
        <w:rPr>
          <w:rFonts w:ascii="Times New Roman" w:hAnsi="Times New Roman" w:cs="Times New Roman"/>
        </w:rPr>
      </w:pPr>
      <w:r w:rsidRPr="001B1AFC">
        <w:rPr>
          <w:rFonts w:ascii="Times New Roman" w:hAnsi="Times New Roman" w:cs="Times New Roman"/>
          <w:b/>
        </w:rPr>
        <w:t>Activity and respiratory symptom assessments including exercise tolerance test</w:t>
      </w:r>
      <w:r w:rsidRPr="004D38CD">
        <w:rPr>
          <w:rFonts w:ascii="Times New Roman" w:hAnsi="Times New Roman" w:cs="Times New Roman"/>
          <w:bCs/>
        </w:rPr>
        <w:t xml:space="preserve"> (35-38)</w:t>
      </w:r>
      <w:r w:rsidRPr="009F3053">
        <w:rPr>
          <w:rFonts w:ascii="Times New Roman" w:hAnsi="Times New Roman" w:cs="Times New Roman"/>
        </w:rPr>
        <w:t xml:space="preserve">: </w:t>
      </w:r>
      <w:r w:rsidRPr="004D38CD">
        <w:rPr>
          <w:rFonts w:ascii="Times New Roman" w:hAnsi="Times New Roman" w:cs="Times New Roman"/>
          <w:bCs/>
        </w:rPr>
        <w:t>(See also supplementary document on parameters with Supplementary Figure. 2).</w:t>
      </w:r>
    </w:p>
    <w:p w14:paraId="32A9E7A7" w14:textId="77777777" w:rsidR="007E000A" w:rsidRPr="009F3053" w:rsidRDefault="007E000A" w:rsidP="007E000A">
      <w:pPr>
        <w:spacing w:line="480" w:lineRule="auto"/>
        <w:rPr>
          <w:rFonts w:ascii="Times New Roman" w:hAnsi="Times New Roman" w:cs="Times New Roman"/>
        </w:rPr>
      </w:pPr>
      <w:r w:rsidRPr="009F3053">
        <w:rPr>
          <w:rFonts w:ascii="Times New Roman" w:hAnsi="Times New Roman" w:cs="Times New Roman"/>
        </w:rPr>
        <w:t>WHO functional class was assessed just before entry and modified Medical Research Council (</w:t>
      </w:r>
      <w:proofErr w:type="spellStart"/>
      <w:r w:rsidRPr="009F3053">
        <w:rPr>
          <w:rFonts w:ascii="Times New Roman" w:hAnsi="Times New Roman" w:cs="Times New Roman"/>
        </w:rPr>
        <w:t>mMRC</w:t>
      </w:r>
      <w:proofErr w:type="spellEnd"/>
      <w:r w:rsidRPr="009F3053">
        <w:rPr>
          <w:rFonts w:ascii="Times New Roman" w:hAnsi="Times New Roman" w:cs="Times New Roman"/>
        </w:rPr>
        <w:t>) (</w:t>
      </w:r>
      <w:r>
        <w:rPr>
          <w:rFonts w:ascii="Times New Roman" w:hAnsi="Times New Roman" w:cs="Times New Roman"/>
        </w:rPr>
        <w:t>34</w:t>
      </w:r>
      <w:r w:rsidRPr="009F3053">
        <w:rPr>
          <w:rFonts w:ascii="Times New Roman" w:hAnsi="Times New Roman" w:cs="Times New Roman"/>
        </w:rPr>
        <w:t>), St. George’s Respiratory Questionnaire (SGRQ) (</w:t>
      </w:r>
      <w:r>
        <w:rPr>
          <w:rFonts w:ascii="Times New Roman" w:hAnsi="Times New Roman" w:cs="Times New Roman"/>
        </w:rPr>
        <w:t>35</w:t>
      </w:r>
      <w:r w:rsidRPr="009F3053">
        <w:rPr>
          <w:rFonts w:ascii="Times New Roman" w:hAnsi="Times New Roman" w:cs="Times New Roman"/>
        </w:rPr>
        <w:t>), Short-Form 36-Item health survey (SF36) (</w:t>
      </w:r>
      <w:r>
        <w:rPr>
          <w:rFonts w:ascii="Times New Roman" w:hAnsi="Times New Roman" w:cs="Times New Roman"/>
        </w:rPr>
        <w:t>36</w:t>
      </w:r>
      <w:r w:rsidRPr="009F3053">
        <w:rPr>
          <w:rFonts w:ascii="Times New Roman" w:hAnsi="Times New Roman" w:cs="Times New Roman"/>
        </w:rPr>
        <w:t xml:space="preserve">), 6-minute walk test and exercise tolerance test were performed during the run-in period* and every 6 months thereafter**. </w:t>
      </w:r>
    </w:p>
    <w:p w14:paraId="3B28B40E" w14:textId="77777777" w:rsidR="007E000A" w:rsidRDefault="007E000A" w:rsidP="007E000A">
      <w:pPr>
        <w:spacing w:line="480" w:lineRule="auto"/>
        <w:rPr>
          <w:rFonts w:ascii="Times New Roman" w:hAnsi="Times New Roman" w:cs="Times New Roman"/>
        </w:rPr>
      </w:pPr>
      <w:r w:rsidRPr="009F3053">
        <w:rPr>
          <w:rFonts w:ascii="Times New Roman" w:hAnsi="Times New Roman" w:cs="Times New Roman"/>
        </w:rPr>
        <w:lastRenderedPageBreak/>
        <w:t xml:space="preserve">Even for those unable to undergo these periodic assessments due to change of their attending physician or progression of respiratory failure, the </w:t>
      </w:r>
      <w:proofErr w:type="spellStart"/>
      <w:r w:rsidRPr="009F3053">
        <w:rPr>
          <w:rFonts w:ascii="Times New Roman" w:hAnsi="Times New Roman" w:cs="Times New Roman"/>
        </w:rPr>
        <w:t>mMRC</w:t>
      </w:r>
      <w:proofErr w:type="spellEnd"/>
      <w:r w:rsidRPr="009F3053">
        <w:rPr>
          <w:rFonts w:ascii="Times New Roman" w:hAnsi="Times New Roman" w:cs="Times New Roman"/>
        </w:rPr>
        <w:t xml:space="preserve"> assessment was performed by regularly contacting their current physician unless they developed a new disease unrelated to lung diseases that could affect their ADL.</w:t>
      </w:r>
    </w:p>
    <w:p w14:paraId="3EB00093" w14:textId="23905461" w:rsidR="0099128A" w:rsidRPr="009F3053" w:rsidRDefault="007E000A" w:rsidP="007E000A">
      <w:pPr>
        <w:spacing w:line="480" w:lineRule="auto"/>
        <w:ind w:firstLineChars="100" w:firstLine="240"/>
        <w:rPr>
          <w:rFonts w:ascii="Times New Roman" w:hAnsi="Times New Roman" w:cs="Times New Roman"/>
        </w:rPr>
      </w:pPr>
      <w:r w:rsidRPr="004D38CD">
        <w:rPr>
          <w:rFonts w:ascii="Times New Roman" w:hAnsi="Times New Roman" w:cs="Times New Roman"/>
          <w:bCs/>
        </w:rPr>
        <w:t>Activity and respiratory symptom assessments including exercise tolerance test were performed during the run-in period* and every 6 months thereafter**. (See also Supplementary Figure. 2). Those in whom LTOT was in place to ensure adequate oxygen inhalation during 6MWT (deemed equivalent to COPD patients receiving routine therapy in clinical practice to allow them to be monitored for changes in their condition, prognosis and functional capacity for ADL) were assessed for treadmill exercise test (TMET) with LTOT in place.</w:t>
      </w:r>
    </w:p>
    <w:p w14:paraId="0112CDB0" w14:textId="77777777" w:rsidR="0099128A" w:rsidRPr="009F3053" w:rsidRDefault="0099128A" w:rsidP="0099128A">
      <w:pPr>
        <w:spacing w:line="480" w:lineRule="auto"/>
        <w:ind w:leftChars="85" w:left="204"/>
        <w:rPr>
          <w:rFonts w:ascii="Times New Roman" w:hAnsi="Times New Roman" w:cs="Times New Roman"/>
        </w:rPr>
      </w:pPr>
    </w:p>
    <w:p w14:paraId="49699AF3" w14:textId="77777777" w:rsidR="0099128A" w:rsidRPr="009F3053" w:rsidRDefault="0099128A" w:rsidP="0099128A">
      <w:pPr>
        <w:spacing w:line="480" w:lineRule="auto"/>
        <w:rPr>
          <w:rFonts w:ascii="Times New Roman" w:hAnsi="Times New Roman" w:cs="Times New Roman"/>
          <w:b/>
        </w:rPr>
      </w:pPr>
      <w:r w:rsidRPr="009F3053">
        <w:rPr>
          <w:rFonts w:ascii="Times New Roman" w:hAnsi="Times New Roman" w:cs="Times New Roman"/>
          <w:b/>
        </w:rPr>
        <w:t xml:space="preserve">Six-minute walk test (6MWT) </w:t>
      </w:r>
    </w:p>
    <w:p w14:paraId="736A3717" w14:textId="77777777" w:rsidR="0099128A" w:rsidRPr="009F3053" w:rsidRDefault="0099128A" w:rsidP="0099128A">
      <w:pPr>
        <w:spacing w:line="480" w:lineRule="auto"/>
        <w:rPr>
          <w:rFonts w:ascii="Times New Roman" w:hAnsi="Times New Roman" w:cs="Times New Roman"/>
        </w:rPr>
      </w:pPr>
      <w:r w:rsidRPr="009F3053">
        <w:rPr>
          <w:rFonts w:ascii="Times New Roman" w:hAnsi="Times New Roman" w:cs="Times New Roman"/>
        </w:rPr>
        <w:t>The walking speed was determined for each patient. Walk distance (6MWD), post-walk arterial blood gas (ABG) analysis, brain natriuretic peptide (BNP) and/or N-terminal pro-B-type natriuretic peptide (NT-</w:t>
      </w:r>
      <w:proofErr w:type="spellStart"/>
      <w:r w:rsidRPr="009F3053">
        <w:rPr>
          <w:rFonts w:ascii="Times New Roman" w:hAnsi="Times New Roman" w:cs="Times New Roman"/>
        </w:rPr>
        <w:t>proBNP</w:t>
      </w:r>
      <w:proofErr w:type="spellEnd"/>
      <w:r w:rsidRPr="009F3053">
        <w:rPr>
          <w:rFonts w:ascii="Times New Roman" w:hAnsi="Times New Roman" w:cs="Times New Roman"/>
        </w:rPr>
        <w:t>) and arterial plasma lactate were measured.</w:t>
      </w:r>
    </w:p>
    <w:p w14:paraId="4CD0585A" w14:textId="77777777" w:rsidR="0099128A" w:rsidRPr="009F3053" w:rsidRDefault="0099128A" w:rsidP="0099128A">
      <w:pPr>
        <w:spacing w:line="480" w:lineRule="auto"/>
        <w:ind w:leftChars="85" w:left="204"/>
        <w:rPr>
          <w:rFonts w:ascii="Times New Roman" w:hAnsi="Times New Roman" w:cs="Times New Roman"/>
          <w:b/>
        </w:rPr>
      </w:pPr>
    </w:p>
    <w:p w14:paraId="6FDA5D38" w14:textId="420E50B5" w:rsidR="0099128A" w:rsidRPr="009F3053" w:rsidRDefault="0099128A" w:rsidP="0099128A">
      <w:pPr>
        <w:spacing w:line="480" w:lineRule="auto"/>
        <w:rPr>
          <w:rFonts w:ascii="Times New Roman" w:hAnsi="Times New Roman" w:cs="Times New Roman"/>
        </w:rPr>
      </w:pPr>
      <w:r w:rsidRPr="009F3053">
        <w:rPr>
          <w:rFonts w:ascii="Times New Roman" w:hAnsi="Times New Roman" w:cs="Times New Roman"/>
          <w:b/>
        </w:rPr>
        <w:t xml:space="preserve">Exercise tolerance test </w:t>
      </w:r>
      <w:r w:rsidRPr="009F3053">
        <w:rPr>
          <w:rFonts w:ascii="Times New Roman" w:hAnsi="Times New Roman" w:cs="Times New Roman"/>
        </w:rPr>
        <w:t>was carried out using the treadmill exercise test (TMET). TMET was conducted using MAX 1 (Sensor Medics) according to the protocol proposed by the Research Group on Respiratory Failure (MHLW-designated disease) (Supplementary Fig.</w:t>
      </w:r>
      <w:r w:rsidR="001B1AFC">
        <w:rPr>
          <w:rFonts w:ascii="Times New Roman" w:hAnsi="Times New Roman" w:cs="Times New Roman"/>
        </w:rPr>
        <w:t>2</w:t>
      </w:r>
      <w:r w:rsidRPr="009F3053">
        <w:rPr>
          <w:rFonts w:ascii="Times New Roman" w:hAnsi="Times New Roman" w:cs="Times New Roman"/>
        </w:rPr>
        <w:t>) (</w:t>
      </w:r>
      <w:r w:rsidR="00131641">
        <w:rPr>
          <w:rFonts w:ascii="Times New Roman" w:hAnsi="Times New Roman" w:cs="Times New Roman"/>
        </w:rPr>
        <w:t>3</w:t>
      </w:r>
      <w:r w:rsidR="00D63DA5">
        <w:rPr>
          <w:rFonts w:ascii="Times New Roman" w:hAnsi="Times New Roman" w:cs="Times New Roman"/>
        </w:rPr>
        <w:t>8</w:t>
      </w:r>
      <w:r w:rsidRPr="009F3053">
        <w:rPr>
          <w:rFonts w:ascii="Times New Roman" w:hAnsi="Times New Roman" w:cs="Times New Roman"/>
        </w:rPr>
        <w:t>). Maximal exercise tolerance, post-TMET ABG, BNP and/or NT-</w:t>
      </w:r>
      <w:proofErr w:type="spellStart"/>
      <w:r w:rsidRPr="009F3053">
        <w:rPr>
          <w:rFonts w:ascii="Times New Roman" w:hAnsi="Times New Roman" w:cs="Times New Roman"/>
        </w:rPr>
        <w:t>proBNP</w:t>
      </w:r>
      <w:proofErr w:type="spellEnd"/>
      <w:r w:rsidRPr="009F3053">
        <w:rPr>
          <w:rFonts w:ascii="Times New Roman" w:hAnsi="Times New Roman" w:cs="Times New Roman"/>
        </w:rPr>
        <w:t xml:space="preserve"> and arterial plasma lactate were measured. While these assessments were not feasible in those who could no longer continue ambulatory treatment and had to be admitted for progression of respiratory failure, the following assessments were continued unless they had developed any new disease that could further affect their ADL. </w:t>
      </w:r>
    </w:p>
    <w:p w14:paraId="27371618" w14:textId="77777777" w:rsidR="0099128A" w:rsidRPr="009F3053" w:rsidRDefault="0099128A" w:rsidP="0099128A">
      <w:pPr>
        <w:spacing w:line="480" w:lineRule="auto"/>
        <w:ind w:firstLineChars="100" w:firstLine="240"/>
        <w:rPr>
          <w:rFonts w:ascii="Times New Roman" w:hAnsi="Times New Roman" w:cs="Times New Roman"/>
        </w:rPr>
      </w:pPr>
      <w:r w:rsidRPr="009F3053">
        <w:rPr>
          <w:rFonts w:ascii="Times New Roman" w:hAnsi="Times New Roman" w:cs="Times New Roman"/>
        </w:rPr>
        <w:t xml:space="preserve">Patients were rated as 4 on the </w:t>
      </w:r>
      <w:proofErr w:type="spellStart"/>
      <w:r w:rsidRPr="009F3053">
        <w:rPr>
          <w:rFonts w:ascii="Times New Roman" w:hAnsi="Times New Roman" w:cs="Times New Roman"/>
        </w:rPr>
        <w:t>mMRC</w:t>
      </w:r>
      <w:proofErr w:type="spellEnd"/>
      <w:r w:rsidRPr="009F3053">
        <w:rPr>
          <w:rFonts w:ascii="Times New Roman" w:hAnsi="Times New Roman" w:cs="Times New Roman"/>
        </w:rPr>
        <w:t xml:space="preserve"> scale and 0 m in 6MWT if they were found incapable of walking at all; their TMET was rated as 1 METs if they were found incapable of exercising, unless they were confirmed dead; and their TMET was rated as 0 METs if they were found to be in a state of metabolic arrest, unless they had developed any new disease other than respiratory failure or they were confirmed dead.</w:t>
      </w:r>
    </w:p>
    <w:p w14:paraId="07576E2A" w14:textId="77777777" w:rsidR="0099128A" w:rsidRPr="00131641" w:rsidRDefault="0099128A" w:rsidP="0099128A">
      <w:pPr>
        <w:spacing w:line="480" w:lineRule="auto"/>
        <w:ind w:firstLineChars="100" w:firstLine="240"/>
        <w:rPr>
          <w:rFonts w:ascii="Times New Roman" w:hAnsi="Times New Roman" w:cs="Times New Roman"/>
        </w:rPr>
      </w:pPr>
      <w:r w:rsidRPr="00131641">
        <w:rPr>
          <w:rFonts w:ascii="Times New Roman" w:hAnsi="Times New Roman" w:cs="Times New Roman"/>
        </w:rPr>
        <w:t xml:space="preserve">Those in whom LTOT was in place to ensure adequate oxygen inhalation during 6MWT (deemed equivalent to </w:t>
      </w:r>
      <w:r w:rsidR="00131641">
        <w:rPr>
          <w:rFonts w:ascii="Times New Roman" w:hAnsi="Times New Roman" w:cs="Times New Roman"/>
        </w:rPr>
        <w:t>COPD</w:t>
      </w:r>
      <w:r w:rsidRPr="00131641">
        <w:rPr>
          <w:rFonts w:ascii="Times New Roman" w:hAnsi="Times New Roman" w:cs="Times New Roman"/>
        </w:rPr>
        <w:t xml:space="preserve"> patients receiving routine therapy in clinical </w:t>
      </w:r>
      <w:r w:rsidRPr="00131641">
        <w:rPr>
          <w:rFonts w:ascii="Times New Roman" w:hAnsi="Times New Roman" w:cs="Times New Roman"/>
        </w:rPr>
        <w:lastRenderedPageBreak/>
        <w:t>practice to allow them to be monitored for changes in their condition, prognosis and functional capacity for ADL) were assessed for TMET with LTOT in place.</w:t>
      </w:r>
    </w:p>
    <w:p w14:paraId="247943A7" w14:textId="26A14D32" w:rsidR="0099128A" w:rsidRDefault="0099128A" w:rsidP="0099128A">
      <w:pPr>
        <w:spacing w:line="480" w:lineRule="auto"/>
        <w:rPr>
          <w:rFonts w:ascii="Times New Roman" w:hAnsi="Times New Roman" w:cs="Times New Roman"/>
        </w:rPr>
      </w:pPr>
    </w:p>
    <w:p w14:paraId="0DDFC3F6" w14:textId="77777777" w:rsidR="007E000A" w:rsidRDefault="007E000A" w:rsidP="007E000A">
      <w:pPr>
        <w:spacing w:line="480" w:lineRule="auto"/>
        <w:rPr>
          <w:rFonts w:ascii="Times New Roman" w:hAnsi="Times New Roman" w:cs="Times New Roman"/>
          <w:b/>
        </w:rPr>
      </w:pPr>
      <w:r w:rsidRPr="009F3053">
        <w:rPr>
          <w:rFonts w:ascii="Times New Roman" w:hAnsi="Times New Roman" w:cs="Times New Roman"/>
          <w:b/>
        </w:rPr>
        <w:t xml:space="preserve">ABG, arterial plasma lactate, </w:t>
      </w:r>
    </w:p>
    <w:p w14:paraId="5C6D7E8B" w14:textId="0D8305D4" w:rsidR="007E000A" w:rsidRPr="004D38CD" w:rsidRDefault="007E000A" w:rsidP="007E000A">
      <w:pPr>
        <w:spacing w:line="480" w:lineRule="auto"/>
        <w:rPr>
          <w:rFonts w:ascii="Times New Roman" w:hAnsi="Times New Roman" w:cs="Times New Roman"/>
          <w:bCs/>
        </w:rPr>
      </w:pPr>
      <w:r w:rsidRPr="004D38CD">
        <w:rPr>
          <w:rFonts w:ascii="Times New Roman" w:hAnsi="Times New Roman" w:cs="Times New Roman"/>
          <w:bCs/>
        </w:rPr>
        <w:t>Arterial blood gas (ABG), arterial plasma lactate, brain natriuretic peptide (BNP) and/or N-terminal (NT)-</w:t>
      </w:r>
      <w:proofErr w:type="spellStart"/>
      <w:r w:rsidRPr="004D38CD">
        <w:rPr>
          <w:rFonts w:ascii="Times New Roman" w:hAnsi="Times New Roman" w:cs="Times New Roman"/>
          <w:bCs/>
        </w:rPr>
        <w:t>proBNP</w:t>
      </w:r>
      <w:proofErr w:type="spellEnd"/>
      <w:r w:rsidRPr="009F3053">
        <w:rPr>
          <w:rFonts w:ascii="Times New Roman" w:hAnsi="Times New Roman" w:cs="Times New Roman"/>
        </w:rPr>
        <w:t xml:space="preserve"> at rest, post-6MWT and post-TMET</w:t>
      </w:r>
      <w:r w:rsidRPr="009F3053">
        <w:rPr>
          <w:rFonts w:ascii="Times New Roman" w:hAnsi="Times New Roman" w:cs="Times New Roman"/>
        </w:rPr>
        <w:t xml:space="preserve"> </w:t>
      </w:r>
      <w:r w:rsidRPr="009F3053">
        <w:rPr>
          <w:rFonts w:ascii="Times New Roman" w:hAnsi="Times New Roman" w:cs="Times New Roman"/>
        </w:rPr>
        <w:t>were determined during the run-in period* and every 6 months thereafter**.</w:t>
      </w:r>
    </w:p>
    <w:p w14:paraId="6F9C93F4" w14:textId="77777777" w:rsidR="007E000A" w:rsidRPr="004D38CD" w:rsidRDefault="007E000A" w:rsidP="007E000A">
      <w:pPr>
        <w:spacing w:line="480" w:lineRule="auto"/>
        <w:rPr>
          <w:rFonts w:ascii="Times New Roman" w:hAnsi="Times New Roman" w:cs="Times New Roman"/>
          <w:bCs/>
        </w:rPr>
      </w:pPr>
      <w:r w:rsidRPr="004D38CD">
        <w:rPr>
          <w:rFonts w:ascii="Times New Roman" w:hAnsi="Times New Roman" w:cs="Times New Roman"/>
          <w:bCs/>
        </w:rPr>
        <w:t>Hematology, biochemistry and urinalysis were performed during the run-in period* and every 4 weeks thereafter**.</w:t>
      </w:r>
    </w:p>
    <w:p w14:paraId="64E4E256" w14:textId="77777777" w:rsidR="007E000A" w:rsidRPr="004D38CD" w:rsidRDefault="007E000A" w:rsidP="007E000A">
      <w:pPr>
        <w:spacing w:line="480" w:lineRule="auto"/>
        <w:rPr>
          <w:rFonts w:ascii="Times New Roman" w:hAnsi="Times New Roman" w:cs="Times New Roman"/>
          <w:bCs/>
        </w:rPr>
      </w:pPr>
      <w:r w:rsidRPr="004D38CD">
        <w:rPr>
          <w:rFonts w:ascii="Times New Roman" w:hAnsi="Times New Roman" w:cs="Times New Roman"/>
          <w:bCs/>
        </w:rPr>
        <w:t>*Run-in period: Within 2 weeks after written informed consent was obtained from each patient</w:t>
      </w:r>
    </w:p>
    <w:p w14:paraId="0DD3B552" w14:textId="3BCBF042" w:rsidR="007E000A" w:rsidRPr="009F3053" w:rsidRDefault="007E000A" w:rsidP="007E000A">
      <w:pPr>
        <w:spacing w:line="480" w:lineRule="auto"/>
        <w:rPr>
          <w:rFonts w:ascii="Times New Roman" w:hAnsi="Times New Roman" w:cs="Times New Roman"/>
        </w:rPr>
      </w:pPr>
      <w:r w:rsidRPr="004D38CD">
        <w:rPr>
          <w:rFonts w:ascii="Times New Roman" w:hAnsi="Times New Roman" w:cs="Times New Roman"/>
          <w:bCs/>
        </w:rPr>
        <w:t xml:space="preserve">**Every 6 months: Consecutive 6 months with a ± 1-week window counting from week 0 (start of assessment) defined as the date drug treatment started for the drug-treated group and 2 weeks after RHC for the untreated group. However, the periodic assessments not conducted in patients as planned based on the attending physician’s judgement were deemed acceptable, unless they met any of the criteria for discontinuation of the study </w:t>
      </w:r>
      <w:r w:rsidRPr="004D38CD">
        <w:rPr>
          <w:rFonts w:ascii="Times New Roman" w:hAnsi="Times New Roman" w:cs="Times New Roman"/>
          <w:bCs/>
        </w:rPr>
        <w:lastRenderedPageBreak/>
        <w:t>(e.g., pneumonia, etc.) (Fig.1 and Supplementary Fig. 3)</w:t>
      </w:r>
    </w:p>
    <w:p w14:paraId="5B251FE7" w14:textId="77777777" w:rsidR="0099128A" w:rsidRPr="009F3053" w:rsidRDefault="0099128A" w:rsidP="0099128A">
      <w:pPr>
        <w:spacing w:line="480" w:lineRule="auto"/>
        <w:rPr>
          <w:rFonts w:ascii="Times New Roman" w:hAnsi="Times New Roman" w:cs="Times New Roman"/>
        </w:rPr>
      </w:pPr>
    </w:p>
    <w:p w14:paraId="34ED220B" w14:textId="72A28B1C" w:rsidR="0099128A" w:rsidRPr="00C40E90" w:rsidRDefault="0099128A" w:rsidP="0099128A">
      <w:pPr>
        <w:spacing w:line="480" w:lineRule="auto"/>
        <w:rPr>
          <w:rFonts w:ascii="Times New Roman" w:hAnsi="Times New Roman" w:cs="Times New Roman" w:hint="eastAsia"/>
        </w:rPr>
      </w:pPr>
      <w:r w:rsidRPr="009F3053">
        <w:rPr>
          <w:rFonts w:ascii="Times New Roman" w:hAnsi="Times New Roman" w:cs="Times New Roman"/>
          <w:b/>
        </w:rPr>
        <w:t>Hematology, biochemistry and urinalysis</w:t>
      </w:r>
      <w:r w:rsidRPr="009F3053">
        <w:rPr>
          <w:rFonts w:ascii="Times New Roman" w:hAnsi="Times New Roman" w:cs="Times New Roman"/>
        </w:rPr>
        <w:t xml:space="preserve"> were performed during the run-in period* and every 4 weeks thereafter.</w:t>
      </w:r>
    </w:p>
    <w:p w14:paraId="083FC0F6" w14:textId="77777777" w:rsidR="0099128A" w:rsidRPr="009F3053" w:rsidRDefault="0099128A" w:rsidP="0099128A">
      <w:pPr>
        <w:spacing w:line="480" w:lineRule="auto"/>
        <w:rPr>
          <w:rFonts w:ascii="Times New Roman" w:hAnsi="Times New Roman" w:cs="Times New Roman"/>
        </w:rPr>
      </w:pPr>
      <w:r w:rsidRPr="009F3053">
        <w:rPr>
          <w:rFonts w:ascii="Times New Roman" w:hAnsi="Times New Roman" w:cs="Times New Roman"/>
          <w:b/>
        </w:rPr>
        <w:t>Adverse events:</w:t>
      </w:r>
      <w:r w:rsidRPr="009F3053">
        <w:rPr>
          <w:rFonts w:ascii="Times New Roman" w:hAnsi="Times New Roman" w:cs="Times New Roman"/>
        </w:rPr>
        <w:t xml:space="preserve"> These were assessed during the run-in period* and every 4 weeks thereafter, as well as based on patient’s medical records on unscheduled visits to our outpatient clinic. Even for those unable to undergo the periodic assessments due to change of their attending physician, adverse events were assessed by contacting their current physician to have these events confirmed.</w:t>
      </w:r>
    </w:p>
    <w:p w14:paraId="10DA635A" w14:textId="77777777" w:rsidR="0099128A" w:rsidRPr="009F3053" w:rsidRDefault="0099128A" w:rsidP="0099128A">
      <w:pPr>
        <w:spacing w:line="480" w:lineRule="auto"/>
        <w:rPr>
          <w:rFonts w:ascii="Times New Roman" w:hAnsi="Times New Roman" w:cs="Times New Roman"/>
        </w:rPr>
      </w:pPr>
    </w:p>
    <w:p w14:paraId="25224033" w14:textId="77777777" w:rsidR="0099128A" w:rsidRPr="009F3053" w:rsidRDefault="0099128A" w:rsidP="0099128A">
      <w:pPr>
        <w:spacing w:line="480" w:lineRule="auto"/>
        <w:rPr>
          <w:rFonts w:ascii="Times New Roman" w:hAnsi="Times New Roman" w:cs="Times New Roman"/>
        </w:rPr>
      </w:pPr>
      <w:r w:rsidRPr="009F3053">
        <w:rPr>
          <w:rFonts w:ascii="Times New Roman" w:hAnsi="Times New Roman" w:cs="Times New Roman"/>
        </w:rPr>
        <w:t>*</w:t>
      </w:r>
      <w:r w:rsidRPr="009F3053">
        <w:rPr>
          <w:rFonts w:ascii="Times New Roman" w:hAnsi="Times New Roman" w:cs="Times New Roman"/>
          <w:b/>
        </w:rPr>
        <w:t>Run-in period:</w:t>
      </w:r>
      <w:r w:rsidRPr="009F3053">
        <w:rPr>
          <w:rFonts w:ascii="Times New Roman" w:hAnsi="Times New Roman" w:cs="Times New Roman"/>
        </w:rPr>
        <w:t xml:space="preserve"> Within 2 weeks after written informed consent was obtained from each patient</w:t>
      </w:r>
    </w:p>
    <w:p w14:paraId="2E05A976" w14:textId="77777777" w:rsidR="0099128A" w:rsidRPr="009F3053" w:rsidRDefault="0099128A" w:rsidP="0099128A">
      <w:pPr>
        <w:spacing w:line="480" w:lineRule="auto"/>
        <w:rPr>
          <w:rFonts w:ascii="Times New Roman" w:hAnsi="Times New Roman" w:cs="Times New Roman"/>
        </w:rPr>
      </w:pPr>
      <w:r w:rsidRPr="009F3053">
        <w:rPr>
          <w:rFonts w:ascii="Times New Roman" w:hAnsi="Times New Roman" w:cs="Times New Roman"/>
        </w:rPr>
        <w:t>**</w:t>
      </w:r>
      <w:r w:rsidRPr="009F3053">
        <w:rPr>
          <w:rFonts w:ascii="Times New Roman" w:hAnsi="Times New Roman" w:cs="Times New Roman"/>
          <w:b/>
        </w:rPr>
        <w:t>Every 6 months:</w:t>
      </w:r>
      <w:r w:rsidRPr="009F3053">
        <w:rPr>
          <w:rFonts w:ascii="Times New Roman" w:hAnsi="Times New Roman" w:cs="Times New Roman"/>
        </w:rPr>
        <w:t xml:space="preserve"> Successive 6 months with a ± 1-week window counting from week 0 (start of assessment) defined as the date drug treatment started for the drug-treated group and 2 weeks after RHC for the untreated group. However, the periodic assessments not conducted in patients as planned based on the attending physician’s judgement were </w:t>
      </w:r>
      <w:r w:rsidRPr="009F3053">
        <w:rPr>
          <w:rFonts w:ascii="Times New Roman" w:hAnsi="Times New Roman" w:cs="Times New Roman"/>
        </w:rPr>
        <w:lastRenderedPageBreak/>
        <w:t>deemed acceptable, unless they met any of the criteria for discontinuation of the study (e.g., pneumonia, etc.) (Fig.1 and Supplementary Fig. 3)</w:t>
      </w:r>
    </w:p>
    <w:p w14:paraId="2A42F1E7" w14:textId="77777777" w:rsidR="0099128A" w:rsidRPr="009F3053" w:rsidRDefault="0099128A">
      <w:pPr>
        <w:rPr>
          <w:rFonts w:ascii="Times New Roman" w:hAnsi="Times New Roman" w:cs="Times New Roman"/>
        </w:rPr>
      </w:pPr>
    </w:p>
    <w:sectPr w:rsidR="0099128A" w:rsidRPr="009F3053" w:rsidSect="00475186">
      <w:pgSz w:w="11900" w:h="16840"/>
      <w:pgMar w:top="1985" w:right="1701" w:bottom="1701" w:left="1701" w:header="851" w:footer="992" w:gutter="0"/>
      <w:cols w:space="425"/>
      <w:docGrid w:type="lines" w:linePitch="40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ヒラギノ角ゴ ProN W3">
    <w:panose1 w:val="020B0300000000000000"/>
    <w:charset w:val="80"/>
    <w:family w:val="swiss"/>
    <w:pitch w:val="variable"/>
    <w:sig w:usb0="E00002FF" w:usb1="7AC7FFFF" w:usb2="00000012" w:usb3="00000000" w:csb0="0002000D"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bordersDoNotSurroundHeader/>
  <w:bordersDoNotSurroundFooter/>
  <w:proofState w:spelling="clean" w:grammar="clean"/>
  <w:defaultTabStop w:val="960"/>
  <w:drawingGridVerticalSpacing w:val="20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128A"/>
    <w:rsid w:val="00131641"/>
    <w:rsid w:val="001B1AFC"/>
    <w:rsid w:val="00475186"/>
    <w:rsid w:val="004D38CD"/>
    <w:rsid w:val="00793D07"/>
    <w:rsid w:val="007E000A"/>
    <w:rsid w:val="00802859"/>
    <w:rsid w:val="0099128A"/>
    <w:rsid w:val="009F3053"/>
    <w:rsid w:val="00B7187A"/>
    <w:rsid w:val="00C40E90"/>
    <w:rsid w:val="00C560E3"/>
    <w:rsid w:val="00D63DA5"/>
    <w:rsid w:val="00E5296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v:textbox inset="5.85pt,.7pt,5.85pt,.7pt"/>
    </o:shapedefaults>
    <o:shapelayout v:ext="edit">
      <o:idmap v:ext="edit" data="1"/>
    </o:shapelayout>
  </w:shapeDefaults>
  <w:decimalSymbol w:val="."/>
  <w:listSeparator w:val=","/>
  <w14:docId w14:val="7051FADD"/>
  <w14:defaultImageDpi w14:val="300"/>
  <w15:docId w15:val="{1D775036-F463-484B-959B-C4565407A8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rsid w:val="0099128A"/>
    <w:rPr>
      <w:rFonts w:cs="Times New Roman"/>
      <w:sz w:val="16"/>
    </w:rPr>
  </w:style>
  <w:style w:type="paragraph" w:styleId="a4">
    <w:name w:val="annotation text"/>
    <w:basedOn w:val="a"/>
    <w:link w:val="a5"/>
    <w:rsid w:val="0099128A"/>
    <w:rPr>
      <w:rFonts w:ascii="Times New Roman" w:eastAsia="ＭＳ 明朝" w:hAnsi="Times New Roman" w:cs="Times New Roman"/>
      <w:sz w:val="20"/>
      <w:szCs w:val="20"/>
    </w:rPr>
  </w:style>
  <w:style w:type="character" w:customStyle="1" w:styleId="a5">
    <w:name w:val="コメント文字列 (文字)"/>
    <w:basedOn w:val="a0"/>
    <w:link w:val="a4"/>
    <w:rsid w:val="0099128A"/>
    <w:rPr>
      <w:rFonts w:ascii="Times New Roman" w:eastAsia="ＭＳ 明朝" w:hAnsi="Times New Roman" w:cs="Times New Roman"/>
      <w:sz w:val="20"/>
      <w:szCs w:val="20"/>
    </w:rPr>
  </w:style>
  <w:style w:type="paragraph" w:styleId="a6">
    <w:name w:val="Balloon Text"/>
    <w:basedOn w:val="a"/>
    <w:link w:val="a7"/>
    <w:uiPriority w:val="99"/>
    <w:semiHidden/>
    <w:unhideWhenUsed/>
    <w:rsid w:val="0099128A"/>
    <w:rPr>
      <w:rFonts w:ascii="ヒラギノ角ゴ ProN W3" w:eastAsia="ヒラギノ角ゴ ProN W3"/>
      <w:sz w:val="18"/>
      <w:szCs w:val="18"/>
    </w:rPr>
  </w:style>
  <w:style w:type="character" w:customStyle="1" w:styleId="a7">
    <w:name w:val="吹き出し (文字)"/>
    <w:basedOn w:val="a0"/>
    <w:link w:val="a6"/>
    <w:uiPriority w:val="99"/>
    <w:semiHidden/>
    <w:rsid w:val="0099128A"/>
    <w:rPr>
      <w:rFonts w:ascii="ヒラギノ角ゴ ProN W3" w:eastAsia="ヒラギノ角ゴ ProN W3"/>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ホワイ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22</TotalTime>
  <Pages>10</Pages>
  <Words>1463</Words>
  <Characters>8345</Characters>
  <Application>Microsoft Office Word</Application>
  <DocSecurity>0</DocSecurity>
  <Lines>69</Lines>
  <Paragraphs>19</Paragraphs>
  <ScaleCrop>false</ScaleCrop>
  <HeadingPairs>
    <vt:vector size="2" baseType="variant">
      <vt:variant>
        <vt:lpstr>タイトル</vt:lpstr>
      </vt:variant>
      <vt:variant>
        <vt:i4>1</vt:i4>
      </vt:variant>
    </vt:vector>
  </HeadingPairs>
  <TitlesOfParts>
    <vt:vector size="1" baseType="lpstr">
      <vt:lpstr/>
    </vt:vector>
  </TitlesOfParts>
  <Company>NMS</Company>
  <LinksUpToDate>false</LinksUpToDate>
  <CharactersWithSpaces>9789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田中 庸介</dc:creator>
  <cp:keywords/>
  <dc:description/>
  <cp:lastModifiedBy>田中 庸介</cp:lastModifiedBy>
  <cp:revision>4</cp:revision>
  <dcterms:created xsi:type="dcterms:W3CDTF">2023-02-06T06:34:00Z</dcterms:created>
  <dcterms:modified xsi:type="dcterms:W3CDTF">2023-02-06T06:58:00Z</dcterms:modified>
</cp:coreProperties>
</file>