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21400" w:type="dxa"/>
        <w:tblLook w:val="04A0" w:firstRow="1" w:lastRow="0" w:firstColumn="1" w:lastColumn="0" w:noHBand="0" w:noVBand="1"/>
      </w:tblPr>
      <w:tblGrid>
        <w:gridCol w:w="2830"/>
        <w:gridCol w:w="18570"/>
      </w:tblGrid>
      <w:tr w:rsidR="008114FA" w:rsidRPr="003914D7" w14:paraId="7D22221A" w14:textId="77777777" w:rsidTr="003914D7">
        <w:trPr>
          <w:trHeight w:val="274"/>
        </w:trPr>
        <w:tc>
          <w:tcPr>
            <w:tcW w:w="2830" w:type="dxa"/>
          </w:tcPr>
          <w:p w14:paraId="270811A2"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RCT</w:t>
            </w:r>
          </w:p>
          <w:p w14:paraId="7B994CDD"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First author</w:t>
            </w:r>
          </w:p>
          <w:p w14:paraId="4326B265"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Year</w:t>
            </w:r>
          </w:p>
        </w:tc>
        <w:tc>
          <w:tcPr>
            <w:tcW w:w="18570" w:type="dxa"/>
          </w:tcPr>
          <w:p w14:paraId="2EC9572D" w14:textId="19D34F13" w:rsidR="008114FA" w:rsidRPr="003914D7" w:rsidRDefault="003914D7" w:rsidP="003914D7">
            <w:pPr>
              <w:jc w:val="center"/>
              <w:rPr>
                <w:rFonts w:ascii="Times New Roman" w:hAnsi="Times New Roman" w:cs="Times New Roman"/>
                <w:b/>
                <w:bCs/>
                <w:sz w:val="20"/>
                <w:szCs w:val="20"/>
              </w:rPr>
            </w:pPr>
            <w:r w:rsidRPr="003914D7">
              <w:rPr>
                <w:rFonts w:ascii="Times New Roman" w:hAnsi="Times New Roman" w:cs="Times New Roman"/>
                <w:b/>
                <w:bCs/>
                <w:sz w:val="20"/>
                <w:szCs w:val="20"/>
              </w:rPr>
              <w:t>OUTCOME</w:t>
            </w:r>
          </w:p>
        </w:tc>
      </w:tr>
      <w:tr w:rsidR="008114FA" w:rsidRPr="003914D7" w14:paraId="4E0B43A3" w14:textId="77777777" w:rsidTr="003914D7">
        <w:trPr>
          <w:trHeight w:val="709"/>
        </w:trPr>
        <w:tc>
          <w:tcPr>
            <w:tcW w:w="2830" w:type="dxa"/>
          </w:tcPr>
          <w:p w14:paraId="21832799"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EMPA-REG-OUTCOME</w:t>
            </w:r>
          </w:p>
          <w:p w14:paraId="3F92DEA4" w14:textId="5E27640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Zinman et al</w:t>
            </w:r>
            <w:r w:rsidR="004110A1" w:rsidRPr="003914D7">
              <w:rPr>
                <w:rFonts w:ascii="Times New Roman" w:hAnsi="Times New Roman" w:cs="Times New Roman"/>
                <w:b/>
                <w:bCs/>
                <w:sz w:val="20"/>
                <w:szCs w:val="20"/>
              </w:rPr>
              <w:t>.</w:t>
            </w:r>
          </w:p>
          <w:p w14:paraId="00740D0D" w14:textId="6A49F9E6"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2015</w:t>
            </w:r>
          </w:p>
          <w:p w14:paraId="74779EFE" w14:textId="77777777" w:rsidR="008114FA" w:rsidRPr="003914D7" w:rsidRDefault="008114FA" w:rsidP="00E971E0">
            <w:pPr>
              <w:jc w:val="center"/>
              <w:rPr>
                <w:rFonts w:ascii="Times New Roman" w:hAnsi="Times New Roman" w:cs="Times New Roman"/>
                <w:b/>
                <w:bCs/>
                <w:sz w:val="20"/>
                <w:szCs w:val="20"/>
              </w:rPr>
            </w:pPr>
          </w:p>
        </w:tc>
        <w:tc>
          <w:tcPr>
            <w:tcW w:w="18570" w:type="dxa"/>
          </w:tcPr>
          <w:p w14:paraId="43FAF4EB" w14:textId="50C2A683"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Primary outcomes-Cardiovascular death, nonfatal </w:t>
            </w:r>
            <w:r w:rsidR="004110A1" w:rsidRPr="003914D7">
              <w:rPr>
                <w:rFonts w:ascii="Times New Roman" w:hAnsi="Times New Roman" w:cs="Times New Roman"/>
                <w:sz w:val="20"/>
                <w:szCs w:val="20"/>
              </w:rPr>
              <w:t>MI, non-fatal</w:t>
            </w:r>
            <w:r w:rsidRPr="003914D7">
              <w:rPr>
                <w:rFonts w:ascii="Times New Roman" w:hAnsi="Times New Roman" w:cs="Times New Roman"/>
                <w:sz w:val="20"/>
                <w:szCs w:val="20"/>
              </w:rPr>
              <w:t xml:space="preserve"> stroke</w:t>
            </w:r>
          </w:p>
          <w:p w14:paraId="0D92A687" w14:textId="0F2A9426"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Secondary outcomes-hospitalization for unstable angina, heart </w:t>
            </w:r>
            <w:r w:rsidR="004110A1" w:rsidRPr="003914D7">
              <w:rPr>
                <w:rFonts w:ascii="Times New Roman" w:hAnsi="Times New Roman" w:cs="Times New Roman"/>
                <w:sz w:val="20"/>
                <w:szCs w:val="20"/>
              </w:rPr>
              <w:t>failure, all-cause</w:t>
            </w:r>
            <w:r w:rsidRPr="003914D7">
              <w:rPr>
                <w:rFonts w:ascii="Times New Roman" w:hAnsi="Times New Roman" w:cs="Times New Roman"/>
                <w:sz w:val="20"/>
                <w:szCs w:val="20"/>
              </w:rPr>
              <w:t xml:space="preserve"> mortality, renal outcomes </w:t>
            </w:r>
          </w:p>
        </w:tc>
      </w:tr>
      <w:tr w:rsidR="008114FA" w:rsidRPr="003914D7" w14:paraId="3DD36895" w14:textId="77777777" w:rsidTr="003914D7">
        <w:trPr>
          <w:trHeight w:val="778"/>
        </w:trPr>
        <w:tc>
          <w:tcPr>
            <w:tcW w:w="2830" w:type="dxa"/>
          </w:tcPr>
          <w:p w14:paraId="212E9FB4"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CANVAS</w:t>
            </w:r>
          </w:p>
          <w:p w14:paraId="14B18DEA" w14:textId="28353BE2"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Neal et al</w:t>
            </w:r>
            <w:r w:rsidR="004110A1" w:rsidRPr="003914D7">
              <w:rPr>
                <w:rFonts w:ascii="Times New Roman" w:hAnsi="Times New Roman" w:cs="Times New Roman"/>
                <w:b/>
                <w:bCs/>
                <w:sz w:val="20"/>
                <w:szCs w:val="20"/>
              </w:rPr>
              <w:t>.</w:t>
            </w:r>
          </w:p>
          <w:p w14:paraId="7A9E1575"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2017</w:t>
            </w:r>
          </w:p>
        </w:tc>
        <w:tc>
          <w:tcPr>
            <w:tcW w:w="18570" w:type="dxa"/>
          </w:tcPr>
          <w:p w14:paraId="44D9679C" w14:textId="2A271AF8"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Primary outcomes -Cardiovascular death, nonfatal MI,</w:t>
            </w:r>
            <w:r w:rsidR="004110A1" w:rsidRPr="003914D7">
              <w:rPr>
                <w:rFonts w:ascii="Times New Roman" w:hAnsi="Times New Roman" w:cs="Times New Roman"/>
                <w:sz w:val="20"/>
                <w:szCs w:val="20"/>
              </w:rPr>
              <w:t xml:space="preserve"> non-fatal</w:t>
            </w:r>
            <w:r w:rsidRPr="003914D7">
              <w:rPr>
                <w:rFonts w:ascii="Times New Roman" w:hAnsi="Times New Roman" w:cs="Times New Roman"/>
                <w:sz w:val="20"/>
                <w:szCs w:val="20"/>
              </w:rPr>
              <w:t xml:space="preserve"> stroke</w:t>
            </w:r>
          </w:p>
          <w:p w14:paraId="636892C5" w14:textId="1DB70619"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Secondary outcomes- death from any cause, cardiovascular and renal outcomes like progression of </w:t>
            </w:r>
            <w:r w:rsidR="004110A1" w:rsidRPr="003914D7">
              <w:rPr>
                <w:rFonts w:ascii="Times New Roman" w:hAnsi="Times New Roman" w:cs="Times New Roman"/>
                <w:sz w:val="20"/>
                <w:szCs w:val="20"/>
              </w:rPr>
              <w:t>albuminuria,</w:t>
            </w:r>
            <w:r w:rsidRPr="003914D7">
              <w:rPr>
                <w:rFonts w:ascii="Times New Roman" w:hAnsi="Times New Roman" w:cs="Times New Roman"/>
                <w:sz w:val="20"/>
                <w:szCs w:val="20"/>
              </w:rPr>
              <w:t xml:space="preserve"> renal </w:t>
            </w:r>
            <w:r w:rsidR="004110A1" w:rsidRPr="003914D7">
              <w:rPr>
                <w:rFonts w:ascii="Times New Roman" w:hAnsi="Times New Roman" w:cs="Times New Roman"/>
                <w:sz w:val="20"/>
                <w:szCs w:val="20"/>
              </w:rPr>
              <w:t>failure,</w:t>
            </w:r>
            <w:r w:rsidRPr="003914D7">
              <w:rPr>
                <w:rFonts w:ascii="Times New Roman" w:hAnsi="Times New Roman" w:cs="Times New Roman"/>
                <w:sz w:val="20"/>
                <w:szCs w:val="20"/>
              </w:rPr>
              <w:t xml:space="preserve"> hospitalization for heart </w:t>
            </w:r>
            <w:r w:rsidR="004110A1" w:rsidRPr="003914D7">
              <w:rPr>
                <w:rFonts w:ascii="Times New Roman" w:hAnsi="Times New Roman" w:cs="Times New Roman"/>
                <w:sz w:val="20"/>
                <w:szCs w:val="20"/>
              </w:rPr>
              <w:t>failure,</w:t>
            </w:r>
            <w:r w:rsidRPr="003914D7">
              <w:rPr>
                <w:rFonts w:ascii="Times New Roman" w:hAnsi="Times New Roman" w:cs="Times New Roman"/>
                <w:sz w:val="20"/>
                <w:szCs w:val="20"/>
              </w:rPr>
              <w:t xml:space="preserve"> cardiovascular death</w:t>
            </w:r>
          </w:p>
        </w:tc>
      </w:tr>
      <w:tr w:rsidR="008114FA" w:rsidRPr="003914D7" w14:paraId="57FABE8A" w14:textId="77777777" w:rsidTr="003914D7">
        <w:trPr>
          <w:trHeight w:val="676"/>
        </w:trPr>
        <w:tc>
          <w:tcPr>
            <w:tcW w:w="2830" w:type="dxa"/>
          </w:tcPr>
          <w:p w14:paraId="725FEDDF" w14:textId="3304E74A"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CANVAS R</w:t>
            </w:r>
          </w:p>
          <w:p w14:paraId="65358ABB" w14:textId="5E29C996"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Neal et al</w:t>
            </w:r>
            <w:r w:rsidR="004110A1" w:rsidRPr="003914D7">
              <w:rPr>
                <w:rFonts w:ascii="Times New Roman" w:hAnsi="Times New Roman" w:cs="Times New Roman"/>
                <w:b/>
                <w:bCs/>
                <w:sz w:val="20"/>
                <w:szCs w:val="20"/>
              </w:rPr>
              <w:t>.</w:t>
            </w:r>
          </w:p>
          <w:p w14:paraId="5218188D" w14:textId="2879D8EF"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2017</w:t>
            </w:r>
          </w:p>
        </w:tc>
        <w:tc>
          <w:tcPr>
            <w:tcW w:w="18570" w:type="dxa"/>
          </w:tcPr>
          <w:p w14:paraId="413BD82A" w14:textId="7308073C"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Primary outcomes –ESRD, doubling of serum </w:t>
            </w:r>
            <w:r w:rsidR="004110A1" w:rsidRPr="003914D7">
              <w:rPr>
                <w:rFonts w:ascii="Times New Roman" w:hAnsi="Times New Roman" w:cs="Times New Roman"/>
                <w:sz w:val="20"/>
                <w:szCs w:val="20"/>
              </w:rPr>
              <w:t>CR,</w:t>
            </w:r>
            <w:r w:rsidRPr="003914D7">
              <w:rPr>
                <w:rFonts w:ascii="Times New Roman" w:hAnsi="Times New Roman" w:cs="Times New Roman"/>
                <w:sz w:val="20"/>
                <w:szCs w:val="20"/>
              </w:rPr>
              <w:t xml:space="preserve"> renal or cardiovascular </w:t>
            </w:r>
            <w:r w:rsidR="004110A1" w:rsidRPr="003914D7">
              <w:rPr>
                <w:rFonts w:ascii="Times New Roman" w:hAnsi="Times New Roman" w:cs="Times New Roman"/>
                <w:sz w:val="20"/>
                <w:szCs w:val="20"/>
              </w:rPr>
              <w:t>death.</w:t>
            </w:r>
          </w:p>
          <w:p w14:paraId="589B46DF" w14:textId="2B7A972D"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Secondary outcomes - death from any cause, cardiovascular and renal outcomes like progression of </w:t>
            </w:r>
            <w:r w:rsidR="004110A1" w:rsidRPr="003914D7">
              <w:rPr>
                <w:rFonts w:ascii="Times New Roman" w:hAnsi="Times New Roman" w:cs="Times New Roman"/>
                <w:sz w:val="20"/>
                <w:szCs w:val="20"/>
              </w:rPr>
              <w:t>albuminuria,</w:t>
            </w:r>
            <w:r w:rsidRPr="003914D7">
              <w:rPr>
                <w:rFonts w:ascii="Times New Roman" w:hAnsi="Times New Roman" w:cs="Times New Roman"/>
                <w:sz w:val="20"/>
                <w:szCs w:val="20"/>
              </w:rPr>
              <w:t xml:space="preserve"> renal </w:t>
            </w:r>
            <w:r w:rsidR="004110A1" w:rsidRPr="003914D7">
              <w:rPr>
                <w:rFonts w:ascii="Times New Roman" w:hAnsi="Times New Roman" w:cs="Times New Roman"/>
                <w:sz w:val="20"/>
                <w:szCs w:val="20"/>
              </w:rPr>
              <w:t>failure,</w:t>
            </w:r>
            <w:r w:rsidRPr="003914D7">
              <w:rPr>
                <w:rFonts w:ascii="Times New Roman" w:hAnsi="Times New Roman" w:cs="Times New Roman"/>
                <w:sz w:val="20"/>
                <w:szCs w:val="20"/>
              </w:rPr>
              <w:t xml:space="preserve"> hospitalization for heart </w:t>
            </w:r>
            <w:r w:rsidR="004110A1" w:rsidRPr="003914D7">
              <w:rPr>
                <w:rFonts w:ascii="Times New Roman" w:hAnsi="Times New Roman" w:cs="Times New Roman"/>
                <w:sz w:val="20"/>
                <w:szCs w:val="20"/>
              </w:rPr>
              <w:t>failure,</w:t>
            </w:r>
            <w:r w:rsidRPr="003914D7">
              <w:rPr>
                <w:rFonts w:ascii="Times New Roman" w:hAnsi="Times New Roman" w:cs="Times New Roman"/>
                <w:sz w:val="20"/>
                <w:szCs w:val="20"/>
              </w:rPr>
              <w:t xml:space="preserve"> cardiovascular death</w:t>
            </w:r>
          </w:p>
        </w:tc>
      </w:tr>
      <w:tr w:rsidR="008114FA" w:rsidRPr="003914D7" w14:paraId="4F4D1EE0" w14:textId="77777777" w:rsidTr="003914D7">
        <w:trPr>
          <w:trHeight w:val="402"/>
        </w:trPr>
        <w:tc>
          <w:tcPr>
            <w:tcW w:w="2830" w:type="dxa"/>
          </w:tcPr>
          <w:p w14:paraId="496C92B1"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CREDENCE</w:t>
            </w:r>
          </w:p>
          <w:p w14:paraId="654472FB" w14:textId="0427792E"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Perkovik et al</w:t>
            </w:r>
            <w:r w:rsidR="004110A1" w:rsidRPr="003914D7">
              <w:rPr>
                <w:rFonts w:ascii="Times New Roman" w:hAnsi="Times New Roman" w:cs="Times New Roman"/>
                <w:b/>
                <w:bCs/>
                <w:sz w:val="20"/>
                <w:szCs w:val="20"/>
              </w:rPr>
              <w:t>.</w:t>
            </w:r>
          </w:p>
          <w:p w14:paraId="0DFBE97E"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2019</w:t>
            </w:r>
          </w:p>
          <w:p w14:paraId="1439463E" w14:textId="77777777" w:rsidR="008114FA" w:rsidRPr="003914D7" w:rsidRDefault="008114FA" w:rsidP="00E971E0">
            <w:pPr>
              <w:jc w:val="center"/>
              <w:rPr>
                <w:rFonts w:ascii="Times New Roman" w:hAnsi="Times New Roman" w:cs="Times New Roman"/>
                <w:b/>
                <w:bCs/>
                <w:sz w:val="20"/>
                <w:szCs w:val="20"/>
              </w:rPr>
            </w:pPr>
          </w:p>
        </w:tc>
        <w:tc>
          <w:tcPr>
            <w:tcW w:w="18570" w:type="dxa"/>
          </w:tcPr>
          <w:p w14:paraId="47780D70" w14:textId="2B6D8B3C"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Primary outcomes- ESRD, doubling of serum creatinine level from baseline for 30 </w:t>
            </w:r>
            <w:r w:rsidR="004110A1" w:rsidRPr="003914D7">
              <w:rPr>
                <w:rFonts w:ascii="Times New Roman" w:hAnsi="Times New Roman" w:cs="Times New Roman"/>
                <w:sz w:val="20"/>
                <w:szCs w:val="20"/>
              </w:rPr>
              <w:t>days,</w:t>
            </w:r>
            <w:r w:rsidRPr="003914D7">
              <w:rPr>
                <w:rFonts w:ascii="Times New Roman" w:hAnsi="Times New Roman" w:cs="Times New Roman"/>
                <w:sz w:val="20"/>
                <w:szCs w:val="20"/>
              </w:rPr>
              <w:t xml:space="preserve"> death from renal / cardiovascular d/s</w:t>
            </w:r>
          </w:p>
          <w:p w14:paraId="63A86C3C" w14:textId="7EE3F543"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Secondary outcomes – cardiovascular death/ hospitalization for heart failure/ unstable </w:t>
            </w:r>
            <w:r w:rsidR="004110A1" w:rsidRPr="003914D7">
              <w:rPr>
                <w:rFonts w:ascii="Times New Roman" w:hAnsi="Times New Roman" w:cs="Times New Roman"/>
                <w:sz w:val="20"/>
                <w:szCs w:val="20"/>
              </w:rPr>
              <w:t>angina,</w:t>
            </w:r>
            <w:r w:rsidRPr="003914D7">
              <w:rPr>
                <w:rFonts w:ascii="Times New Roman" w:hAnsi="Times New Roman" w:cs="Times New Roman"/>
                <w:sz w:val="20"/>
                <w:szCs w:val="20"/>
              </w:rPr>
              <w:t xml:space="preserve"> MI, </w:t>
            </w:r>
            <w:r w:rsidR="004110A1" w:rsidRPr="003914D7">
              <w:rPr>
                <w:rFonts w:ascii="Times New Roman" w:hAnsi="Times New Roman" w:cs="Times New Roman"/>
                <w:sz w:val="20"/>
                <w:szCs w:val="20"/>
              </w:rPr>
              <w:t>stroke</w:t>
            </w:r>
          </w:p>
        </w:tc>
      </w:tr>
      <w:tr w:rsidR="008114FA" w:rsidRPr="003914D7" w14:paraId="732486D2" w14:textId="77777777" w:rsidTr="00E971E0">
        <w:trPr>
          <w:trHeight w:val="756"/>
        </w:trPr>
        <w:tc>
          <w:tcPr>
            <w:tcW w:w="2830" w:type="dxa"/>
          </w:tcPr>
          <w:p w14:paraId="5CA6527D"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DECLARE -TIMI58</w:t>
            </w:r>
          </w:p>
          <w:p w14:paraId="73B75A73" w14:textId="2D903392"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Wiviott et al</w:t>
            </w:r>
            <w:r w:rsidR="004110A1" w:rsidRPr="003914D7">
              <w:rPr>
                <w:rFonts w:ascii="Times New Roman" w:hAnsi="Times New Roman" w:cs="Times New Roman"/>
                <w:b/>
                <w:bCs/>
                <w:sz w:val="20"/>
                <w:szCs w:val="20"/>
              </w:rPr>
              <w:t>.</w:t>
            </w:r>
          </w:p>
          <w:p w14:paraId="5C15F433"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2019</w:t>
            </w:r>
          </w:p>
          <w:p w14:paraId="51461D45" w14:textId="77777777" w:rsidR="008114FA" w:rsidRPr="003914D7" w:rsidRDefault="008114FA" w:rsidP="00E971E0">
            <w:pPr>
              <w:jc w:val="center"/>
              <w:rPr>
                <w:rFonts w:ascii="Times New Roman" w:hAnsi="Times New Roman" w:cs="Times New Roman"/>
                <w:b/>
                <w:bCs/>
                <w:sz w:val="20"/>
                <w:szCs w:val="20"/>
              </w:rPr>
            </w:pPr>
          </w:p>
        </w:tc>
        <w:tc>
          <w:tcPr>
            <w:tcW w:w="18570" w:type="dxa"/>
          </w:tcPr>
          <w:p w14:paraId="71FA7C6A" w14:textId="786F1CF4"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Primary outcomes- Cardiovascular death, nonfatal MI,</w:t>
            </w:r>
            <w:r w:rsidR="004110A1" w:rsidRPr="003914D7">
              <w:rPr>
                <w:rFonts w:ascii="Times New Roman" w:hAnsi="Times New Roman" w:cs="Times New Roman"/>
                <w:sz w:val="20"/>
                <w:szCs w:val="20"/>
              </w:rPr>
              <w:t>non-fatal</w:t>
            </w:r>
            <w:r w:rsidRPr="003914D7">
              <w:rPr>
                <w:rFonts w:ascii="Times New Roman" w:hAnsi="Times New Roman" w:cs="Times New Roman"/>
                <w:sz w:val="20"/>
                <w:szCs w:val="20"/>
              </w:rPr>
              <w:t xml:space="preserve"> stroke and a composite of cardiovascular death or hospitalization for heart failure</w:t>
            </w:r>
          </w:p>
          <w:p w14:paraId="2B082948" w14:textId="6B2F2135"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Secondary outcomes -1. Renal composite outcome (decrease in e. GFR &gt;40% TO &lt;60), new ESRD 2. Death from any cause </w:t>
            </w:r>
          </w:p>
        </w:tc>
      </w:tr>
      <w:tr w:rsidR="008114FA" w:rsidRPr="003914D7" w14:paraId="2EF37656" w14:textId="77777777" w:rsidTr="003914D7">
        <w:trPr>
          <w:trHeight w:val="1060"/>
        </w:trPr>
        <w:tc>
          <w:tcPr>
            <w:tcW w:w="2830" w:type="dxa"/>
          </w:tcPr>
          <w:p w14:paraId="5B55140F" w14:textId="79608C96"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VERTIS CV</w:t>
            </w:r>
          </w:p>
          <w:p w14:paraId="69EF6155" w14:textId="10173A1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Cannon et al</w:t>
            </w:r>
            <w:r w:rsidR="004110A1" w:rsidRPr="003914D7">
              <w:rPr>
                <w:rFonts w:ascii="Times New Roman" w:hAnsi="Times New Roman" w:cs="Times New Roman"/>
                <w:b/>
                <w:bCs/>
                <w:sz w:val="20"/>
                <w:szCs w:val="20"/>
              </w:rPr>
              <w:t>.</w:t>
            </w:r>
          </w:p>
          <w:p w14:paraId="1F75EA93"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2018</w:t>
            </w:r>
          </w:p>
        </w:tc>
        <w:tc>
          <w:tcPr>
            <w:tcW w:w="18570" w:type="dxa"/>
          </w:tcPr>
          <w:p w14:paraId="6907D854" w14:textId="17BE6F51"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Primary outcomes- Cardiovascular death, nonfatal MI,</w:t>
            </w:r>
            <w:r w:rsidR="004110A1" w:rsidRPr="003914D7">
              <w:rPr>
                <w:rFonts w:ascii="Times New Roman" w:hAnsi="Times New Roman" w:cs="Times New Roman"/>
                <w:sz w:val="20"/>
                <w:szCs w:val="20"/>
              </w:rPr>
              <w:t>non-fatal</w:t>
            </w:r>
            <w:r w:rsidRPr="003914D7">
              <w:rPr>
                <w:rFonts w:ascii="Times New Roman" w:hAnsi="Times New Roman" w:cs="Times New Roman"/>
                <w:sz w:val="20"/>
                <w:szCs w:val="20"/>
              </w:rPr>
              <w:t xml:space="preserve"> stroke</w:t>
            </w:r>
          </w:p>
          <w:p w14:paraId="6D030952"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Secondary outcomes –</w:t>
            </w:r>
          </w:p>
          <w:p w14:paraId="288983D4" w14:textId="2F7CFF95"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1. composite of death from cardiovascular causes </w:t>
            </w:r>
            <w:r w:rsidR="004110A1" w:rsidRPr="003914D7">
              <w:rPr>
                <w:rFonts w:ascii="Times New Roman" w:hAnsi="Times New Roman" w:cs="Times New Roman"/>
                <w:sz w:val="20"/>
                <w:szCs w:val="20"/>
              </w:rPr>
              <w:t>and hospitalization</w:t>
            </w:r>
            <w:r w:rsidRPr="003914D7">
              <w:rPr>
                <w:rFonts w:ascii="Times New Roman" w:hAnsi="Times New Roman" w:cs="Times New Roman"/>
                <w:sz w:val="20"/>
                <w:szCs w:val="20"/>
              </w:rPr>
              <w:t xml:space="preserve"> from heart failure </w:t>
            </w:r>
          </w:p>
          <w:p w14:paraId="3E932B5D"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2. composite of death from renal causes, renal replacement therapy or doubling of s. Cr level</w:t>
            </w:r>
          </w:p>
        </w:tc>
      </w:tr>
      <w:tr w:rsidR="008114FA" w:rsidRPr="003914D7" w14:paraId="432A038A" w14:textId="77777777" w:rsidTr="003914D7">
        <w:trPr>
          <w:trHeight w:val="1555"/>
        </w:trPr>
        <w:tc>
          <w:tcPr>
            <w:tcW w:w="2830" w:type="dxa"/>
          </w:tcPr>
          <w:p w14:paraId="4D0F9C21"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DAPA HF</w:t>
            </w:r>
          </w:p>
          <w:p w14:paraId="6AE5847D" w14:textId="661C33DC"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McMurray et al</w:t>
            </w:r>
            <w:r w:rsidR="004110A1" w:rsidRPr="003914D7">
              <w:rPr>
                <w:rFonts w:ascii="Times New Roman" w:hAnsi="Times New Roman" w:cs="Times New Roman"/>
                <w:b/>
                <w:bCs/>
                <w:sz w:val="20"/>
                <w:szCs w:val="20"/>
              </w:rPr>
              <w:t>.</w:t>
            </w:r>
          </w:p>
          <w:p w14:paraId="02189BD6"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2019</w:t>
            </w:r>
          </w:p>
        </w:tc>
        <w:tc>
          <w:tcPr>
            <w:tcW w:w="18570" w:type="dxa"/>
          </w:tcPr>
          <w:p w14:paraId="4480BB08" w14:textId="42DB3718"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Primary outcomes -Composite of worsening of HF (unplanned hospitalization requiring iv diuretic therapy) or death from cardiovascular </w:t>
            </w:r>
            <w:r w:rsidR="004110A1" w:rsidRPr="003914D7">
              <w:rPr>
                <w:rFonts w:ascii="Times New Roman" w:hAnsi="Times New Roman" w:cs="Times New Roman"/>
                <w:sz w:val="20"/>
                <w:szCs w:val="20"/>
              </w:rPr>
              <w:t>causes.</w:t>
            </w:r>
            <w:r w:rsidRPr="003914D7">
              <w:rPr>
                <w:rFonts w:ascii="Times New Roman" w:hAnsi="Times New Roman" w:cs="Times New Roman"/>
                <w:sz w:val="20"/>
                <w:szCs w:val="20"/>
              </w:rPr>
              <w:t xml:space="preserve"> </w:t>
            </w:r>
          </w:p>
          <w:p w14:paraId="1993ECC3" w14:textId="38225CD1"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Secondary outcomes – </w:t>
            </w:r>
            <w:r w:rsidR="004110A1" w:rsidRPr="003914D7">
              <w:rPr>
                <w:rFonts w:ascii="Times New Roman" w:hAnsi="Times New Roman" w:cs="Times New Roman"/>
                <w:sz w:val="20"/>
                <w:szCs w:val="20"/>
              </w:rPr>
              <w:t>1. composite</w:t>
            </w:r>
            <w:r w:rsidRPr="003914D7">
              <w:rPr>
                <w:rFonts w:ascii="Times New Roman" w:hAnsi="Times New Roman" w:cs="Times New Roman"/>
                <w:sz w:val="20"/>
                <w:szCs w:val="20"/>
              </w:rPr>
              <w:t xml:space="preserve"> of of hospitalization for HF or cardiovascular death </w:t>
            </w:r>
          </w:p>
          <w:p w14:paraId="5AEEB9EC" w14:textId="26FE5E38"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2. total no of hospitalizations for HF (including repeat </w:t>
            </w:r>
            <w:r w:rsidR="004110A1" w:rsidRPr="003914D7">
              <w:rPr>
                <w:rFonts w:ascii="Times New Roman" w:hAnsi="Times New Roman" w:cs="Times New Roman"/>
                <w:sz w:val="20"/>
                <w:szCs w:val="20"/>
              </w:rPr>
              <w:t>admissions) and</w:t>
            </w:r>
            <w:r w:rsidRPr="003914D7">
              <w:rPr>
                <w:rFonts w:ascii="Times New Roman" w:hAnsi="Times New Roman" w:cs="Times New Roman"/>
                <w:sz w:val="20"/>
                <w:szCs w:val="20"/>
              </w:rPr>
              <w:t xml:space="preserve"> cardiovascular deaths</w:t>
            </w:r>
          </w:p>
          <w:p w14:paraId="135F7EB6" w14:textId="4B401CAC"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3. change in symptom </w:t>
            </w:r>
            <w:r w:rsidR="004110A1" w:rsidRPr="003914D7">
              <w:rPr>
                <w:rFonts w:ascii="Times New Roman" w:hAnsi="Times New Roman" w:cs="Times New Roman"/>
                <w:sz w:val="20"/>
                <w:szCs w:val="20"/>
              </w:rPr>
              <w:t>score (</w:t>
            </w:r>
            <w:r w:rsidRPr="003914D7">
              <w:rPr>
                <w:rFonts w:ascii="Times New Roman" w:hAnsi="Times New Roman" w:cs="Times New Roman"/>
                <w:sz w:val="20"/>
                <w:szCs w:val="20"/>
              </w:rPr>
              <w:t xml:space="preserve">&gt;5) on </w:t>
            </w:r>
            <w:r w:rsidR="004110A1" w:rsidRPr="003914D7">
              <w:rPr>
                <w:rFonts w:ascii="Times New Roman" w:hAnsi="Times New Roman" w:cs="Times New Roman"/>
                <w:sz w:val="20"/>
                <w:szCs w:val="20"/>
              </w:rPr>
              <w:t>Kansas City</w:t>
            </w:r>
            <w:r w:rsidRPr="003914D7">
              <w:rPr>
                <w:rFonts w:ascii="Times New Roman" w:hAnsi="Times New Roman" w:cs="Times New Roman"/>
                <w:sz w:val="20"/>
                <w:szCs w:val="20"/>
              </w:rPr>
              <w:t xml:space="preserve"> cardiomyopathy questionnaire </w:t>
            </w:r>
          </w:p>
          <w:p w14:paraId="518CB5C7"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4.composite of worsening renal function (&gt;50 %decline in e.GFR), ESRD or renal death</w:t>
            </w:r>
          </w:p>
          <w:p w14:paraId="1E266CD6"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5. Death from any cause </w:t>
            </w:r>
          </w:p>
        </w:tc>
      </w:tr>
      <w:tr w:rsidR="008114FA" w:rsidRPr="003914D7" w14:paraId="199D5222" w14:textId="77777777" w:rsidTr="00E971E0">
        <w:trPr>
          <w:trHeight w:val="1586"/>
        </w:trPr>
        <w:tc>
          <w:tcPr>
            <w:tcW w:w="2830" w:type="dxa"/>
          </w:tcPr>
          <w:p w14:paraId="3DD6AF02" w14:textId="07FE3D26"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DELIVER</w:t>
            </w:r>
          </w:p>
          <w:p w14:paraId="7004AC73" w14:textId="62FE5EE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Solomon et al</w:t>
            </w:r>
            <w:r w:rsidR="004110A1" w:rsidRPr="003914D7">
              <w:rPr>
                <w:rFonts w:ascii="Times New Roman" w:hAnsi="Times New Roman" w:cs="Times New Roman"/>
                <w:b/>
                <w:bCs/>
                <w:sz w:val="20"/>
                <w:szCs w:val="20"/>
              </w:rPr>
              <w:t>.</w:t>
            </w:r>
          </w:p>
          <w:p w14:paraId="7E58B7FA"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2022</w:t>
            </w:r>
          </w:p>
          <w:p w14:paraId="2C96E9EF" w14:textId="77777777" w:rsidR="008114FA" w:rsidRPr="003914D7" w:rsidRDefault="008114FA" w:rsidP="00E971E0">
            <w:pPr>
              <w:jc w:val="center"/>
              <w:rPr>
                <w:rFonts w:ascii="Times New Roman" w:hAnsi="Times New Roman" w:cs="Times New Roman"/>
                <w:b/>
                <w:bCs/>
                <w:sz w:val="20"/>
                <w:szCs w:val="20"/>
              </w:rPr>
            </w:pPr>
          </w:p>
        </w:tc>
        <w:tc>
          <w:tcPr>
            <w:tcW w:w="18570" w:type="dxa"/>
          </w:tcPr>
          <w:p w14:paraId="22A1E73A" w14:textId="31B7E575"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Primary outcomes -Composite of worsening of HF (unplanned hospitalization requiring iv diuretic therapy) or death from cardiovascular </w:t>
            </w:r>
            <w:r w:rsidR="004110A1" w:rsidRPr="003914D7">
              <w:rPr>
                <w:rFonts w:ascii="Times New Roman" w:hAnsi="Times New Roman" w:cs="Times New Roman"/>
                <w:sz w:val="20"/>
                <w:szCs w:val="20"/>
              </w:rPr>
              <w:t>causes.</w:t>
            </w:r>
            <w:r w:rsidRPr="003914D7">
              <w:rPr>
                <w:rFonts w:ascii="Times New Roman" w:hAnsi="Times New Roman" w:cs="Times New Roman"/>
                <w:sz w:val="20"/>
                <w:szCs w:val="20"/>
              </w:rPr>
              <w:t xml:space="preserve"> </w:t>
            </w:r>
          </w:p>
          <w:p w14:paraId="3830558B" w14:textId="140CAF54"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Secondary outcomes – </w:t>
            </w:r>
            <w:r w:rsidR="004110A1" w:rsidRPr="003914D7">
              <w:rPr>
                <w:rFonts w:ascii="Times New Roman" w:hAnsi="Times New Roman" w:cs="Times New Roman"/>
                <w:sz w:val="20"/>
                <w:szCs w:val="20"/>
              </w:rPr>
              <w:t>1. composite</w:t>
            </w:r>
            <w:r w:rsidRPr="003914D7">
              <w:rPr>
                <w:rFonts w:ascii="Times New Roman" w:hAnsi="Times New Roman" w:cs="Times New Roman"/>
                <w:sz w:val="20"/>
                <w:szCs w:val="20"/>
              </w:rPr>
              <w:t xml:space="preserve"> of of hospitalization for HF or cardiovascular death </w:t>
            </w:r>
          </w:p>
          <w:p w14:paraId="314E7530" w14:textId="300F7492"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2. total no of hospitalizations for HF (including repeat </w:t>
            </w:r>
            <w:r w:rsidR="004110A1" w:rsidRPr="003914D7">
              <w:rPr>
                <w:rFonts w:ascii="Times New Roman" w:hAnsi="Times New Roman" w:cs="Times New Roman"/>
                <w:sz w:val="20"/>
                <w:szCs w:val="20"/>
              </w:rPr>
              <w:t>admissions) and</w:t>
            </w:r>
            <w:r w:rsidRPr="003914D7">
              <w:rPr>
                <w:rFonts w:ascii="Times New Roman" w:hAnsi="Times New Roman" w:cs="Times New Roman"/>
                <w:sz w:val="20"/>
                <w:szCs w:val="20"/>
              </w:rPr>
              <w:t xml:space="preserve"> cardiovascular deaths</w:t>
            </w:r>
          </w:p>
          <w:p w14:paraId="29F2750D" w14:textId="696FFB51"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3. change in symptom </w:t>
            </w:r>
            <w:r w:rsidR="004110A1" w:rsidRPr="003914D7">
              <w:rPr>
                <w:rFonts w:ascii="Times New Roman" w:hAnsi="Times New Roman" w:cs="Times New Roman"/>
                <w:sz w:val="20"/>
                <w:szCs w:val="20"/>
              </w:rPr>
              <w:t>score (</w:t>
            </w:r>
            <w:r w:rsidRPr="003914D7">
              <w:rPr>
                <w:rFonts w:ascii="Times New Roman" w:hAnsi="Times New Roman" w:cs="Times New Roman"/>
                <w:sz w:val="20"/>
                <w:szCs w:val="20"/>
              </w:rPr>
              <w:t xml:space="preserve">&gt;5) on </w:t>
            </w:r>
            <w:r w:rsidR="004110A1" w:rsidRPr="003914D7">
              <w:rPr>
                <w:rFonts w:ascii="Times New Roman" w:hAnsi="Times New Roman" w:cs="Times New Roman"/>
                <w:sz w:val="20"/>
                <w:szCs w:val="20"/>
              </w:rPr>
              <w:t>Kansas City</w:t>
            </w:r>
            <w:r w:rsidRPr="003914D7">
              <w:rPr>
                <w:rFonts w:ascii="Times New Roman" w:hAnsi="Times New Roman" w:cs="Times New Roman"/>
                <w:sz w:val="20"/>
                <w:szCs w:val="20"/>
              </w:rPr>
              <w:t xml:space="preserve"> cardiomyopathy questionnaire </w:t>
            </w:r>
          </w:p>
          <w:p w14:paraId="5581398E"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4.composite of worsening renal function (&gt;50 %decline in e.GFR), ESRD or renal death</w:t>
            </w:r>
          </w:p>
          <w:p w14:paraId="5989E183"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5. Death from any cause</w:t>
            </w:r>
          </w:p>
        </w:tc>
      </w:tr>
      <w:tr w:rsidR="008114FA" w:rsidRPr="003914D7" w14:paraId="579A2BC4" w14:textId="77777777" w:rsidTr="003914D7">
        <w:trPr>
          <w:trHeight w:val="1119"/>
        </w:trPr>
        <w:tc>
          <w:tcPr>
            <w:tcW w:w="2830" w:type="dxa"/>
          </w:tcPr>
          <w:p w14:paraId="43649946"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DEFINE HF</w:t>
            </w:r>
          </w:p>
          <w:p w14:paraId="0558F1BE" w14:textId="3F7C8896"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Nassif et al</w:t>
            </w:r>
            <w:r w:rsidR="004110A1" w:rsidRPr="003914D7">
              <w:rPr>
                <w:rFonts w:ascii="Times New Roman" w:hAnsi="Times New Roman" w:cs="Times New Roman"/>
                <w:b/>
                <w:bCs/>
                <w:sz w:val="20"/>
                <w:szCs w:val="20"/>
              </w:rPr>
              <w:t>.</w:t>
            </w:r>
          </w:p>
          <w:p w14:paraId="403EBB4C" w14:textId="2790BBA9"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2019</w:t>
            </w:r>
          </w:p>
        </w:tc>
        <w:tc>
          <w:tcPr>
            <w:tcW w:w="18570" w:type="dxa"/>
          </w:tcPr>
          <w:p w14:paraId="1142387D"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 xml:space="preserve">Primary endpoint - </w:t>
            </w:r>
            <w:r w:rsidRPr="003914D7">
              <w:rPr>
                <w:rFonts w:ascii="Times New Roman" w:hAnsi="Times New Roman" w:cs="Times New Roman"/>
                <w:color w:val="000000"/>
                <w:sz w:val="20"/>
                <w:szCs w:val="20"/>
                <w:shd w:val="clear" w:color="auto" w:fill="FFFFFF"/>
              </w:rPr>
              <w:t>the average of 6- and 12-week mean NT-proBNP and (2) a composite of the proportion of patients that achieved a meaningful improvement in health status (≥5-point increase in average of 6- and 12-week KCCQ-OS) or NT-proBNP (≥20% decrease in average of 6- and 12-week NT-proBNP</w:t>
            </w:r>
          </w:p>
          <w:p w14:paraId="347DC277" w14:textId="43B71A2F"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Secondary end points -</w:t>
            </w:r>
            <w:r w:rsidRPr="003914D7">
              <w:rPr>
                <w:rFonts w:ascii="Times New Roman" w:hAnsi="Times New Roman" w:cs="Times New Roman"/>
                <w:color w:val="000000"/>
                <w:sz w:val="20"/>
                <w:szCs w:val="20"/>
                <w:shd w:val="clear" w:color="auto" w:fill="FFFFFF"/>
              </w:rPr>
              <w:t xml:space="preserve"> proportion of patients with meaningful change in KCCQ, and NT-proBNP at each time point, mean </w:t>
            </w:r>
            <w:r w:rsidR="004110A1" w:rsidRPr="003914D7">
              <w:rPr>
                <w:rFonts w:ascii="Times New Roman" w:hAnsi="Times New Roman" w:cs="Times New Roman"/>
                <w:color w:val="000000"/>
                <w:sz w:val="20"/>
                <w:szCs w:val="20"/>
                <w:shd w:val="clear" w:color="auto" w:fill="FFFFFF"/>
              </w:rPr>
              <w:t>BNP,</w:t>
            </w:r>
            <w:r w:rsidRPr="003914D7">
              <w:rPr>
                <w:rFonts w:ascii="Times New Roman" w:hAnsi="Times New Roman" w:cs="Times New Roman"/>
                <w:color w:val="000000"/>
                <w:sz w:val="20"/>
                <w:szCs w:val="20"/>
                <w:shd w:val="clear" w:color="auto" w:fill="FFFFFF"/>
              </w:rPr>
              <w:t xml:space="preserve"> and proportion of patients with meaningful change in BNP, functional status based on 6-minute walk test, change in weight, systolic blood pressure and HbA1c</w:t>
            </w:r>
          </w:p>
        </w:tc>
      </w:tr>
      <w:tr w:rsidR="008114FA" w:rsidRPr="003914D7" w14:paraId="712A4F8B" w14:textId="77777777" w:rsidTr="003914D7">
        <w:trPr>
          <w:trHeight w:val="980"/>
        </w:trPr>
        <w:tc>
          <w:tcPr>
            <w:tcW w:w="2830" w:type="dxa"/>
          </w:tcPr>
          <w:p w14:paraId="508DE48E" w14:textId="767BFBB6"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EMPEROR REDUCED</w:t>
            </w:r>
          </w:p>
          <w:p w14:paraId="6E85FA11" w14:textId="321B2004"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Anker et al</w:t>
            </w:r>
            <w:r w:rsidR="004110A1" w:rsidRPr="003914D7">
              <w:rPr>
                <w:rFonts w:ascii="Times New Roman" w:hAnsi="Times New Roman" w:cs="Times New Roman"/>
                <w:b/>
                <w:bCs/>
                <w:sz w:val="20"/>
                <w:szCs w:val="20"/>
              </w:rPr>
              <w:t>.</w:t>
            </w:r>
          </w:p>
          <w:p w14:paraId="24D76041"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2020</w:t>
            </w:r>
          </w:p>
        </w:tc>
        <w:tc>
          <w:tcPr>
            <w:tcW w:w="18570" w:type="dxa"/>
          </w:tcPr>
          <w:p w14:paraId="7A31DAE7" w14:textId="77777777" w:rsidR="008114FA" w:rsidRPr="003914D7" w:rsidRDefault="008114FA" w:rsidP="00C95C22">
            <w:pPr>
              <w:rPr>
                <w:rFonts w:ascii="Times New Roman" w:hAnsi="Times New Roman" w:cs="Times New Roman"/>
                <w:color w:val="000000"/>
                <w:sz w:val="20"/>
                <w:szCs w:val="20"/>
                <w:shd w:val="clear" w:color="auto" w:fill="FFFFFF"/>
              </w:rPr>
            </w:pPr>
            <w:r w:rsidRPr="003914D7">
              <w:rPr>
                <w:rFonts w:ascii="Times New Roman" w:hAnsi="Times New Roman" w:cs="Times New Roman"/>
                <w:sz w:val="20"/>
                <w:szCs w:val="20"/>
              </w:rPr>
              <w:t>Primary end point -</w:t>
            </w:r>
            <w:r w:rsidRPr="003914D7">
              <w:rPr>
                <w:rFonts w:ascii="Times New Roman" w:hAnsi="Times New Roman" w:cs="Times New Roman"/>
                <w:color w:val="000000"/>
                <w:sz w:val="20"/>
                <w:szCs w:val="20"/>
                <w:shd w:val="clear" w:color="auto" w:fill="FFFFFF"/>
              </w:rPr>
              <w:t xml:space="preserve"> time-to-first-event analysis of the combined risk of cardiovascular death or hospitalization for heart failure.</w:t>
            </w:r>
          </w:p>
          <w:p w14:paraId="65A7CB2C" w14:textId="64CB692A"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color w:val="000000"/>
                <w:sz w:val="20"/>
                <w:szCs w:val="20"/>
                <w:shd w:val="clear" w:color="auto" w:fill="FFFFFF"/>
              </w:rPr>
              <w:t xml:space="preserve">Secondary end point – 1total number of adjudicated hospitalizations for heart failure (including first and recurrent events) </w:t>
            </w:r>
            <w:r w:rsidR="004110A1" w:rsidRPr="003914D7">
              <w:rPr>
                <w:rFonts w:ascii="Times New Roman" w:hAnsi="Times New Roman" w:cs="Times New Roman"/>
                <w:color w:val="000000"/>
                <w:sz w:val="20"/>
                <w:szCs w:val="20"/>
                <w:shd w:val="clear" w:color="auto" w:fill="FFFFFF"/>
              </w:rPr>
              <w:t>2. slope</w:t>
            </w:r>
            <w:r w:rsidRPr="003914D7">
              <w:rPr>
                <w:rFonts w:ascii="Times New Roman" w:hAnsi="Times New Roman" w:cs="Times New Roman"/>
                <w:color w:val="000000"/>
                <w:sz w:val="20"/>
                <w:szCs w:val="20"/>
                <w:shd w:val="clear" w:color="auto" w:fill="FFFFFF"/>
              </w:rPr>
              <w:t xml:space="preserve"> of the change in eGFR during double-blind treatment 3. a composite renal end point was defined as the need for chronic dialysis or renal transplant or a ≥40% decrease in eGFR or a sustained eGFR &lt;15 mL/min/1.73 m (baseline &gt;</w:t>
            </w:r>
            <w:r w:rsidR="004110A1" w:rsidRPr="003914D7">
              <w:rPr>
                <w:rFonts w:ascii="Times New Roman" w:hAnsi="Times New Roman" w:cs="Times New Roman"/>
                <w:color w:val="000000"/>
                <w:sz w:val="20"/>
                <w:szCs w:val="20"/>
                <w:shd w:val="clear" w:color="auto" w:fill="FFFFFF"/>
              </w:rPr>
              <w:t>30)</w:t>
            </w:r>
            <w:r w:rsidRPr="003914D7">
              <w:rPr>
                <w:rFonts w:ascii="Times New Roman" w:hAnsi="Times New Roman" w:cs="Times New Roman"/>
                <w:color w:val="000000"/>
                <w:sz w:val="20"/>
                <w:szCs w:val="20"/>
                <w:shd w:val="clear" w:color="auto" w:fill="FFFFFF"/>
              </w:rPr>
              <w:t>, &lt;10 if baseline &lt;30</w:t>
            </w:r>
          </w:p>
        </w:tc>
      </w:tr>
      <w:tr w:rsidR="008114FA" w:rsidRPr="003914D7" w14:paraId="6E44DE08" w14:textId="77777777" w:rsidTr="003914D7">
        <w:trPr>
          <w:trHeight w:val="748"/>
        </w:trPr>
        <w:tc>
          <w:tcPr>
            <w:tcW w:w="2830" w:type="dxa"/>
          </w:tcPr>
          <w:p w14:paraId="7F3A6B4C"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EMPEROR PRESERVED</w:t>
            </w:r>
          </w:p>
          <w:p w14:paraId="7F3340B6" w14:textId="0D747399"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Butler et al</w:t>
            </w:r>
            <w:r w:rsidR="004110A1" w:rsidRPr="003914D7">
              <w:rPr>
                <w:rFonts w:ascii="Times New Roman" w:hAnsi="Times New Roman" w:cs="Times New Roman"/>
                <w:b/>
                <w:bCs/>
                <w:sz w:val="20"/>
                <w:szCs w:val="20"/>
              </w:rPr>
              <w:t>.</w:t>
            </w:r>
          </w:p>
          <w:p w14:paraId="6C467AEE" w14:textId="47837F6F"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2021</w:t>
            </w:r>
          </w:p>
        </w:tc>
        <w:tc>
          <w:tcPr>
            <w:tcW w:w="18570" w:type="dxa"/>
          </w:tcPr>
          <w:p w14:paraId="4742F1D9"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color w:val="000000"/>
                <w:sz w:val="20"/>
                <w:szCs w:val="20"/>
                <w:shd w:val="clear" w:color="auto" w:fill="FFFFFF"/>
              </w:rPr>
              <w:t>Health-related quality of life was measured with the Kansas City Cardiomyopathy Questionnaire (KCCQ) at baseline and 12, 32, and 52 weeks. Patients were divided by baseline KCCQ Clinical Summary Score (CSS) tertiles, and the effect of empagliflozin on outcomes was examined. The effect of empagliflozin on KCCQ-CSS, Total Symptom Score, and Overall Summary Score was evaluated.</w:t>
            </w:r>
          </w:p>
        </w:tc>
      </w:tr>
      <w:tr w:rsidR="008114FA" w:rsidRPr="003914D7" w14:paraId="7B4CC40D" w14:textId="77777777" w:rsidTr="003914D7">
        <w:trPr>
          <w:trHeight w:val="863"/>
        </w:trPr>
        <w:tc>
          <w:tcPr>
            <w:tcW w:w="2830" w:type="dxa"/>
          </w:tcPr>
          <w:p w14:paraId="6306CEB1"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DAPA CKD</w:t>
            </w:r>
          </w:p>
          <w:p w14:paraId="17344AD3" w14:textId="1ABCB0C6"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Heerspink et al</w:t>
            </w:r>
            <w:r w:rsidR="004110A1" w:rsidRPr="003914D7">
              <w:rPr>
                <w:rFonts w:ascii="Times New Roman" w:hAnsi="Times New Roman" w:cs="Times New Roman"/>
                <w:b/>
                <w:bCs/>
                <w:sz w:val="20"/>
                <w:szCs w:val="20"/>
              </w:rPr>
              <w:t>.</w:t>
            </w:r>
          </w:p>
          <w:p w14:paraId="4C27310E"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2020</w:t>
            </w:r>
          </w:p>
        </w:tc>
        <w:tc>
          <w:tcPr>
            <w:tcW w:w="18570" w:type="dxa"/>
          </w:tcPr>
          <w:p w14:paraId="425BE631"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primary outcome -composite of a sustained decline in the estimated GFR of at least 50%, end-stage kidney disease, or death from renal or cardiovascular causes</w:t>
            </w:r>
          </w:p>
          <w:p w14:paraId="5A9AAF87"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sz w:val="20"/>
                <w:szCs w:val="20"/>
              </w:rPr>
              <w:t>secondary outcome - composite kidney outcome of a sustained decline in the estimated GFR of at least 50%, end-stage kidney disease, or death from renal causes; a composite cardiovascular outcome- hospitalization for heart failure or death from cardiovascular causes; and death from any cause</w:t>
            </w:r>
          </w:p>
        </w:tc>
      </w:tr>
      <w:tr w:rsidR="008114FA" w:rsidRPr="003914D7" w14:paraId="70E4D65D" w14:textId="77777777" w:rsidTr="003914D7">
        <w:trPr>
          <w:trHeight w:val="863"/>
        </w:trPr>
        <w:tc>
          <w:tcPr>
            <w:tcW w:w="2830" w:type="dxa"/>
          </w:tcPr>
          <w:p w14:paraId="4B0A2A26"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EMPA KIDNEY</w:t>
            </w:r>
          </w:p>
          <w:p w14:paraId="5FFFBE5B" w14:textId="544EC3DC"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Herrington et al</w:t>
            </w:r>
            <w:r w:rsidR="004110A1" w:rsidRPr="003914D7">
              <w:rPr>
                <w:rFonts w:ascii="Times New Roman" w:hAnsi="Times New Roman" w:cs="Times New Roman"/>
                <w:b/>
                <w:bCs/>
                <w:sz w:val="20"/>
                <w:szCs w:val="20"/>
              </w:rPr>
              <w:t>.</w:t>
            </w:r>
          </w:p>
          <w:p w14:paraId="71369EFE" w14:textId="77777777" w:rsidR="008114FA" w:rsidRPr="003914D7" w:rsidRDefault="008114FA" w:rsidP="00E971E0">
            <w:pPr>
              <w:jc w:val="center"/>
              <w:rPr>
                <w:rFonts w:ascii="Times New Roman" w:hAnsi="Times New Roman" w:cs="Times New Roman"/>
                <w:b/>
                <w:bCs/>
                <w:sz w:val="20"/>
                <w:szCs w:val="20"/>
              </w:rPr>
            </w:pPr>
            <w:r w:rsidRPr="003914D7">
              <w:rPr>
                <w:rFonts w:ascii="Times New Roman" w:hAnsi="Times New Roman" w:cs="Times New Roman"/>
                <w:b/>
                <w:bCs/>
                <w:sz w:val="20"/>
                <w:szCs w:val="20"/>
              </w:rPr>
              <w:t>2022</w:t>
            </w:r>
          </w:p>
        </w:tc>
        <w:tc>
          <w:tcPr>
            <w:tcW w:w="18570" w:type="dxa"/>
          </w:tcPr>
          <w:p w14:paraId="3B240BC8" w14:textId="77777777" w:rsidR="008114FA" w:rsidRPr="003914D7" w:rsidRDefault="008114FA" w:rsidP="00C95C22">
            <w:pPr>
              <w:rPr>
                <w:rFonts w:ascii="Times New Roman" w:hAnsi="Times New Roman" w:cs="Times New Roman"/>
                <w:sz w:val="20"/>
                <w:szCs w:val="20"/>
              </w:rPr>
            </w:pPr>
            <w:r w:rsidRPr="003914D7">
              <w:rPr>
                <w:rFonts w:ascii="Times New Roman" w:hAnsi="Times New Roman" w:cs="Times New Roman"/>
                <w:color w:val="212121"/>
                <w:sz w:val="20"/>
                <w:szCs w:val="20"/>
                <w:shd w:val="clear" w:color="auto" w:fill="FFFFFF"/>
              </w:rPr>
              <w:t>The primary outcome was a composite of progression of kidney disease (defined as end-stage kidney disease, a sustained decrease in eGFR to &lt;10 ml per minute per 1.73 m</w:t>
            </w:r>
            <w:r w:rsidRPr="003914D7">
              <w:rPr>
                <w:rFonts w:ascii="Times New Roman" w:hAnsi="Times New Roman" w:cs="Times New Roman"/>
                <w:color w:val="212121"/>
                <w:sz w:val="20"/>
                <w:szCs w:val="20"/>
                <w:shd w:val="clear" w:color="auto" w:fill="FFFFFF"/>
                <w:vertAlign w:val="superscript"/>
              </w:rPr>
              <w:t>2</w:t>
            </w:r>
            <w:r w:rsidRPr="003914D7">
              <w:rPr>
                <w:rFonts w:ascii="Times New Roman" w:hAnsi="Times New Roman" w:cs="Times New Roman"/>
                <w:color w:val="212121"/>
                <w:sz w:val="20"/>
                <w:szCs w:val="20"/>
                <w:shd w:val="clear" w:color="auto" w:fill="FFFFFF"/>
              </w:rPr>
              <w:t>, a sustained decrease in eGFR of ≥40% from baseline, or death from renal causes) or death from cardiovascular causes.</w:t>
            </w:r>
          </w:p>
        </w:tc>
      </w:tr>
    </w:tbl>
    <w:p w14:paraId="12F1AF93" w14:textId="77777777" w:rsidR="008114FA" w:rsidRPr="003914D7" w:rsidRDefault="008114FA">
      <w:pPr>
        <w:rPr>
          <w:rFonts w:ascii="Times New Roman" w:hAnsi="Times New Roman" w:cs="Times New Roman"/>
          <w:sz w:val="20"/>
          <w:szCs w:val="20"/>
        </w:rPr>
      </w:pPr>
    </w:p>
    <w:sectPr w:rsidR="008114FA" w:rsidRPr="003914D7" w:rsidSect="003914D7">
      <w:pgSz w:w="23820" w:h="168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FA"/>
    <w:rsid w:val="001270D6"/>
    <w:rsid w:val="003914D7"/>
    <w:rsid w:val="004110A1"/>
    <w:rsid w:val="008114FA"/>
    <w:rsid w:val="00E9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48B548"/>
  <w15:chartTrackingRefBased/>
  <w15:docId w15:val="{0F5249EC-13D2-6544-9EEE-E23C9662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4FA"/>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14FA"/>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4394</Characters>
  <Application>Microsoft Office Word</Application>
  <DocSecurity>0</DocSecurity>
  <Lines>69</Lines>
  <Paragraphs>12</Paragraphs>
  <ScaleCrop>false</ScaleCrop>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ambica nair</dc:creator>
  <cp:keywords/>
  <dc:description/>
  <cp:lastModifiedBy>Karan Bhanushali</cp:lastModifiedBy>
  <cp:revision>2</cp:revision>
  <dcterms:created xsi:type="dcterms:W3CDTF">2023-06-05T22:57:00Z</dcterms:created>
  <dcterms:modified xsi:type="dcterms:W3CDTF">2023-06-05T22:57:00Z</dcterms:modified>
</cp:coreProperties>
</file>