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592335" w14:textId="77777777" w:rsidR="00B25F18" w:rsidRDefault="00B25F18" w:rsidP="00B25F18">
      <w:pPr>
        <w:pStyle w:val="Heading2"/>
        <w:spacing w:after="240" w:line="276" w:lineRule="auto"/>
        <w:rPr>
          <w:rFonts w:ascii="Arial" w:hAnsi="Arial" w:cs="Arial"/>
          <w:color w:val="000000" w:themeColor="text1"/>
          <w:sz w:val="20"/>
          <w:szCs w:val="20"/>
          <w:u w:val="single"/>
        </w:rPr>
      </w:pPr>
      <w:bookmarkStart w:id="0" w:name="_Toc94694703"/>
      <w:r>
        <w:rPr>
          <w:rFonts w:ascii="Arial" w:hAnsi="Arial" w:cs="Arial"/>
          <w:color w:val="000000" w:themeColor="text1"/>
          <w:sz w:val="20"/>
          <w:szCs w:val="20"/>
          <w:u w:val="single"/>
        </w:rPr>
        <w:t>Supplementary Data</w:t>
      </w:r>
      <w:bookmarkEnd w:id="0"/>
    </w:p>
    <w:p w14:paraId="5FA8AC80" w14:textId="77777777" w:rsidR="00B25F18" w:rsidRDefault="00B25F18" w:rsidP="00B25F18">
      <w:pPr>
        <w:spacing w:after="240" w:line="276" w:lineRule="auto"/>
      </w:pPr>
      <w:r>
        <w:rPr>
          <w:b/>
          <w:bCs/>
        </w:rPr>
        <w:t xml:space="preserve">Supplementary Fig. 1 </w:t>
      </w:r>
      <w:r>
        <w:t xml:space="preserve">Study recruitment and sample collection flowchart. Index CHI refers to the first pregnancy to be diagnosed with chronic histiocytic </w:t>
      </w:r>
      <w:proofErr w:type="spellStart"/>
      <w:r>
        <w:t>intervillositis</w:t>
      </w:r>
      <w:proofErr w:type="spellEnd"/>
      <w:r>
        <w:t xml:space="preserve"> (CHI). </w:t>
      </w:r>
    </w:p>
    <w:p w14:paraId="64EE9B44" w14:textId="4C9F9A08" w:rsidR="00B25F18" w:rsidRDefault="00B25F18" w:rsidP="00B25F18">
      <w:pPr>
        <w:spacing w:after="240" w:line="276" w:lineRule="auto"/>
      </w:pPr>
      <w:r>
        <w:rPr>
          <w:noProof/>
        </w:rPr>
        <w:drawing>
          <wp:inline distT="0" distB="0" distL="0" distR="0" wp14:anchorId="7862B225" wp14:editId="110D771F">
            <wp:extent cx="5648960" cy="3141345"/>
            <wp:effectExtent l="0" t="0" r="8890" b="1905"/>
            <wp:docPr id="1" name="Picture 1" descr="A picture containing black, darkn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black, darkne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960" cy="314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767B4" w14:textId="77777777" w:rsidR="00B25F18" w:rsidRDefault="00B25F18" w:rsidP="00B25F18"/>
    <w:p w14:paraId="6CE242B9" w14:textId="77777777" w:rsidR="00B25F18" w:rsidRDefault="00B25F18" w:rsidP="00B25F18">
      <w:pPr>
        <w:spacing w:line="360" w:lineRule="auto"/>
        <w:rPr>
          <w:b/>
          <w:bCs/>
          <w:color w:val="000000" w:themeColor="text1"/>
        </w:rPr>
      </w:pPr>
    </w:p>
    <w:p w14:paraId="3F26A759" w14:textId="77777777" w:rsidR="00B25F18" w:rsidRDefault="00B25F18" w:rsidP="00B25F18">
      <w:pPr>
        <w:spacing w:line="360" w:lineRule="auto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Supplementary Table 1 </w:t>
      </w:r>
      <w:proofErr w:type="spellStart"/>
      <w:r>
        <w:rPr>
          <w:color w:val="000000" w:themeColor="text1"/>
        </w:rPr>
        <w:t>Fetal</w:t>
      </w:r>
      <w:proofErr w:type="spellEnd"/>
      <w:r>
        <w:rPr>
          <w:color w:val="000000" w:themeColor="text1"/>
        </w:rPr>
        <w:t xml:space="preserve">-specific anti-HLA antibody (FSA) specificities in healthy control pregnancies and those following a previous diagnosis of chronic histiocytic </w:t>
      </w:r>
      <w:proofErr w:type="spellStart"/>
      <w:r>
        <w:rPr>
          <w:color w:val="000000" w:themeColor="text1"/>
        </w:rPr>
        <w:t>intervillositis</w:t>
      </w:r>
      <w:proofErr w:type="spellEnd"/>
      <w:r>
        <w:rPr>
          <w:color w:val="000000" w:themeColor="text1"/>
        </w:rPr>
        <w:t xml:space="preserve"> (CHI)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253"/>
        <w:gridCol w:w="1253"/>
        <w:gridCol w:w="1253"/>
        <w:gridCol w:w="1253"/>
        <w:gridCol w:w="1253"/>
        <w:gridCol w:w="1253"/>
        <w:gridCol w:w="1253"/>
      </w:tblGrid>
      <w:tr w:rsidR="00B25F18" w14:paraId="633227C9" w14:textId="77777777" w:rsidTr="00B25F18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8EEC9CA" w14:textId="77777777" w:rsidR="00B25F18" w:rsidRDefault="00B25F18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751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C016AA" w14:textId="77777777" w:rsidR="00B25F18" w:rsidRDefault="00B25F18">
            <w:pPr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FSA Specificity</w:t>
            </w:r>
          </w:p>
        </w:tc>
      </w:tr>
      <w:tr w:rsidR="00B25F18" w14:paraId="40480BB5" w14:textId="77777777" w:rsidTr="00B25F18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D346C" w14:textId="77777777" w:rsidR="00B25F18" w:rsidRDefault="00B25F18">
            <w:pPr>
              <w:spacing w:line="360" w:lineRule="auto"/>
              <w:rPr>
                <w:color w:val="000000" w:themeColor="text1"/>
              </w:rPr>
            </w:pPr>
          </w:p>
        </w:tc>
        <w:tc>
          <w:tcPr>
            <w:tcW w:w="3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0C403" w14:textId="77777777" w:rsidR="00B25F18" w:rsidRDefault="00B25F18">
            <w:pPr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Class I</w:t>
            </w:r>
          </w:p>
        </w:tc>
        <w:tc>
          <w:tcPr>
            <w:tcW w:w="37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C8A72" w14:textId="77777777" w:rsidR="00B25F18" w:rsidRDefault="00B25F18">
            <w:pPr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Class II</w:t>
            </w:r>
          </w:p>
        </w:tc>
      </w:tr>
      <w:tr w:rsidR="00B25F18" w14:paraId="7DAB0943" w14:textId="77777777" w:rsidTr="00B25F18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605DB" w14:textId="77777777" w:rsidR="00B25F18" w:rsidRDefault="00B25F18">
            <w:pPr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Control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74B7A00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HLA-A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942ADE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HLA-B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3D4A76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HLA-C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A5E531B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HLA-DP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A6FC2A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HLA-DQ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424AA6E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HLA-DR</w:t>
            </w:r>
          </w:p>
        </w:tc>
      </w:tr>
      <w:tr w:rsidR="00B25F18" w14:paraId="6A1CBDE5" w14:textId="77777777" w:rsidTr="00B25F18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58F3E3C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Case 1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0353570C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3F1345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D3027B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12ECF2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18C598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14:paraId="0D615594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</w:tr>
      <w:tr w:rsidR="00B25F18" w14:paraId="3AED700D" w14:textId="77777777" w:rsidTr="00B25F18">
        <w:trPr>
          <w:jc w:val="center"/>
        </w:trPr>
        <w:tc>
          <w:tcPr>
            <w:tcW w:w="1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BADDDB2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Case 2</w:t>
            </w:r>
          </w:p>
        </w:tc>
        <w:tc>
          <w:tcPr>
            <w:tcW w:w="125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81ED7E6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4D4B21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A47E9CA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3E091B9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43278B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050E853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</w:tr>
      <w:tr w:rsidR="00B25F18" w14:paraId="2DBBC08E" w14:textId="77777777" w:rsidTr="00B25F18">
        <w:trPr>
          <w:jc w:val="center"/>
        </w:trPr>
        <w:tc>
          <w:tcPr>
            <w:tcW w:w="1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1F06988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Case 3</w:t>
            </w:r>
          </w:p>
        </w:tc>
        <w:tc>
          <w:tcPr>
            <w:tcW w:w="12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0D6138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5780E0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801EA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76E679D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189EAAB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2FC8D0C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</w:tr>
      <w:tr w:rsidR="00B25F18" w14:paraId="28B7779B" w14:textId="77777777" w:rsidTr="00B25F18">
        <w:trPr>
          <w:jc w:val="center"/>
        </w:trPr>
        <w:tc>
          <w:tcPr>
            <w:tcW w:w="1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6D6CE19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Case 4</w:t>
            </w:r>
          </w:p>
        </w:tc>
        <w:tc>
          <w:tcPr>
            <w:tcW w:w="125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9AD5CA3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C7C4F7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CDBF2D8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D0054BD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BF8B56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F513051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</w:tr>
      <w:tr w:rsidR="00B25F18" w14:paraId="2B9C0C92" w14:textId="77777777" w:rsidTr="00B25F18">
        <w:trPr>
          <w:jc w:val="center"/>
        </w:trPr>
        <w:tc>
          <w:tcPr>
            <w:tcW w:w="1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44988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Case 5</w:t>
            </w:r>
          </w:p>
        </w:tc>
        <w:tc>
          <w:tcPr>
            <w:tcW w:w="125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535A02E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54EB9E8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83EF822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2C21E1F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C0A6912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66DC144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</w:tr>
      <w:tr w:rsidR="00B25F18" w14:paraId="5FB20FB1" w14:textId="77777777" w:rsidTr="00B25F18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AFFBA" w14:textId="77777777" w:rsidR="00B25F18" w:rsidRDefault="00B25F18">
            <w:pPr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Previous CHI</w:t>
            </w:r>
          </w:p>
        </w:tc>
        <w:tc>
          <w:tcPr>
            <w:tcW w:w="12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1514F60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75ED052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B6AA756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5A299DF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9F5D968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A212A5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B25F18" w14:paraId="147F7D37" w14:textId="77777777" w:rsidTr="00B25F18">
        <w:trPr>
          <w:jc w:val="center"/>
        </w:trPr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D10EBA4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Case 1</w:t>
            </w:r>
          </w:p>
        </w:tc>
        <w:tc>
          <w:tcPr>
            <w:tcW w:w="12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D2CD376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B92A63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9BED9B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F744C1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21553BD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73A5944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</w:tr>
      <w:tr w:rsidR="00B25F18" w14:paraId="62A5CD84" w14:textId="77777777" w:rsidTr="00B25F18">
        <w:trPr>
          <w:jc w:val="center"/>
        </w:trPr>
        <w:tc>
          <w:tcPr>
            <w:tcW w:w="12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9F37607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Case 2</w:t>
            </w:r>
          </w:p>
        </w:tc>
        <w:tc>
          <w:tcPr>
            <w:tcW w:w="125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C03DC96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B322BA8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EC1723F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E48A6C9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36D4C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3F4D541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</w:tr>
      <w:tr w:rsidR="00B25F18" w14:paraId="66738B38" w14:textId="77777777" w:rsidTr="00B25F18">
        <w:trPr>
          <w:jc w:val="center"/>
        </w:trPr>
        <w:tc>
          <w:tcPr>
            <w:tcW w:w="12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CA35EB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Case 3</w:t>
            </w:r>
          </w:p>
        </w:tc>
        <w:tc>
          <w:tcPr>
            <w:tcW w:w="125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183409B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5231AE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48C2F7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6C6701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B87312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5234DFB" w14:textId="77777777" w:rsidR="00B25F18" w:rsidRDefault="00B25F18">
            <w:pPr>
              <w:spacing w:line="36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+</w:t>
            </w:r>
          </w:p>
        </w:tc>
      </w:tr>
    </w:tbl>
    <w:p w14:paraId="79B0D90E" w14:textId="77777777" w:rsidR="00B25F18" w:rsidRDefault="00B25F18" w:rsidP="00B25F18">
      <w:pPr>
        <w:spacing w:line="360" w:lineRule="auto"/>
        <w:rPr>
          <w:color w:val="000000" w:themeColor="text1"/>
        </w:rPr>
      </w:pPr>
      <w:r>
        <w:rPr>
          <w:color w:val="000000" w:themeColor="text1"/>
        </w:rPr>
        <w:t xml:space="preserve">Antibody positivity against </w:t>
      </w:r>
      <w:proofErr w:type="gramStart"/>
      <w:r>
        <w:rPr>
          <w:color w:val="000000" w:themeColor="text1"/>
        </w:rPr>
        <w:t>particular HLAs</w:t>
      </w:r>
      <w:proofErr w:type="gramEnd"/>
      <w:r>
        <w:rPr>
          <w:color w:val="000000" w:themeColor="text1"/>
        </w:rPr>
        <w:t xml:space="preserve"> is indicated with ‘+’. </w:t>
      </w:r>
    </w:p>
    <w:p w14:paraId="1083D5A4" w14:textId="77777777" w:rsidR="00B25F18" w:rsidRDefault="00B25F18" w:rsidP="00B25F18">
      <w:pPr>
        <w:spacing w:line="276" w:lineRule="auto"/>
      </w:pPr>
    </w:p>
    <w:p w14:paraId="5CED8236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F18"/>
    <w:rsid w:val="00AD1398"/>
    <w:rsid w:val="00B2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51421"/>
  <w15:chartTrackingRefBased/>
  <w15:docId w15:val="{D5D6578E-9066-439E-B7AE-F6E70DA23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F18"/>
    <w:pPr>
      <w:spacing w:after="0" w:line="240" w:lineRule="auto"/>
    </w:pPr>
    <w:rPr>
      <w:rFonts w:ascii="Arial" w:hAnsi="Arial" w:cs="Arial"/>
      <w:sz w:val="20"/>
      <w:szCs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5F1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B25F1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2118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599</Characters>
  <Application>Microsoft Office Word</Application>
  <DocSecurity>0</DocSecurity>
  <Lines>4</Lines>
  <Paragraphs>1</Paragraphs>
  <ScaleCrop>false</ScaleCrop>
  <Company>Springer Nature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2023-06-19T09:35:00Z</dcterms:created>
  <dcterms:modified xsi:type="dcterms:W3CDTF">2023-06-19T09:35:00Z</dcterms:modified>
</cp:coreProperties>
</file>