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9E5D4" w14:textId="5FB0DA53" w:rsidR="00BC32E1" w:rsidRPr="004C54C4" w:rsidRDefault="00BC32E1" w:rsidP="004C54C4">
      <w:pPr>
        <w:pStyle w:val="BATitle"/>
        <w:spacing w:line="240" w:lineRule="auto"/>
        <w:jc w:val="left"/>
        <w:rPr>
          <w:rFonts w:ascii="Arial" w:hAnsi="Arial" w:cs="Arial"/>
          <w:b/>
          <w:bCs/>
          <w:sz w:val="22"/>
          <w:szCs w:val="22"/>
        </w:rPr>
      </w:pPr>
      <w:r w:rsidRPr="004C54C4">
        <w:rPr>
          <w:rFonts w:ascii="Arial" w:hAnsi="Arial" w:cs="Arial"/>
          <w:b/>
          <w:bCs/>
          <w:sz w:val="22"/>
          <w:szCs w:val="22"/>
        </w:rPr>
        <w:t xml:space="preserve">Supplementary </w:t>
      </w:r>
      <w:r w:rsidR="0056556B">
        <w:rPr>
          <w:rFonts w:ascii="Arial" w:hAnsi="Arial" w:cs="Arial"/>
          <w:b/>
          <w:bCs/>
          <w:sz w:val="22"/>
          <w:szCs w:val="22"/>
        </w:rPr>
        <w:t>I</w:t>
      </w:r>
      <w:r w:rsidR="004C54C4" w:rsidRPr="004C54C4">
        <w:rPr>
          <w:rFonts w:ascii="Arial" w:hAnsi="Arial" w:cs="Arial"/>
          <w:b/>
          <w:bCs/>
          <w:sz w:val="22"/>
          <w:szCs w:val="22"/>
        </w:rPr>
        <w:t>nformation for:</w:t>
      </w:r>
    </w:p>
    <w:p w14:paraId="0E687EC9" w14:textId="459DACED" w:rsidR="009246AD" w:rsidRPr="004C54C4" w:rsidRDefault="00B8600F" w:rsidP="004C54C4">
      <w:pPr>
        <w:pStyle w:val="BATitle"/>
        <w:spacing w:line="240" w:lineRule="auto"/>
        <w:jc w:val="left"/>
        <w:rPr>
          <w:rFonts w:ascii="Arial" w:hAnsi="Arial" w:cs="Arial"/>
          <w:b/>
          <w:bCs/>
          <w:sz w:val="22"/>
          <w:szCs w:val="22"/>
        </w:rPr>
      </w:pPr>
      <w:r w:rsidRPr="004C54C4">
        <w:rPr>
          <w:rFonts w:ascii="Arial" w:hAnsi="Arial" w:cs="Arial"/>
          <w:b/>
          <w:bCs/>
          <w:sz w:val="22"/>
          <w:szCs w:val="22"/>
        </w:rPr>
        <w:t xml:space="preserve">A </w:t>
      </w:r>
      <w:r w:rsidR="00836A15" w:rsidRPr="004C54C4">
        <w:rPr>
          <w:rFonts w:ascii="Arial" w:hAnsi="Arial" w:cs="Arial"/>
          <w:b/>
          <w:bCs/>
          <w:sz w:val="22"/>
          <w:szCs w:val="22"/>
        </w:rPr>
        <w:t>n</w:t>
      </w:r>
      <w:r w:rsidR="00261A09" w:rsidRPr="004C54C4">
        <w:rPr>
          <w:rFonts w:ascii="Arial" w:hAnsi="Arial" w:cs="Arial"/>
          <w:b/>
          <w:bCs/>
          <w:sz w:val="22"/>
          <w:szCs w:val="22"/>
        </w:rPr>
        <w:t>on-FRET DNA</w:t>
      </w:r>
      <w:r w:rsidR="00523A74" w:rsidRPr="004C54C4">
        <w:rPr>
          <w:rFonts w:ascii="Arial" w:hAnsi="Arial" w:cs="Arial"/>
          <w:b/>
          <w:bCs/>
          <w:sz w:val="22"/>
          <w:szCs w:val="22"/>
        </w:rPr>
        <w:t xml:space="preserve"> reporter</w:t>
      </w:r>
      <w:r w:rsidR="00261A09" w:rsidRPr="004C54C4">
        <w:rPr>
          <w:rFonts w:ascii="Arial" w:hAnsi="Arial" w:cs="Arial"/>
          <w:b/>
          <w:bCs/>
          <w:sz w:val="22"/>
          <w:szCs w:val="22"/>
        </w:rPr>
        <w:t xml:space="preserve"> that </w:t>
      </w:r>
      <w:r w:rsidR="00836A15" w:rsidRPr="004C54C4">
        <w:rPr>
          <w:rFonts w:ascii="Arial" w:hAnsi="Arial" w:cs="Arial"/>
          <w:b/>
          <w:bCs/>
          <w:sz w:val="22"/>
          <w:szCs w:val="22"/>
        </w:rPr>
        <w:t>c</w:t>
      </w:r>
      <w:r w:rsidR="00261A09" w:rsidRPr="004C54C4">
        <w:rPr>
          <w:rFonts w:ascii="Arial" w:hAnsi="Arial" w:cs="Arial"/>
          <w:b/>
          <w:bCs/>
          <w:sz w:val="22"/>
          <w:szCs w:val="22"/>
        </w:rPr>
        <w:t xml:space="preserve">hanges </w:t>
      </w:r>
      <w:r w:rsidR="00836A15" w:rsidRPr="004C54C4">
        <w:rPr>
          <w:rFonts w:ascii="Arial" w:hAnsi="Arial" w:cs="Arial"/>
          <w:b/>
          <w:bCs/>
          <w:sz w:val="22"/>
          <w:szCs w:val="22"/>
        </w:rPr>
        <w:t>f</w:t>
      </w:r>
      <w:r w:rsidR="00261A09" w:rsidRPr="004C54C4">
        <w:rPr>
          <w:rFonts w:ascii="Arial" w:hAnsi="Arial" w:cs="Arial"/>
          <w:b/>
          <w:bCs/>
          <w:sz w:val="22"/>
          <w:szCs w:val="22"/>
        </w:rPr>
        <w:t xml:space="preserve">luorescence </w:t>
      </w:r>
      <w:r w:rsidR="00610B93" w:rsidRPr="004C54C4">
        <w:rPr>
          <w:rFonts w:ascii="Arial" w:hAnsi="Arial" w:cs="Arial"/>
          <w:b/>
          <w:bCs/>
          <w:sz w:val="22"/>
          <w:szCs w:val="22"/>
        </w:rPr>
        <w:t xml:space="preserve">color </w:t>
      </w:r>
      <w:r w:rsidR="00261A09" w:rsidRPr="004C54C4">
        <w:rPr>
          <w:rFonts w:ascii="Arial" w:hAnsi="Arial" w:cs="Arial"/>
          <w:b/>
          <w:bCs/>
          <w:sz w:val="22"/>
          <w:szCs w:val="22"/>
        </w:rPr>
        <w:t>u</w:t>
      </w:r>
      <w:r w:rsidRPr="004C54C4">
        <w:rPr>
          <w:rFonts w:ascii="Arial" w:hAnsi="Arial" w:cs="Arial"/>
          <w:b/>
          <w:bCs/>
          <w:sz w:val="22"/>
          <w:szCs w:val="22"/>
        </w:rPr>
        <w:t xml:space="preserve">pon </w:t>
      </w:r>
      <w:r w:rsidR="00610B93" w:rsidRPr="004C54C4">
        <w:rPr>
          <w:rFonts w:ascii="Arial" w:hAnsi="Arial" w:cs="Arial"/>
          <w:b/>
          <w:bCs/>
          <w:sz w:val="22"/>
          <w:szCs w:val="22"/>
        </w:rPr>
        <w:t xml:space="preserve">nuclease </w:t>
      </w:r>
      <w:r w:rsidR="00836A15" w:rsidRPr="004C54C4">
        <w:rPr>
          <w:rFonts w:ascii="Arial" w:hAnsi="Arial" w:cs="Arial"/>
          <w:b/>
          <w:bCs/>
          <w:sz w:val="22"/>
          <w:szCs w:val="22"/>
        </w:rPr>
        <w:t>d</w:t>
      </w:r>
      <w:r w:rsidRPr="004C54C4">
        <w:rPr>
          <w:rFonts w:ascii="Arial" w:hAnsi="Arial" w:cs="Arial"/>
          <w:b/>
          <w:bCs/>
          <w:sz w:val="22"/>
          <w:szCs w:val="22"/>
        </w:rPr>
        <w:t>igestion</w:t>
      </w:r>
    </w:p>
    <w:p w14:paraId="59D4AA1A" w14:textId="2243E4CA" w:rsidR="009246AD" w:rsidRPr="00BC32E1" w:rsidRDefault="00B8600F" w:rsidP="00836A15">
      <w:pPr>
        <w:pStyle w:val="BBAuthorName"/>
        <w:jc w:val="left"/>
        <w:rPr>
          <w:rFonts w:ascii="Arial" w:hAnsi="Arial" w:cs="Arial"/>
          <w:i w:val="0"/>
          <w:iCs/>
          <w:sz w:val="20"/>
        </w:rPr>
      </w:pPr>
      <w:r w:rsidRPr="00BC32E1">
        <w:rPr>
          <w:rFonts w:ascii="Arial" w:hAnsi="Arial" w:cs="Arial"/>
          <w:i w:val="0"/>
          <w:iCs/>
          <w:sz w:val="20"/>
        </w:rPr>
        <w:t>Soonwoo Hong</w:t>
      </w:r>
      <w:r w:rsidRPr="00BC32E1">
        <w:rPr>
          <w:rFonts w:ascii="Arial" w:hAnsi="Arial" w:cs="Arial"/>
          <w:i w:val="0"/>
          <w:iCs/>
          <w:sz w:val="20"/>
          <w:vertAlign w:val="superscript"/>
        </w:rPr>
        <w:t>1</w:t>
      </w:r>
      <w:r w:rsidRPr="00BC32E1">
        <w:rPr>
          <w:rFonts w:ascii="Arial" w:hAnsi="Arial" w:cs="Arial"/>
          <w:i w:val="0"/>
          <w:iCs/>
          <w:sz w:val="20"/>
        </w:rPr>
        <w:t xml:space="preserve">, Jada </w:t>
      </w:r>
      <w:r w:rsidR="006857E8">
        <w:rPr>
          <w:rFonts w:ascii="Arial" w:hAnsi="Arial" w:cs="Arial"/>
          <w:i w:val="0"/>
          <w:iCs/>
          <w:sz w:val="20"/>
        </w:rPr>
        <w:t xml:space="preserve">N. </w:t>
      </w:r>
      <w:r w:rsidRPr="00BC32E1">
        <w:rPr>
          <w:rFonts w:ascii="Arial" w:hAnsi="Arial" w:cs="Arial"/>
          <w:i w:val="0"/>
          <w:iCs/>
          <w:sz w:val="20"/>
        </w:rPr>
        <w:t>Walker</w:t>
      </w:r>
      <w:r w:rsidRPr="00BC32E1">
        <w:rPr>
          <w:rFonts w:ascii="Arial" w:hAnsi="Arial" w:cs="Arial"/>
          <w:i w:val="0"/>
          <w:iCs/>
          <w:sz w:val="20"/>
          <w:vertAlign w:val="superscript"/>
        </w:rPr>
        <w:t>2</w:t>
      </w:r>
      <w:r w:rsidRPr="00BC32E1">
        <w:rPr>
          <w:rFonts w:ascii="Arial" w:hAnsi="Arial" w:cs="Arial"/>
          <w:i w:val="0"/>
          <w:iCs/>
          <w:sz w:val="20"/>
        </w:rPr>
        <w:t>,</w:t>
      </w:r>
      <w:r w:rsidR="00E47220" w:rsidRPr="00BC32E1">
        <w:rPr>
          <w:rFonts w:ascii="Arial" w:hAnsi="Arial" w:cs="Arial"/>
          <w:i w:val="0"/>
          <w:iCs/>
          <w:sz w:val="20"/>
        </w:rPr>
        <w:t xml:space="preserve"> </w:t>
      </w:r>
      <w:r w:rsidR="00610B93">
        <w:rPr>
          <w:rFonts w:ascii="Arial" w:hAnsi="Arial" w:cs="Arial"/>
          <w:i w:val="0"/>
          <w:iCs/>
          <w:sz w:val="20"/>
        </w:rPr>
        <w:t xml:space="preserve">Aaron </w:t>
      </w:r>
      <w:r w:rsidR="009709FC">
        <w:rPr>
          <w:rFonts w:ascii="Arial" w:hAnsi="Arial" w:cs="Arial"/>
          <w:i w:val="0"/>
          <w:iCs/>
          <w:sz w:val="20"/>
        </w:rPr>
        <w:t xml:space="preserve">T. </w:t>
      </w:r>
      <w:r w:rsidR="00610B93">
        <w:rPr>
          <w:rFonts w:ascii="Arial" w:hAnsi="Arial" w:cs="Arial"/>
          <w:i w:val="0"/>
          <w:iCs/>
          <w:sz w:val="20"/>
        </w:rPr>
        <w:t>Luong</w:t>
      </w:r>
      <w:r w:rsidR="00610B93" w:rsidRPr="00610B93">
        <w:rPr>
          <w:rFonts w:ascii="Arial" w:hAnsi="Arial" w:cs="Arial"/>
          <w:i w:val="0"/>
          <w:iCs/>
          <w:sz w:val="20"/>
          <w:vertAlign w:val="superscript"/>
        </w:rPr>
        <w:t>1</w:t>
      </w:r>
      <w:r w:rsidR="00610B93" w:rsidRPr="00610B93">
        <w:rPr>
          <w:rFonts w:ascii="Arial" w:hAnsi="Arial" w:cs="Arial"/>
          <w:i w:val="0"/>
          <w:iCs/>
          <w:sz w:val="20"/>
        </w:rPr>
        <w:t>,</w:t>
      </w:r>
      <w:r w:rsidR="00610B93">
        <w:rPr>
          <w:rFonts w:ascii="Arial" w:hAnsi="Arial" w:cs="Arial"/>
          <w:i w:val="0"/>
          <w:iCs/>
          <w:sz w:val="20"/>
        </w:rPr>
        <w:t xml:space="preserve"> </w:t>
      </w:r>
      <w:r w:rsidR="00E47220" w:rsidRPr="00BC32E1">
        <w:rPr>
          <w:rFonts w:ascii="Arial" w:hAnsi="Arial" w:cs="Arial"/>
          <w:i w:val="0"/>
          <w:iCs/>
          <w:sz w:val="20"/>
        </w:rPr>
        <w:t>Jonathan Mathews</w:t>
      </w:r>
      <w:r w:rsidR="00E47220" w:rsidRPr="00BC32E1">
        <w:rPr>
          <w:rFonts w:ascii="Arial" w:hAnsi="Arial" w:cs="Arial"/>
          <w:i w:val="0"/>
          <w:iCs/>
          <w:sz w:val="20"/>
          <w:vertAlign w:val="superscript"/>
        </w:rPr>
        <w:t>1</w:t>
      </w:r>
      <w:r w:rsidR="00E47220" w:rsidRPr="00610B93">
        <w:rPr>
          <w:rFonts w:ascii="Arial" w:hAnsi="Arial" w:cs="Arial"/>
          <w:i w:val="0"/>
          <w:iCs/>
          <w:sz w:val="20"/>
        </w:rPr>
        <w:t>,</w:t>
      </w:r>
      <w:r w:rsidRPr="00BC32E1">
        <w:rPr>
          <w:rFonts w:ascii="Arial" w:hAnsi="Arial" w:cs="Arial"/>
          <w:i w:val="0"/>
          <w:iCs/>
          <w:sz w:val="20"/>
        </w:rPr>
        <w:t xml:space="preserve"> Samuel Shields</w:t>
      </w:r>
      <w:r w:rsidRPr="00BC32E1">
        <w:rPr>
          <w:rFonts w:ascii="Arial" w:hAnsi="Arial" w:cs="Arial"/>
          <w:i w:val="0"/>
          <w:iCs/>
          <w:sz w:val="20"/>
          <w:vertAlign w:val="superscript"/>
        </w:rPr>
        <w:t>2</w:t>
      </w:r>
      <w:r w:rsidRPr="00BC32E1">
        <w:rPr>
          <w:rFonts w:ascii="Arial" w:hAnsi="Arial" w:cs="Arial"/>
          <w:i w:val="0"/>
          <w:iCs/>
          <w:sz w:val="20"/>
        </w:rPr>
        <w:t xml:space="preserve">, </w:t>
      </w:r>
      <w:r w:rsidR="00C475F4" w:rsidRPr="00BC32E1">
        <w:rPr>
          <w:rFonts w:ascii="Arial" w:hAnsi="Arial" w:cs="Arial"/>
          <w:i w:val="0"/>
          <w:iCs/>
          <w:sz w:val="20"/>
        </w:rPr>
        <w:t>Aaron Luong</w:t>
      </w:r>
      <w:r w:rsidR="00C475F4" w:rsidRPr="00BC32E1">
        <w:rPr>
          <w:rFonts w:ascii="Arial" w:hAnsi="Arial" w:cs="Arial"/>
          <w:i w:val="0"/>
          <w:iCs/>
          <w:sz w:val="20"/>
          <w:vertAlign w:val="superscript"/>
        </w:rPr>
        <w:t>1</w:t>
      </w:r>
      <w:r w:rsidR="00C475F4" w:rsidRPr="00BC32E1">
        <w:rPr>
          <w:rFonts w:ascii="Arial" w:hAnsi="Arial" w:cs="Arial"/>
          <w:i w:val="0"/>
          <w:iCs/>
          <w:sz w:val="20"/>
        </w:rPr>
        <w:t xml:space="preserve">, </w:t>
      </w:r>
      <w:r w:rsidRPr="00BC32E1">
        <w:rPr>
          <w:rFonts w:ascii="Arial" w:hAnsi="Arial" w:cs="Arial"/>
          <w:i w:val="0"/>
          <w:iCs/>
          <w:sz w:val="20"/>
        </w:rPr>
        <w:t>Yu-An Kuo</w:t>
      </w:r>
      <w:r w:rsidRPr="00BC32E1">
        <w:rPr>
          <w:rFonts w:ascii="Arial" w:hAnsi="Arial" w:cs="Arial"/>
          <w:i w:val="0"/>
          <w:iCs/>
          <w:sz w:val="20"/>
          <w:vertAlign w:val="superscript"/>
        </w:rPr>
        <w:t>1</w:t>
      </w:r>
      <w:r w:rsidRPr="00BC32E1">
        <w:rPr>
          <w:rFonts w:ascii="Arial" w:hAnsi="Arial" w:cs="Arial"/>
          <w:i w:val="0"/>
          <w:iCs/>
          <w:sz w:val="20"/>
        </w:rPr>
        <w:t>, Yuan-I Chen</w:t>
      </w:r>
      <w:r w:rsidRPr="00BC32E1">
        <w:rPr>
          <w:rFonts w:ascii="Arial" w:hAnsi="Arial" w:cs="Arial"/>
          <w:i w:val="0"/>
          <w:iCs/>
          <w:sz w:val="20"/>
          <w:vertAlign w:val="superscript"/>
        </w:rPr>
        <w:t>1</w:t>
      </w:r>
      <w:r w:rsidRPr="00BC32E1">
        <w:rPr>
          <w:rFonts w:ascii="Arial" w:hAnsi="Arial" w:cs="Arial"/>
          <w:i w:val="0"/>
          <w:iCs/>
          <w:sz w:val="20"/>
        </w:rPr>
        <w:t>, Duc Trung Nguyen</w:t>
      </w:r>
      <w:r w:rsidRPr="00BC32E1">
        <w:rPr>
          <w:rFonts w:ascii="Arial" w:hAnsi="Arial" w:cs="Arial"/>
          <w:i w:val="0"/>
          <w:iCs/>
          <w:sz w:val="20"/>
          <w:vertAlign w:val="superscript"/>
        </w:rPr>
        <w:t>1</w:t>
      </w:r>
      <w:r w:rsidRPr="00BC32E1">
        <w:rPr>
          <w:rFonts w:ascii="Arial" w:hAnsi="Arial" w:cs="Arial"/>
          <w:i w:val="0"/>
          <w:iCs/>
          <w:sz w:val="20"/>
        </w:rPr>
        <w:t xml:space="preserve">, </w:t>
      </w:r>
      <w:r w:rsidR="00610B93" w:rsidRPr="00610B93">
        <w:rPr>
          <w:rFonts w:ascii="Arial" w:hAnsi="Arial" w:cs="Arial"/>
          <w:i w:val="0"/>
          <w:iCs/>
          <w:sz w:val="20"/>
        </w:rPr>
        <w:t>Yujie He</w:t>
      </w:r>
      <w:r w:rsidR="00610B93" w:rsidRPr="00610B93">
        <w:rPr>
          <w:rFonts w:ascii="Arial" w:hAnsi="Arial" w:cs="Arial"/>
          <w:i w:val="0"/>
          <w:iCs/>
          <w:sz w:val="20"/>
          <w:vertAlign w:val="superscript"/>
        </w:rPr>
        <w:t>1</w:t>
      </w:r>
      <w:r w:rsidR="00610B93" w:rsidRPr="00610B93">
        <w:rPr>
          <w:rFonts w:ascii="Arial" w:hAnsi="Arial" w:cs="Arial"/>
          <w:i w:val="0"/>
          <w:iCs/>
          <w:sz w:val="20"/>
        </w:rPr>
        <w:t>, Anh Thu Nguyen</w:t>
      </w:r>
      <w:r w:rsidR="00610B93" w:rsidRPr="00610B93">
        <w:rPr>
          <w:rFonts w:ascii="Arial" w:hAnsi="Arial" w:cs="Arial"/>
          <w:i w:val="0"/>
          <w:iCs/>
          <w:sz w:val="20"/>
          <w:vertAlign w:val="superscript"/>
        </w:rPr>
        <w:t>1</w:t>
      </w:r>
      <w:r w:rsidR="00610B93" w:rsidRPr="00610B93">
        <w:rPr>
          <w:rFonts w:ascii="Arial" w:hAnsi="Arial" w:cs="Arial"/>
          <w:i w:val="0"/>
          <w:iCs/>
          <w:sz w:val="20"/>
        </w:rPr>
        <w:t>,</w:t>
      </w:r>
      <w:r w:rsidR="00610B93">
        <w:rPr>
          <w:rFonts w:ascii="Arial" w:hAnsi="Arial" w:cs="Arial"/>
          <w:i w:val="0"/>
          <w:iCs/>
          <w:sz w:val="20"/>
        </w:rPr>
        <w:t xml:space="preserve"> </w:t>
      </w:r>
      <w:r w:rsidRPr="00BC32E1">
        <w:rPr>
          <w:rFonts w:ascii="Arial" w:hAnsi="Arial" w:cs="Arial"/>
          <w:i w:val="0"/>
          <w:iCs/>
          <w:sz w:val="20"/>
        </w:rPr>
        <w:t>Jennifer S. Brodbelt</w:t>
      </w:r>
      <w:r w:rsidRPr="00BC32E1">
        <w:rPr>
          <w:rFonts w:ascii="Arial" w:hAnsi="Arial" w:cs="Arial"/>
          <w:i w:val="0"/>
          <w:iCs/>
          <w:sz w:val="20"/>
          <w:vertAlign w:val="superscript"/>
        </w:rPr>
        <w:t>2</w:t>
      </w:r>
      <w:r w:rsidRPr="00BC32E1">
        <w:rPr>
          <w:rFonts w:ascii="Arial" w:hAnsi="Arial" w:cs="Arial"/>
          <w:i w:val="0"/>
          <w:iCs/>
          <w:sz w:val="20"/>
        </w:rPr>
        <w:t>, Hsin-Chih Yeh</w:t>
      </w:r>
      <w:r w:rsidRPr="00BC32E1">
        <w:rPr>
          <w:rFonts w:ascii="Arial" w:hAnsi="Arial" w:cs="Arial"/>
          <w:i w:val="0"/>
          <w:iCs/>
          <w:sz w:val="20"/>
          <w:vertAlign w:val="superscript"/>
        </w:rPr>
        <w:t>1,3*</w:t>
      </w:r>
    </w:p>
    <w:p w14:paraId="4E8E936B" w14:textId="67D19465" w:rsidR="009246AD" w:rsidRPr="00BC32E1" w:rsidRDefault="00B8600F" w:rsidP="00836A15">
      <w:pPr>
        <w:pStyle w:val="BCAuthorAddress"/>
        <w:jc w:val="left"/>
        <w:rPr>
          <w:rFonts w:ascii="Arial" w:hAnsi="Arial" w:cs="Arial"/>
          <w:sz w:val="16"/>
          <w:szCs w:val="16"/>
        </w:rPr>
      </w:pPr>
      <w:r w:rsidRPr="00BC32E1">
        <w:rPr>
          <w:rFonts w:ascii="Arial" w:hAnsi="Arial" w:cs="Arial"/>
          <w:sz w:val="16"/>
          <w:szCs w:val="16"/>
          <w:vertAlign w:val="superscript"/>
        </w:rPr>
        <w:t>1</w:t>
      </w:r>
      <w:r w:rsidRPr="00BC32E1">
        <w:rPr>
          <w:rFonts w:ascii="Arial" w:hAnsi="Arial" w:cs="Arial"/>
          <w:sz w:val="16"/>
          <w:szCs w:val="16"/>
        </w:rPr>
        <w:t>Department of Biomedical Engineering, University of Texas at Austin, Austin, TX 78712, USA</w:t>
      </w:r>
      <w:r w:rsidR="00A047A7" w:rsidRPr="00BC32E1">
        <w:rPr>
          <w:rFonts w:ascii="Arial" w:hAnsi="Arial" w:cs="Arial"/>
          <w:sz w:val="16"/>
          <w:szCs w:val="16"/>
        </w:rPr>
        <w:br/>
      </w:r>
      <w:r w:rsidRPr="00BC32E1">
        <w:rPr>
          <w:rFonts w:ascii="Arial" w:hAnsi="Arial" w:cs="Arial"/>
          <w:sz w:val="16"/>
          <w:szCs w:val="16"/>
          <w:vertAlign w:val="superscript"/>
        </w:rPr>
        <w:t>2</w:t>
      </w:r>
      <w:r w:rsidRPr="00BC32E1">
        <w:rPr>
          <w:rFonts w:ascii="Arial" w:hAnsi="Arial" w:cs="Arial"/>
          <w:sz w:val="16"/>
          <w:szCs w:val="16"/>
        </w:rPr>
        <w:t>Department of Chemistry, University of Texas at Austin, Austin, TX 78712, USA</w:t>
      </w:r>
      <w:r w:rsidR="00A047A7" w:rsidRPr="00BC32E1">
        <w:rPr>
          <w:rFonts w:ascii="Arial" w:hAnsi="Arial" w:cs="Arial"/>
          <w:sz w:val="16"/>
          <w:szCs w:val="16"/>
        </w:rPr>
        <w:br/>
      </w:r>
      <w:r w:rsidRPr="00BC32E1">
        <w:rPr>
          <w:rFonts w:ascii="Arial" w:hAnsi="Arial" w:cs="Arial"/>
          <w:sz w:val="16"/>
          <w:szCs w:val="16"/>
          <w:vertAlign w:val="superscript"/>
        </w:rPr>
        <w:t>3</w:t>
      </w:r>
      <w:r w:rsidRPr="00BC32E1">
        <w:rPr>
          <w:rFonts w:ascii="Arial" w:hAnsi="Arial" w:cs="Arial"/>
          <w:sz w:val="16"/>
          <w:szCs w:val="16"/>
        </w:rPr>
        <w:t xml:space="preserve">Texas Materials Institute, University of Texas at Austin, Austin, TX 78712, USA </w:t>
      </w:r>
    </w:p>
    <w:p w14:paraId="09BC7F51" w14:textId="5EF853DD" w:rsidR="00951356" w:rsidRDefault="00BC32E1" w:rsidP="004C54C4">
      <w:pPr>
        <w:pStyle w:val="BGKeywords"/>
        <w:spacing w:after="0"/>
        <w:rPr>
          <w:rFonts w:ascii="Times New Roman" w:hAnsi="Times New Roman"/>
          <w:sz w:val="20"/>
        </w:rPr>
      </w:pPr>
      <w:r w:rsidRPr="00BC32E1">
        <w:rPr>
          <w:rFonts w:ascii="Times New Roman" w:hAnsi="Times New Roman"/>
          <w:sz w:val="20"/>
        </w:rPr>
        <w:t>*Corresponding author</w:t>
      </w:r>
    </w:p>
    <w:p w14:paraId="5F53DDE3" w14:textId="7B13EF48" w:rsidR="004C54C4" w:rsidRDefault="004C54C4" w:rsidP="004C54C4">
      <w:pPr>
        <w:pStyle w:val="BGKeywords"/>
        <w:spacing w:after="0"/>
        <w:rPr>
          <w:rFonts w:ascii="Times New Roman" w:hAnsi="Times New Roman"/>
          <w:sz w:val="20"/>
        </w:rPr>
      </w:pPr>
      <w:r>
        <w:rPr>
          <w:rFonts w:ascii="Times New Roman" w:hAnsi="Times New Roman"/>
          <w:sz w:val="20"/>
        </w:rPr>
        <w:t>H.</w:t>
      </w:r>
      <w:r w:rsidR="00047DB8">
        <w:rPr>
          <w:rFonts w:ascii="Times New Roman" w:hAnsi="Times New Roman"/>
          <w:sz w:val="20"/>
        </w:rPr>
        <w:t>-</w:t>
      </w:r>
      <w:r>
        <w:rPr>
          <w:rFonts w:ascii="Times New Roman" w:hAnsi="Times New Roman"/>
          <w:sz w:val="20"/>
        </w:rPr>
        <w:t xml:space="preserve">C. Yeh: </w:t>
      </w:r>
      <w:r w:rsidR="00047DB8" w:rsidRPr="00047DB8">
        <w:rPr>
          <w:rFonts w:ascii="Times New Roman" w:hAnsi="Times New Roman"/>
          <w:sz w:val="20"/>
        </w:rPr>
        <w:t>t</w:t>
      </w:r>
      <w:r w:rsidRPr="00047DB8">
        <w:rPr>
          <w:rFonts w:ascii="Times New Roman" w:hAnsi="Times New Roman"/>
          <w:sz w:val="20"/>
        </w:rPr>
        <w:t>im.</w:t>
      </w:r>
      <w:r w:rsidR="00047DB8" w:rsidRPr="00047DB8">
        <w:rPr>
          <w:rFonts w:ascii="Times New Roman" w:hAnsi="Times New Roman"/>
          <w:sz w:val="20"/>
        </w:rPr>
        <w:t>y</w:t>
      </w:r>
      <w:r w:rsidRPr="00047DB8">
        <w:rPr>
          <w:rFonts w:ascii="Times New Roman" w:hAnsi="Times New Roman"/>
          <w:sz w:val="20"/>
        </w:rPr>
        <w:t>eh@austin.utexas.edu</w:t>
      </w:r>
    </w:p>
    <w:p w14:paraId="259CBF91" w14:textId="77777777" w:rsidR="004C54C4" w:rsidRDefault="004C54C4">
      <w:pPr>
        <w:spacing w:after="0"/>
        <w:jc w:val="left"/>
        <w:rPr>
          <w:rFonts w:ascii="Times New Roman" w:hAnsi="Times New Roman"/>
          <w:sz w:val="20"/>
        </w:rPr>
      </w:pPr>
      <w:r>
        <w:rPr>
          <w:rFonts w:ascii="Times New Roman" w:hAnsi="Times New Roman"/>
          <w:sz w:val="20"/>
        </w:rPr>
        <w:br w:type="page"/>
      </w:r>
    </w:p>
    <w:p w14:paraId="600F119F" w14:textId="23445204" w:rsidR="004C54C4" w:rsidRPr="00047DB8" w:rsidRDefault="004C54C4" w:rsidP="00047DB8">
      <w:pPr>
        <w:pStyle w:val="BGKeywords"/>
        <w:spacing w:after="0"/>
        <w:jc w:val="center"/>
        <w:rPr>
          <w:rFonts w:ascii="Times New Roman" w:hAnsi="Times New Roman"/>
          <w:b/>
          <w:bCs/>
          <w:szCs w:val="24"/>
        </w:rPr>
      </w:pPr>
      <w:r w:rsidRPr="00047DB8">
        <w:rPr>
          <w:rFonts w:ascii="Times New Roman" w:hAnsi="Times New Roman"/>
          <w:b/>
          <w:bCs/>
          <w:szCs w:val="24"/>
        </w:rPr>
        <w:lastRenderedPageBreak/>
        <w:t>Table of Content</w:t>
      </w:r>
    </w:p>
    <w:p w14:paraId="420BD808" w14:textId="46994D93" w:rsidR="00F95077" w:rsidRDefault="00B73ED1">
      <w:pPr>
        <w:pStyle w:val="TOC1"/>
        <w:rPr>
          <w:rFonts w:asciiTheme="minorHAnsi" w:eastAsiaTheme="minorEastAsia" w:hAnsiTheme="minorHAnsi" w:cstheme="minorBidi"/>
          <w:b w:val="0"/>
          <w:bCs w:val="0"/>
          <w:kern w:val="2"/>
          <w:sz w:val="22"/>
          <w:szCs w:val="22"/>
          <w:lang w:eastAsia="ko-KR"/>
          <w14:ligatures w14:val="standardContextual"/>
        </w:rPr>
      </w:pPr>
      <w:r>
        <w:rPr>
          <w:szCs w:val="24"/>
        </w:rPr>
        <w:fldChar w:fldCharType="begin"/>
      </w:r>
      <w:r>
        <w:rPr>
          <w:szCs w:val="24"/>
        </w:rPr>
        <w:instrText xml:space="preserve"> TOC \t "ToC_hong,1" </w:instrText>
      </w:r>
      <w:r>
        <w:rPr>
          <w:szCs w:val="24"/>
        </w:rPr>
        <w:fldChar w:fldCharType="separate"/>
      </w:r>
      <w:r w:rsidR="00F95077">
        <w:t>Supplementary Table 1</w:t>
      </w:r>
      <w:r w:rsidR="00F95077">
        <w:tab/>
      </w:r>
      <w:r w:rsidR="00F95077">
        <w:fldChar w:fldCharType="begin"/>
      </w:r>
      <w:r w:rsidR="00F95077">
        <w:instrText xml:space="preserve"> PAGEREF _Toc137177831 \h </w:instrText>
      </w:r>
      <w:r w:rsidR="00F95077">
        <w:fldChar w:fldCharType="separate"/>
      </w:r>
      <w:r w:rsidR="00F95077">
        <w:t>3</w:t>
      </w:r>
      <w:r w:rsidR="00F95077">
        <w:fldChar w:fldCharType="end"/>
      </w:r>
    </w:p>
    <w:p w14:paraId="5B6B7F80" w14:textId="37E5C3A4"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Table 2.</w:t>
      </w:r>
      <w:r>
        <w:tab/>
      </w:r>
      <w:r>
        <w:fldChar w:fldCharType="begin"/>
      </w:r>
      <w:r>
        <w:instrText xml:space="preserve"> PAGEREF _Toc137177832 \h </w:instrText>
      </w:r>
      <w:r>
        <w:fldChar w:fldCharType="separate"/>
      </w:r>
      <w:r>
        <w:t>4</w:t>
      </w:r>
      <w:r>
        <w:fldChar w:fldCharType="end"/>
      </w:r>
    </w:p>
    <w:p w14:paraId="46072E1C" w14:textId="76B801A3"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Table 3.</w:t>
      </w:r>
      <w:r>
        <w:tab/>
      </w:r>
      <w:r>
        <w:fldChar w:fldCharType="begin"/>
      </w:r>
      <w:r>
        <w:instrText xml:space="preserve"> PAGEREF _Toc137177833 \h </w:instrText>
      </w:r>
      <w:r>
        <w:fldChar w:fldCharType="separate"/>
      </w:r>
      <w:r>
        <w:t>5</w:t>
      </w:r>
      <w:r>
        <w:fldChar w:fldCharType="end"/>
      </w:r>
    </w:p>
    <w:p w14:paraId="1C80D57F" w14:textId="7D5A4986"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Equation 1</w:t>
      </w:r>
      <w:r>
        <w:tab/>
      </w:r>
      <w:r>
        <w:fldChar w:fldCharType="begin"/>
      </w:r>
      <w:r>
        <w:instrText xml:space="preserve"> PAGEREF _Toc137177834 \h </w:instrText>
      </w:r>
      <w:r>
        <w:fldChar w:fldCharType="separate"/>
      </w:r>
      <w:r>
        <w:t>6</w:t>
      </w:r>
      <w:r>
        <w:fldChar w:fldCharType="end"/>
      </w:r>
    </w:p>
    <w:p w14:paraId="158B1D24" w14:textId="540C4311"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Equation 2.</w:t>
      </w:r>
      <w:r>
        <w:tab/>
      </w:r>
      <w:r>
        <w:fldChar w:fldCharType="begin"/>
      </w:r>
      <w:r>
        <w:instrText xml:space="preserve"> PAGEREF _Toc137177835 \h </w:instrText>
      </w:r>
      <w:r>
        <w:fldChar w:fldCharType="separate"/>
      </w:r>
      <w:r>
        <w:t>7</w:t>
      </w:r>
      <w:r>
        <w:fldChar w:fldCharType="end"/>
      </w:r>
    </w:p>
    <w:p w14:paraId="14E9A3CE" w14:textId="3D0EDD5D"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w:t>
      </w:r>
      <w:r>
        <w:tab/>
      </w:r>
      <w:r>
        <w:fldChar w:fldCharType="begin"/>
      </w:r>
      <w:r>
        <w:instrText xml:space="preserve"> PAGEREF _Toc137177836 \h </w:instrText>
      </w:r>
      <w:r>
        <w:fldChar w:fldCharType="separate"/>
      </w:r>
      <w:r>
        <w:t>8</w:t>
      </w:r>
      <w:r>
        <w:fldChar w:fldCharType="end"/>
      </w:r>
    </w:p>
    <w:p w14:paraId="623DD260" w14:textId="5AD92D3B"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2.</w:t>
      </w:r>
      <w:r>
        <w:tab/>
      </w:r>
      <w:r>
        <w:fldChar w:fldCharType="begin"/>
      </w:r>
      <w:r>
        <w:instrText xml:space="preserve"> PAGEREF _Toc137177837 \h </w:instrText>
      </w:r>
      <w:r>
        <w:fldChar w:fldCharType="separate"/>
      </w:r>
      <w:r>
        <w:t>9</w:t>
      </w:r>
      <w:r>
        <w:fldChar w:fldCharType="end"/>
      </w:r>
    </w:p>
    <w:p w14:paraId="78BCA415" w14:textId="03A929FF"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3.</w:t>
      </w:r>
      <w:r>
        <w:tab/>
      </w:r>
      <w:r>
        <w:fldChar w:fldCharType="begin"/>
      </w:r>
      <w:r>
        <w:instrText xml:space="preserve"> PAGEREF _Toc137177838 \h </w:instrText>
      </w:r>
      <w:r>
        <w:fldChar w:fldCharType="separate"/>
      </w:r>
      <w:r>
        <w:t>10</w:t>
      </w:r>
      <w:r>
        <w:fldChar w:fldCharType="end"/>
      </w:r>
    </w:p>
    <w:p w14:paraId="77EFB974" w14:textId="1BB58113"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4.</w:t>
      </w:r>
      <w:r>
        <w:tab/>
      </w:r>
      <w:r>
        <w:fldChar w:fldCharType="begin"/>
      </w:r>
      <w:r>
        <w:instrText xml:space="preserve"> PAGEREF _Toc137177839 \h </w:instrText>
      </w:r>
      <w:r>
        <w:fldChar w:fldCharType="separate"/>
      </w:r>
      <w:r>
        <w:t>11</w:t>
      </w:r>
      <w:r>
        <w:fldChar w:fldCharType="end"/>
      </w:r>
    </w:p>
    <w:p w14:paraId="42AA92D9" w14:textId="17ABC531"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5.</w:t>
      </w:r>
      <w:r>
        <w:tab/>
      </w:r>
      <w:r>
        <w:fldChar w:fldCharType="begin"/>
      </w:r>
      <w:r>
        <w:instrText xml:space="preserve"> PAGEREF _Toc137177840 \h </w:instrText>
      </w:r>
      <w:r>
        <w:fldChar w:fldCharType="separate"/>
      </w:r>
      <w:r>
        <w:t>12</w:t>
      </w:r>
      <w:r>
        <w:fldChar w:fldCharType="end"/>
      </w:r>
    </w:p>
    <w:p w14:paraId="24D0647A" w14:textId="7B7E8D49"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6.</w:t>
      </w:r>
      <w:r>
        <w:tab/>
      </w:r>
      <w:r>
        <w:fldChar w:fldCharType="begin"/>
      </w:r>
      <w:r>
        <w:instrText xml:space="preserve"> PAGEREF _Toc137177841 \h </w:instrText>
      </w:r>
      <w:r>
        <w:fldChar w:fldCharType="separate"/>
      </w:r>
      <w:r>
        <w:t>13</w:t>
      </w:r>
      <w:r>
        <w:fldChar w:fldCharType="end"/>
      </w:r>
    </w:p>
    <w:p w14:paraId="69AB6765" w14:textId="5EBE9719"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7.</w:t>
      </w:r>
      <w:r>
        <w:tab/>
      </w:r>
      <w:r>
        <w:fldChar w:fldCharType="begin"/>
      </w:r>
      <w:r>
        <w:instrText xml:space="preserve"> PAGEREF _Toc137177842 \h </w:instrText>
      </w:r>
      <w:r>
        <w:fldChar w:fldCharType="separate"/>
      </w:r>
      <w:r>
        <w:t>14</w:t>
      </w:r>
      <w:r>
        <w:fldChar w:fldCharType="end"/>
      </w:r>
    </w:p>
    <w:p w14:paraId="6FAA8E0A" w14:textId="15E38056"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8.</w:t>
      </w:r>
      <w:r>
        <w:tab/>
      </w:r>
      <w:r>
        <w:fldChar w:fldCharType="begin"/>
      </w:r>
      <w:r>
        <w:instrText xml:space="preserve"> PAGEREF _Toc137177843 \h </w:instrText>
      </w:r>
      <w:r>
        <w:fldChar w:fldCharType="separate"/>
      </w:r>
      <w:r>
        <w:t>15</w:t>
      </w:r>
      <w:r>
        <w:fldChar w:fldCharType="end"/>
      </w:r>
    </w:p>
    <w:p w14:paraId="7D181B9A" w14:textId="143FD615"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9.</w:t>
      </w:r>
      <w:r>
        <w:tab/>
      </w:r>
      <w:r>
        <w:fldChar w:fldCharType="begin"/>
      </w:r>
      <w:r>
        <w:instrText xml:space="preserve"> PAGEREF _Toc137177844 \h </w:instrText>
      </w:r>
      <w:r>
        <w:fldChar w:fldCharType="separate"/>
      </w:r>
      <w:r>
        <w:t>16</w:t>
      </w:r>
      <w:r>
        <w:fldChar w:fldCharType="end"/>
      </w:r>
    </w:p>
    <w:p w14:paraId="20E7DA75" w14:textId="042808DE"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10.</w:t>
      </w:r>
      <w:r>
        <w:tab/>
      </w:r>
      <w:r>
        <w:fldChar w:fldCharType="begin"/>
      </w:r>
      <w:r>
        <w:instrText xml:space="preserve"> PAGEREF _Toc137177845 \h </w:instrText>
      </w:r>
      <w:r>
        <w:fldChar w:fldCharType="separate"/>
      </w:r>
      <w:r>
        <w:t>17</w:t>
      </w:r>
      <w:r>
        <w:fldChar w:fldCharType="end"/>
      </w:r>
    </w:p>
    <w:p w14:paraId="79B4898D" w14:textId="449ACD9E"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11.</w:t>
      </w:r>
      <w:r>
        <w:tab/>
      </w:r>
      <w:r>
        <w:fldChar w:fldCharType="begin"/>
      </w:r>
      <w:r>
        <w:instrText xml:space="preserve"> PAGEREF _Toc137177846 \h </w:instrText>
      </w:r>
      <w:r>
        <w:fldChar w:fldCharType="separate"/>
      </w:r>
      <w:r>
        <w:t>18</w:t>
      </w:r>
      <w:r>
        <w:fldChar w:fldCharType="end"/>
      </w:r>
    </w:p>
    <w:p w14:paraId="1E0DD844" w14:textId="0F027ED8"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12.</w:t>
      </w:r>
      <w:r>
        <w:tab/>
      </w:r>
      <w:r>
        <w:fldChar w:fldCharType="begin"/>
      </w:r>
      <w:r>
        <w:instrText xml:space="preserve"> PAGEREF _Toc137177847 \h </w:instrText>
      </w:r>
      <w:r>
        <w:fldChar w:fldCharType="separate"/>
      </w:r>
      <w:r>
        <w:t>19</w:t>
      </w:r>
      <w:r>
        <w:fldChar w:fldCharType="end"/>
      </w:r>
    </w:p>
    <w:p w14:paraId="142E6DDD" w14:textId="35103A8B"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13.</w:t>
      </w:r>
      <w:r>
        <w:tab/>
      </w:r>
      <w:r>
        <w:fldChar w:fldCharType="begin"/>
      </w:r>
      <w:r>
        <w:instrText xml:space="preserve"> PAGEREF _Toc137177848 \h </w:instrText>
      </w:r>
      <w:r>
        <w:fldChar w:fldCharType="separate"/>
      </w:r>
      <w:r>
        <w:t>20</w:t>
      </w:r>
      <w:r>
        <w:fldChar w:fldCharType="end"/>
      </w:r>
    </w:p>
    <w:p w14:paraId="543983DC" w14:textId="38197AA1"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14.</w:t>
      </w:r>
      <w:r>
        <w:tab/>
      </w:r>
      <w:r>
        <w:fldChar w:fldCharType="begin"/>
      </w:r>
      <w:r>
        <w:instrText xml:space="preserve"> PAGEREF _Toc137177849 \h </w:instrText>
      </w:r>
      <w:r>
        <w:fldChar w:fldCharType="separate"/>
      </w:r>
      <w:r>
        <w:t>21</w:t>
      </w:r>
      <w:r>
        <w:fldChar w:fldCharType="end"/>
      </w:r>
    </w:p>
    <w:p w14:paraId="3D848130" w14:textId="6CF646F4"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15.</w:t>
      </w:r>
      <w:r>
        <w:tab/>
      </w:r>
      <w:r>
        <w:fldChar w:fldCharType="begin"/>
      </w:r>
      <w:r>
        <w:instrText xml:space="preserve"> PAGEREF _Toc137177850 \h </w:instrText>
      </w:r>
      <w:r>
        <w:fldChar w:fldCharType="separate"/>
      </w:r>
      <w:r>
        <w:t>22</w:t>
      </w:r>
      <w:r>
        <w:fldChar w:fldCharType="end"/>
      </w:r>
    </w:p>
    <w:p w14:paraId="1F5CE85B" w14:textId="0BE5200A"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Figure 16.</w:t>
      </w:r>
      <w:r>
        <w:tab/>
      </w:r>
      <w:r>
        <w:fldChar w:fldCharType="begin"/>
      </w:r>
      <w:r>
        <w:instrText xml:space="preserve"> PAGEREF _Toc137177851 \h </w:instrText>
      </w:r>
      <w:r>
        <w:fldChar w:fldCharType="separate"/>
      </w:r>
      <w:r>
        <w:t>23</w:t>
      </w:r>
      <w:r>
        <w:fldChar w:fldCharType="end"/>
      </w:r>
    </w:p>
    <w:p w14:paraId="4A4A9D56" w14:textId="60451AA0"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Supplementary Video 1 and 2.</w:t>
      </w:r>
      <w:r>
        <w:tab/>
      </w:r>
      <w:r>
        <w:fldChar w:fldCharType="begin"/>
      </w:r>
      <w:r>
        <w:instrText xml:space="preserve"> PAGEREF _Toc137177852 \h </w:instrText>
      </w:r>
      <w:r>
        <w:fldChar w:fldCharType="separate"/>
      </w:r>
      <w:r>
        <w:t>24</w:t>
      </w:r>
      <w:r>
        <w:fldChar w:fldCharType="end"/>
      </w:r>
    </w:p>
    <w:p w14:paraId="2B82C183" w14:textId="2D52DC8E" w:rsidR="00F95077" w:rsidRDefault="00F95077">
      <w:pPr>
        <w:pStyle w:val="TOC1"/>
        <w:rPr>
          <w:rFonts w:asciiTheme="minorHAnsi" w:eastAsiaTheme="minorEastAsia" w:hAnsiTheme="minorHAnsi" w:cstheme="minorBidi"/>
          <w:b w:val="0"/>
          <w:bCs w:val="0"/>
          <w:kern w:val="2"/>
          <w:sz w:val="22"/>
          <w:szCs w:val="22"/>
          <w:lang w:eastAsia="ko-KR"/>
          <w14:ligatures w14:val="standardContextual"/>
        </w:rPr>
      </w:pPr>
      <w:r>
        <w:t>Source data 1-4</w:t>
      </w:r>
      <w:r>
        <w:tab/>
      </w:r>
      <w:r>
        <w:fldChar w:fldCharType="begin"/>
      </w:r>
      <w:r>
        <w:instrText xml:space="preserve"> PAGEREF _Toc137177853 \h </w:instrText>
      </w:r>
      <w:r>
        <w:fldChar w:fldCharType="separate"/>
      </w:r>
      <w:r>
        <w:t>26</w:t>
      </w:r>
      <w:r>
        <w:fldChar w:fldCharType="end"/>
      </w:r>
    </w:p>
    <w:p w14:paraId="26B54E68" w14:textId="52468D30" w:rsidR="009053D2" w:rsidRDefault="00B73ED1" w:rsidP="00710EF3">
      <w:pPr>
        <w:pStyle w:val="BGKeywords"/>
        <w:rPr>
          <w:rFonts w:ascii="Arial" w:hAnsi="Arial" w:cs="Arial"/>
          <w:b/>
          <w:bCs/>
          <w:szCs w:val="24"/>
        </w:rPr>
      </w:pPr>
      <w:r>
        <w:rPr>
          <w:rFonts w:ascii="Arial" w:hAnsi="Arial" w:cs="Arial"/>
          <w:b/>
          <w:bCs/>
          <w:szCs w:val="24"/>
        </w:rPr>
        <w:fldChar w:fldCharType="end"/>
      </w:r>
      <w:r w:rsidR="009053D2">
        <w:rPr>
          <w:rFonts w:ascii="Arial" w:hAnsi="Arial" w:cs="Arial"/>
          <w:b/>
          <w:bCs/>
          <w:szCs w:val="24"/>
        </w:rPr>
        <w:br w:type="page"/>
      </w:r>
    </w:p>
    <w:p w14:paraId="269D0D87" w14:textId="77777777" w:rsidR="00881E45" w:rsidRDefault="00881E45" w:rsidP="00B73ED1">
      <w:pPr>
        <w:pStyle w:val="ToChong"/>
        <w:sectPr w:rsidR="00881E45" w:rsidSect="00B73ED1">
          <w:footerReference w:type="even" r:id="rId8"/>
          <w:footerReference w:type="default" r:id="rId9"/>
          <w:pgSz w:w="12240" w:h="15840"/>
          <w:pgMar w:top="1440" w:right="1440" w:bottom="1440" w:left="1440" w:header="0" w:footer="0" w:gutter="0"/>
          <w:pgNumType w:start="1"/>
          <w:cols w:space="475"/>
          <w:titlePg/>
          <w:docGrid w:linePitch="326"/>
        </w:sectPr>
      </w:pPr>
    </w:p>
    <w:p w14:paraId="193D5EF1" w14:textId="77777777" w:rsidR="00047DB8" w:rsidRDefault="00047DB8" w:rsidP="00047DB8">
      <w:pPr>
        <w:pStyle w:val="ToChong"/>
      </w:pPr>
      <w:bookmarkStart w:id="0" w:name="_Toc137177831"/>
      <w:r w:rsidRPr="00BC32E1">
        <w:lastRenderedPageBreak/>
        <w:t>Supplementary Table</w:t>
      </w:r>
      <w:r>
        <w:t xml:space="preserve"> 1</w:t>
      </w:r>
      <w:bookmarkEnd w:id="0"/>
      <w:r>
        <w:t xml:space="preserve"> </w:t>
      </w:r>
    </w:p>
    <w:p w14:paraId="626FFD52" w14:textId="77777777" w:rsidR="00047DB8" w:rsidRDefault="00047DB8" w:rsidP="00047DB8">
      <w:pPr>
        <w:pStyle w:val="BGKeywords"/>
        <w:spacing w:after="0" w:line="240" w:lineRule="auto"/>
        <w:rPr>
          <w:rFonts w:ascii="Arial" w:hAnsi="Arial" w:cs="Arial"/>
          <w:b/>
          <w:bCs/>
          <w:sz w:val="20"/>
        </w:rPr>
      </w:pPr>
    </w:p>
    <w:p w14:paraId="7D560E59" w14:textId="77777777" w:rsidR="00047DB8" w:rsidRDefault="00047DB8" w:rsidP="00047DB8">
      <w:pPr>
        <w:pStyle w:val="BGKeywords"/>
        <w:spacing w:after="0" w:line="240" w:lineRule="auto"/>
        <w:rPr>
          <w:rFonts w:ascii="Arial" w:hAnsi="Arial" w:cs="Arial"/>
          <w:b/>
          <w:bCs/>
          <w:sz w:val="20"/>
        </w:rPr>
      </w:pPr>
      <w:r>
        <w:rPr>
          <w:rFonts w:ascii="Arial" w:hAnsi="Arial" w:cs="Arial"/>
          <w:b/>
          <w:bCs/>
          <w:sz w:val="20"/>
        </w:rPr>
        <w:t>Cost breakdown concerning Subak probes compared to FRET probes</w:t>
      </w:r>
    </w:p>
    <w:tbl>
      <w:tblPr>
        <w:tblStyle w:val="TableGrid"/>
        <w:tblW w:w="0" w:type="auto"/>
        <w:tblLook w:val="04A0" w:firstRow="1" w:lastRow="0" w:firstColumn="1" w:lastColumn="0" w:noHBand="0" w:noVBand="1"/>
      </w:tblPr>
      <w:tblGrid>
        <w:gridCol w:w="2118"/>
        <w:gridCol w:w="3489"/>
        <w:gridCol w:w="3490"/>
      </w:tblGrid>
      <w:tr w:rsidR="00047DB8" w14:paraId="16032885" w14:textId="77777777" w:rsidTr="003750B9">
        <w:trPr>
          <w:trHeight w:val="288"/>
        </w:trPr>
        <w:tc>
          <w:tcPr>
            <w:tcW w:w="2118" w:type="dxa"/>
            <w:tcBorders>
              <w:top w:val="single" w:sz="8" w:space="0" w:color="auto"/>
              <w:left w:val="nil"/>
              <w:bottom w:val="single" w:sz="8" w:space="0" w:color="auto"/>
              <w:right w:val="nil"/>
            </w:tcBorders>
            <w:vAlign w:val="center"/>
          </w:tcPr>
          <w:p w14:paraId="69716B2F" w14:textId="77777777" w:rsidR="00047DB8" w:rsidRPr="00D55427" w:rsidRDefault="00047DB8" w:rsidP="003750B9">
            <w:pPr>
              <w:pStyle w:val="BGKeywords"/>
              <w:spacing w:after="0" w:line="240" w:lineRule="auto"/>
              <w:jc w:val="left"/>
              <w:rPr>
                <w:rFonts w:ascii="Arial" w:hAnsi="Arial" w:cs="Arial"/>
                <w:sz w:val="20"/>
              </w:rPr>
            </w:pPr>
            <w:r w:rsidRPr="00D55427">
              <w:rPr>
                <w:rFonts w:ascii="Arial" w:hAnsi="Arial" w:cs="Arial"/>
                <w:sz w:val="20"/>
              </w:rPr>
              <w:t>Materials</w:t>
            </w:r>
          </w:p>
        </w:tc>
        <w:tc>
          <w:tcPr>
            <w:tcW w:w="3489" w:type="dxa"/>
            <w:tcBorders>
              <w:top w:val="single" w:sz="8" w:space="0" w:color="auto"/>
              <w:left w:val="nil"/>
              <w:bottom w:val="single" w:sz="8" w:space="0" w:color="auto"/>
              <w:right w:val="nil"/>
            </w:tcBorders>
            <w:vAlign w:val="center"/>
          </w:tcPr>
          <w:p w14:paraId="3F29D7D8" w14:textId="77777777" w:rsidR="00047DB8" w:rsidRPr="00D55427" w:rsidRDefault="00047DB8" w:rsidP="003750B9">
            <w:pPr>
              <w:pStyle w:val="BGKeywords"/>
              <w:spacing w:after="0" w:line="240" w:lineRule="auto"/>
              <w:jc w:val="left"/>
              <w:rPr>
                <w:rFonts w:ascii="Arial" w:hAnsi="Arial" w:cs="Arial"/>
                <w:sz w:val="20"/>
              </w:rPr>
            </w:pPr>
            <w:r w:rsidRPr="00D55427">
              <w:rPr>
                <w:rFonts w:ascii="Arial" w:hAnsi="Arial" w:cs="Arial"/>
                <w:sz w:val="20"/>
              </w:rPr>
              <w:t>Subak (ours)</w:t>
            </w:r>
          </w:p>
        </w:tc>
        <w:tc>
          <w:tcPr>
            <w:tcW w:w="3490" w:type="dxa"/>
            <w:tcBorders>
              <w:top w:val="single" w:sz="8" w:space="0" w:color="auto"/>
              <w:left w:val="nil"/>
              <w:bottom w:val="single" w:sz="8" w:space="0" w:color="auto"/>
              <w:right w:val="nil"/>
            </w:tcBorders>
            <w:vAlign w:val="center"/>
          </w:tcPr>
          <w:p w14:paraId="434A5747" w14:textId="77777777" w:rsidR="00047DB8" w:rsidRPr="00D55427" w:rsidRDefault="00047DB8" w:rsidP="003750B9">
            <w:pPr>
              <w:pStyle w:val="BGKeywords"/>
              <w:spacing w:after="0" w:line="240" w:lineRule="auto"/>
              <w:jc w:val="left"/>
              <w:rPr>
                <w:rFonts w:ascii="Arial" w:hAnsi="Arial" w:cs="Arial"/>
                <w:sz w:val="20"/>
              </w:rPr>
            </w:pPr>
            <w:r w:rsidRPr="00D55427">
              <w:rPr>
                <w:rFonts w:ascii="Arial" w:hAnsi="Arial" w:cs="Arial"/>
                <w:sz w:val="20"/>
              </w:rPr>
              <w:t>Gel-purified Subak</w:t>
            </w:r>
            <w:r>
              <w:rPr>
                <w:rFonts w:ascii="Arial" w:hAnsi="Arial" w:cs="Arial"/>
                <w:sz w:val="20"/>
              </w:rPr>
              <w:t xml:space="preserve"> </w:t>
            </w:r>
            <w:r w:rsidRPr="00D55427">
              <w:rPr>
                <w:rFonts w:ascii="Arial" w:hAnsi="Arial" w:cs="Arial"/>
                <w:sz w:val="20"/>
              </w:rPr>
              <w:t>(ours)</w:t>
            </w:r>
          </w:p>
        </w:tc>
      </w:tr>
      <w:tr w:rsidR="00047DB8" w14:paraId="6A36F32E" w14:textId="77777777" w:rsidTr="003750B9">
        <w:trPr>
          <w:trHeight w:val="288"/>
        </w:trPr>
        <w:tc>
          <w:tcPr>
            <w:tcW w:w="2118" w:type="dxa"/>
            <w:tcBorders>
              <w:top w:val="single" w:sz="8" w:space="0" w:color="auto"/>
              <w:left w:val="nil"/>
              <w:bottom w:val="nil"/>
              <w:right w:val="nil"/>
            </w:tcBorders>
            <w:vAlign w:val="center"/>
          </w:tcPr>
          <w:p w14:paraId="1236351C" w14:textId="77777777" w:rsidR="00047DB8" w:rsidRPr="00D55427" w:rsidRDefault="00047DB8" w:rsidP="003750B9">
            <w:pPr>
              <w:pStyle w:val="BGKeywords"/>
              <w:spacing w:after="0" w:line="240" w:lineRule="auto"/>
              <w:jc w:val="left"/>
              <w:rPr>
                <w:rFonts w:ascii="Arial" w:hAnsi="Arial" w:cs="Arial"/>
                <w:sz w:val="20"/>
              </w:rPr>
            </w:pPr>
            <w:r w:rsidRPr="00D55427">
              <w:rPr>
                <w:rFonts w:ascii="Arial" w:hAnsi="Arial" w:cs="Arial"/>
                <w:sz w:val="20"/>
              </w:rPr>
              <w:t>DNA</w:t>
            </w:r>
            <w:r>
              <w:rPr>
                <w:rFonts w:ascii="Arial" w:hAnsi="Arial" w:cs="Arial"/>
                <w:sz w:val="20"/>
              </w:rPr>
              <w:t xml:space="preserve"> </w:t>
            </w:r>
            <w:r>
              <w:rPr>
                <w:rFonts w:ascii="Arial" w:hAnsi="Arial" w:cs="Arial"/>
                <w:sz w:val="20"/>
              </w:rPr>
              <w:br/>
              <w:t>(from IDT)</w:t>
            </w:r>
          </w:p>
        </w:tc>
        <w:tc>
          <w:tcPr>
            <w:tcW w:w="3489" w:type="dxa"/>
            <w:tcBorders>
              <w:top w:val="single" w:sz="8" w:space="0" w:color="auto"/>
              <w:left w:val="nil"/>
              <w:bottom w:val="nil"/>
              <w:right w:val="nil"/>
            </w:tcBorders>
            <w:vAlign w:val="center"/>
          </w:tcPr>
          <w:p w14:paraId="44A02EE4"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 xml:space="preserve">$31.08 (200 nmol) </w:t>
            </w:r>
          </w:p>
        </w:tc>
        <w:tc>
          <w:tcPr>
            <w:tcW w:w="3490" w:type="dxa"/>
            <w:tcBorders>
              <w:top w:val="single" w:sz="8" w:space="0" w:color="auto"/>
              <w:left w:val="nil"/>
              <w:bottom w:val="nil"/>
              <w:right w:val="nil"/>
            </w:tcBorders>
            <w:vAlign w:val="center"/>
          </w:tcPr>
          <w:p w14:paraId="5033B1C0"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 xml:space="preserve">$31.08 (200 nmol) </w:t>
            </w:r>
          </w:p>
        </w:tc>
      </w:tr>
      <w:tr w:rsidR="00047DB8" w14:paraId="3E063F72" w14:textId="77777777" w:rsidTr="003750B9">
        <w:trPr>
          <w:trHeight w:val="288"/>
        </w:trPr>
        <w:tc>
          <w:tcPr>
            <w:tcW w:w="2118" w:type="dxa"/>
            <w:tcBorders>
              <w:top w:val="nil"/>
              <w:left w:val="nil"/>
              <w:bottom w:val="nil"/>
              <w:right w:val="nil"/>
            </w:tcBorders>
            <w:vAlign w:val="center"/>
          </w:tcPr>
          <w:p w14:paraId="591C2325" w14:textId="77777777" w:rsidR="00047DB8" w:rsidRPr="00D55427" w:rsidRDefault="00047DB8" w:rsidP="003750B9">
            <w:pPr>
              <w:pStyle w:val="BGKeywords"/>
              <w:spacing w:after="0" w:line="240" w:lineRule="auto"/>
              <w:jc w:val="left"/>
              <w:rPr>
                <w:rFonts w:ascii="Arial" w:hAnsi="Arial" w:cs="Arial"/>
                <w:sz w:val="20"/>
              </w:rPr>
            </w:pPr>
            <w:r w:rsidRPr="00D55427">
              <w:rPr>
                <w:rFonts w:ascii="Arial" w:hAnsi="Arial" w:cs="Arial"/>
                <w:sz w:val="20"/>
              </w:rPr>
              <w:t>Silver nitrate</w:t>
            </w:r>
            <w:r>
              <w:rPr>
                <w:rFonts w:ascii="Arial" w:hAnsi="Arial" w:cs="Arial"/>
                <w:sz w:val="20"/>
              </w:rPr>
              <w:t xml:space="preserve"> ($485.00/50g</w:t>
            </w:r>
            <w:r>
              <w:rPr>
                <w:rFonts w:ascii="Arial" w:hAnsi="Arial" w:cs="Arial"/>
                <w:sz w:val="20"/>
              </w:rPr>
              <w:br/>
              <w:t>from Sigma Aldrich)</w:t>
            </w:r>
          </w:p>
        </w:tc>
        <w:tc>
          <w:tcPr>
            <w:tcW w:w="3489" w:type="dxa"/>
            <w:tcBorders>
              <w:top w:val="nil"/>
              <w:left w:val="nil"/>
              <w:bottom w:val="nil"/>
              <w:right w:val="nil"/>
            </w:tcBorders>
            <w:vAlign w:val="center"/>
          </w:tcPr>
          <w:p w14:paraId="277D30D0"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&lt;$0.01</w:t>
            </w:r>
          </w:p>
        </w:tc>
        <w:tc>
          <w:tcPr>
            <w:tcW w:w="3490" w:type="dxa"/>
            <w:tcBorders>
              <w:top w:val="nil"/>
              <w:left w:val="nil"/>
              <w:bottom w:val="nil"/>
              <w:right w:val="nil"/>
            </w:tcBorders>
            <w:vAlign w:val="center"/>
          </w:tcPr>
          <w:p w14:paraId="08C66466"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&lt;$0.01</w:t>
            </w:r>
          </w:p>
        </w:tc>
      </w:tr>
      <w:tr w:rsidR="00047DB8" w14:paraId="35B4CC3E" w14:textId="77777777" w:rsidTr="003750B9">
        <w:trPr>
          <w:trHeight w:val="288"/>
        </w:trPr>
        <w:tc>
          <w:tcPr>
            <w:tcW w:w="2118" w:type="dxa"/>
            <w:tcBorders>
              <w:top w:val="nil"/>
              <w:left w:val="nil"/>
              <w:bottom w:val="nil"/>
              <w:right w:val="nil"/>
            </w:tcBorders>
            <w:vAlign w:val="center"/>
          </w:tcPr>
          <w:p w14:paraId="10BCE091" w14:textId="77777777" w:rsidR="00047DB8" w:rsidRDefault="00047DB8" w:rsidP="003750B9">
            <w:pPr>
              <w:pStyle w:val="BGKeywords"/>
              <w:spacing w:after="0" w:line="240" w:lineRule="auto"/>
              <w:jc w:val="left"/>
              <w:rPr>
                <w:rFonts w:ascii="Arial" w:hAnsi="Arial" w:cs="Arial"/>
                <w:sz w:val="20"/>
              </w:rPr>
            </w:pPr>
            <w:r w:rsidRPr="00D55427">
              <w:rPr>
                <w:rFonts w:ascii="Arial" w:hAnsi="Arial" w:cs="Arial"/>
                <w:sz w:val="20"/>
              </w:rPr>
              <w:t>Sodium borohydride</w:t>
            </w:r>
          </w:p>
          <w:p w14:paraId="38FFE096"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($99.10/25g</w:t>
            </w:r>
            <w:r>
              <w:rPr>
                <w:rFonts w:ascii="Arial" w:hAnsi="Arial" w:cs="Arial"/>
                <w:sz w:val="20"/>
              </w:rPr>
              <w:br/>
              <w:t>from Sigma Aldrich)</w:t>
            </w:r>
          </w:p>
        </w:tc>
        <w:tc>
          <w:tcPr>
            <w:tcW w:w="3489" w:type="dxa"/>
            <w:tcBorders>
              <w:top w:val="nil"/>
              <w:left w:val="nil"/>
              <w:bottom w:val="nil"/>
              <w:right w:val="nil"/>
            </w:tcBorders>
            <w:vAlign w:val="center"/>
          </w:tcPr>
          <w:p w14:paraId="4B57A006"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&lt;$0.01</w:t>
            </w:r>
          </w:p>
        </w:tc>
        <w:tc>
          <w:tcPr>
            <w:tcW w:w="3490" w:type="dxa"/>
            <w:tcBorders>
              <w:top w:val="nil"/>
              <w:left w:val="nil"/>
              <w:bottom w:val="nil"/>
              <w:right w:val="nil"/>
            </w:tcBorders>
            <w:vAlign w:val="center"/>
          </w:tcPr>
          <w:p w14:paraId="7BA2F598"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&lt;$0.01</w:t>
            </w:r>
          </w:p>
        </w:tc>
      </w:tr>
      <w:tr w:rsidR="00047DB8" w14:paraId="71B8AAD5" w14:textId="77777777" w:rsidTr="003750B9">
        <w:trPr>
          <w:trHeight w:val="288"/>
        </w:trPr>
        <w:tc>
          <w:tcPr>
            <w:tcW w:w="2118" w:type="dxa"/>
            <w:tcBorders>
              <w:top w:val="nil"/>
              <w:left w:val="nil"/>
              <w:bottom w:val="nil"/>
              <w:right w:val="nil"/>
            </w:tcBorders>
            <w:vAlign w:val="center"/>
          </w:tcPr>
          <w:p w14:paraId="740C4275"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Gel cassette ($230/25units</w:t>
            </w:r>
            <w:r>
              <w:rPr>
                <w:rFonts w:ascii="Arial" w:hAnsi="Arial" w:cs="Arial"/>
                <w:sz w:val="20"/>
              </w:rPr>
              <w:br/>
              <w:t>from Thermo Fisher)</w:t>
            </w:r>
          </w:p>
        </w:tc>
        <w:tc>
          <w:tcPr>
            <w:tcW w:w="3489" w:type="dxa"/>
            <w:tcBorders>
              <w:top w:val="nil"/>
              <w:left w:val="nil"/>
              <w:bottom w:val="nil"/>
              <w:right w:val="nil"/>
            </w:tcBorders>
            <w:vAlign w:val="center"/>
          </w:tcPr>
          <w:p w14:paraId="155E7DD7"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n/a</w:t>
            </w:r>
          </w:p>
        </w:tc>
        <w:tc>
          <w:tcPr>
            <w:tcW w:w="3490" w:type="dxa"/>
            <w:tcBorders>
              <w:top w:val="nil"/>
              <w:left w:val="nil"/>
              <w:bottom w:val="nil"/>
              <w:right w:val="nil"/>
            </w:tcBorders>
            <w:vAlign w:val="center"/>
          </w:tcPr>
          <w:p w14:paraId="650E53FB"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$27.60 (3 gels for 210 nmol)</w:t>
            </w:r>
          </w:p>
        </w:tc>
      </w:tr>
      <w:tr w:rsidR="00047DB8" w14:paraId="6F180195" w14:textId="77777777" w:rsidTr="003750B9">
        <w:trPr>
          <w:trHeight w:val="288"/>
        </w:trPr>
        <w:tc>
          <w:tcPr>
            <w:tcW w:w="2118" w:type="dxa"/>
            <w:tcBorders>
              <w:top w:val="nil"/>
              <w:left w:val="nil"/>
              <w:bottom w:val="nil"/>
              <w:right w:val="nil"/>
            </w:tcBorders>
            <w:vAlign w:val="center"/>
          </w:tcPr>
          <w:p w14:paraId="547EA7BC"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Gel materials</w:t>
            </w:r>
          </w:p>
        </w:tc>
        <w:tc>
          <w:tcPr>
            <w:tcW w:w="3489" w:type="dxa"/>
            <w:tcBorders>
              <w:top w:val="nil"/>
              <w:left w:val="nil"/>
              <w:bottom w:val="nil"/>
              <w:right w:val="nil"/>
            </w:tcBorders>
            <w:vAlign w:val="center"/>
          </w:tcPr>
          <w:p w14:paraId="19F5C8F7"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n/a</w:t>
            </w:r>
          </w:p>
        </w:tc>
        <w:tc>
          <w:tcPr>
            <w:tcW w:w="3490" w:type="dxa"/>
            <w:tcBorders>
              <w:top w:val="nil"/>
              <w:left w:val="nil"/>
              <w:bottom w:val="nil"/>
              <w:right w:val="nil"/>
            </w:tcBorders>
            <w:vAlign w:val="center"/>
          </w:tcPr>
          <w:p w14:paraId="052B7444"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&lt;$0.01</w:t>
            </w:r>
          </w:p>
        </w:tc>
      </w:tr>
      <w:tr w:rsidR="00047DB8" w14:paraId="00404991" w14:textId="77777777" w:rsidTr="003750B9">
        <w:trPr>
          <w:trHeight w:val="288"/>
        </w:trPr>
        <w:tc>
          <w:tcPr>
            <w:tcW w:w="2118" w:type="dxa"/>
            <w:tcBorders>
              <w:top w:val="nil"/>
              <w:left w:val="nil"/>
              <w:bottom w:val="nil"/>
              <w:right w:val="nil"/>
            </w:tcBorders>
            <w:vAlign w:val="center"/>
          </w:tcPr>
          <w:p w14:paraId="0701A9C4"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3K centrifugal filter ($518/96units</w:t>
            </w:r>
            <w:r>
              <w:rPr>
                <w:rFonts w:ascii="Arial" w:hAnsi="Arial" w:cs="Arial"/>
                <w:sz w:val="20"/>
              </w:rPr>
              <w:br/>
              <w:t>from Sigma Aldrich)</w:t>
            </w:r>
          </w:p>
        </w:tc>
        <w:tc>
          <w:tcPr>
            <w:tcW w:w="3489" w:type="dxa"/>
            <w:tcBorders>
              <w:top w:val="nil"/>
              <w:left w:val="nil"/>
              <w:bottom w:val="nil"/>
              <w:right w:val="nil"/>
            </w:tcBorders>
            <w:vAlign w:val="center"/>
          </w:tcPr>
          <w:p w14:paraId="65DA88C3"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n/a</w:t>
            </w:r>
          </w:p>
        </w:tc>
        <w:tc>
          <w:tcPr>
            <w:tcW w:w="3490" w:type="dxa"/>
            <w:tcBorders>
              <w:top w:val="nil"/>
              <w:left w:val="nil"/>
              <w:bottom w:val="nil"/>
              <w:right w:val="nil"/>
            </w:tcBorders>
            <w:vAlign w:val="center"/>
          </w:tcPr>
          <w:p w14:paraId="0BBD8266"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$16.20 (3 filters)</w:t>
            </w:r>
          </w:p>
        </w:tc>
      </w:tr>
      <w:tr w:rsidR="00047DB8" w14:paraId="63901E27" w14:textId="77777777" w:rsidTr="003750B9">
        <w:trPr>
          <w:trHeight w:val="288"/>
        </w:trPr>
        <w:tc>
          <w:tcPr>
            <w:tcW w:w="2118" w:type="dxa"/>
            <w:tcBorders>
              <w:top w:val="nil"/>
              <w:left w:val="nil"/>
              <w:bottom w:val="nil"/>
              <w:right w:val="nil"/>
            </w:tcBorders>
            <w:vAlign w:val="center"/>
          </w:tcPr>
          <w:p w14:paraId="3D52F03B"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PVDF centrifugal filter</w:t>
            </w:r>
          </w:p>
          <w:p w14:paraId="31D6D5E3"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($234.53/100units</w:t>
            </w:r>
            <w:r>
              <w:rPr>
                <w:rFonts w:ascii="Arial" w:hAnsi="Arial" w:cs="Arial"/>
                <w:sz w:val="20"/>
              </w:rPr>
              <w:br/>
              <w:t>from Thermo Fisher)</w:t>
            </w:r>
          </w:p>
        </w:tc>
        <w:tc>
          <w:tcPr>
            <w:tcW w:w="3489" w:type="dxa"/>
            <w:tcBorders>
              <w:top w:val="nil"/>
              <w:left w:val="nil"/>
              <w:bottom w:val="nil"/>
              <w:right w:val="nil"/>
            </w:tcBorders>
            <w:vAlign w:val="center"/>
          </w:tcPr>
          <w:p w14:paraId="19D82E26"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n/a</w:t>
            </w:r>
          </w:p>
        </w:tc>
        <w:tc>
          <w:tcPr>
            <w:tcW w:w="3490" w:type="dxa"/>
            <w:tcBorders>
              <w:top w:val="nil"/>
              <w:left w:val="nil"/>
              <w:bottom w:val="nil"/>
              <w:right w:val="nil"/>
            </w:tcBorders>
            <w:vAlign w:val="center"/>
          </w:tcPr>
          <w:p w14:paraId="156F22A0"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$7.05 (3 filters)</w:t>
            </w:r>
          </w:p>
        </w:tc>
      </w:tr>
      <w:tr w:rsidR="00047DB8" w14:paraId="5756B37E" w14:textId="77777777" w:rsidTr="003750B9">
        <w:trPr>
          <w:trHeight w:val="288"/>
        </w:trPr>
        <w:tc>
          <w:tcPr>
            <w:tcW w:w="2118" w:type="dxa"/>
            <w:tcBorders>
              <w:top w:val="nil"/>
              <w:left w:val="nil"/>
              <w:bottom w:val="single" w:sz="8" w:space="0" w:color="auto"/>
              <w:right w:val="nil"/>
            </w:tcBorders>
            <w:vAlign w:val="center"/>
          </w:tcPr>
          <w:p w14:paraId="2AE1A9B1"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Yield rate*</w:t>
            </w:r>
          </w:p>
        </w:tc>
        <w:tc>
          <w:tcPr>
            <w:tcW w:w="3489" w:type="dxa"/>
            <w:tcBorders>
              <w:top w:val="nil"/>
              <w:left w:val="nil"/>
              <w:bottom w:val="single" w:sz="8" w:space="0" w:color="auto"/>
              <w:right w:val="nil"/>
            </w:tcBorders>
            <w:vAlign w:val="center"/>
          </w:tcPr>
          <w:p w14:paraId="2E37B7E1"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~40%</w:t>
            </w:r>
          </w:p>
        </w:tc>
        <w:tc>
          <w:tcPr>
            <w:tcW w:w="3490" w:type="dxa"/>
            <w:tcBorders>
              <w:top w:val="nil"/>
              <w:left w:val="nil"/>
              <w:bottom w:val="single" w:sz="8" w:space="0" w:color="auto"/>
              <w:right w:val="nil"/>
            </w:tcBorders>
            <w:vAlign w:val="center"/>
          </w:tcPr>
          <w:p w14:paraId="2A95FEA4" w14:textId="77777777" w:rsidR="00047DB8" w:rsidRDefault="00047DB8" w:rsidP="003750B9">
            <w:pPr>
              <w:pStyle w:val="BGKeywords"/>
              <w:spacing w:after="0" w:line="240" w:lineRule="auto"/>
              <w:jc w:val="left"/>
              <w:rPr>
                <w:rFonts w:ascii="Arial" w:hAnsi="Arial" w:cs="Arial"/>
                <w:sz w:val="20"/>
              </w:rPr>
            </w:pPr>
            <w:r>
              <w:rPr>
                <w:rFonts w:ascii="Arial" w:hAnsi="Arial" w:cs="Arial"/>
                <w:sz w:val="20"/>
              </w:rPr>
              <w:t>~40%</w:t>
            </w:r>
          </w:p>
        </w:tc>
      </w:tr>
      <w:tr w:rsidR="00047DB8" w14:paraId="01CDAD6D" w14:textId="77777777" w:rsidTr="003750B9">
        <w:trPr>
          <w:trHeight w:val="288"/>
        </w:trPr>
        <w:tc>
          <w:tcPr>
            <w:tcW w:w="2118" w:type="dxa"/>
            <w:tcBorders>
              <w:top w:val="single" w:sz="8" w:space="0" w:color="auto"/>
              <w:left w:val="nil"/>
              <w:bottom w:val="single" w:sz="8" w:space="0" w:color="auto"/>
              <w:right w:val="nil"/>
            </w:tcBorders>
            <w:vAlign w:val="center"/>
          </w:tcPr>
          <w:p w14:paraId="3430C16A"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Total cost</w:t>
            </w:r>
            <w:r>
              <w:rPr>
                <w:rFonts w:ascii="Arial" w:hAnsi="Arial" w:cs="Arial"/>
                <w:sz w:val="20"/>
              </w:rPr>
              <w:br/>
              <w:t>(for 80 nmol)</w:t>
            </w:r>
          </w:p>
        </w:tc>
        <w:tc>
          <w:tcPr>
            <w:tcW w:w="3489" w:type="dxa"/>
            <w:tcBorders>
              <w:top w:val="single" w:sz="8" w:space="0" w:color="auto"/>
              <w:left w:val="nil"/>
              <w:bottom w:val="single" w:sz="8" w:space="0" w:color="auto"/>
              <w:right w:val="nil"/>
            </w:tcBorders>
            <w:vAlign w:val="center"/>
          </w:tcPr>
          <w:p w14:paraId="4D78D4C7"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&lt;$31.10</w:t>
            </w:r>
          </w:p>
        </w:tc>
        <w:tc>
          <w:tcPr>
            <w:tcW w:w="3490" w:type="dxa"/>
            <w:tcBorders>
              <w:top w:val="single" w:sz="8" w:space="0" w:color="auto"/>
              <w:left w:val="nil"/>
              <w:bottom w:val="single" w:sz="8" w:space="0" w:color="auto"/>
              <w:right w:val="nil"/>
            </w:tcBorders>
            <w:vAlign w:val="center"/>
          </w:tcPr>
          <w:p w14:paraId="2F87A4E5"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&lt;$</w:t>
            </w:r>
            <w:r w:rsidRPr="00BE2D0F">
              <w:rPr>
                <w:rFonts w:ascii="Arial" w:hAnsi="Arial" w:cs="Arial"/>
                <w:sz w:val="20"/>
              </w:rPr>
              <w:t>81.9</w:t>
            </w:r>
            <w:r>
              <w:rPr>
                <w:rFonts w:ascii="Arial" w:hAnsi="Arial" w:cs="Arial"/>
                <w:sz w:val="20"/>
              </w:rPr>
              <w:t>6</w:t>
            </w:r>
          </w:p>
        </w:tc>
      </w:tr>
      <w:tr w:rsidR="00047DB8" w14:paraId="73F640CF" w14:textId="77777777" w:rsidTr="003750B9">
        <w:trPr>
          <w:trHeight w:val="288"/>
        </w:trPr>
        <w:tc>
          <w:tcPr>
            <w:tcW w:w="2118" w:type="dxa"/>
            <w:tcBorders>
              <w:top w:val="single" w:sz="8" w:space="0" w:color="auto"/>
              <w:left w:val="nil"/>
              <w:bottom w:val="single" w:sz="8" w:space="0" w:color="000000"/>
              <w:right w:val="nil"/>
            </w:tcBorders>
            <w:vAlign w:val="center"/>
          </w:tcPr>
          <w:p w14:paraId="4A82E5F8" w14:textId="77777777" w:rsidR="00047DB8" w:rsidRPr="00D55427" w:rsidRDefault="00047DB8" w:rsidP="003750B9">
            <w:pPr>
              <w:pStyle w:val="BGKeywords"/>
              <w:spacing w:after="0" w:line="240" w:lineRule="auto"/>
              <w:jc w:val="left"/>
              <w:rPr>
                <w:rFonts w:ascii="Arial" w:hAnsi="Arial" w:cs="Arial"/>
                <w:sz w:val="20"/>
              </w:rPr>
            </w:pPr>
            <w:r>
              <w:rPr>
                <w:rFonts w:ascii="Arial" w:hAnsi="Arial" w:cs="Arial"/>
                <w:sz w:val="20"/>
              </w:rPr>
              <w:t>Total c</w:t>
            </w:r>
            <w:r w:rsidRPr="00D55427">
              <w:rPr>
                <w:rFonts w:ascii="Arial" w:hAnsi="Arial" w:cs="Arial"/>
                <w:sz w:val="20"/>
              </w:rPr>
              <w:t>ost</w:t>
            </w:r>
            <w:r>
              <w:rPr>
                <w:rFonts w:ascii="Arial" w:hAnsi="Arial" w:cs="Arial"/>
                <w:sz w:val="20"/>
              </w:rPr>
              <w:br/>
            </w:r>
            <w:r w:rsidRPr="00D55427">
              <w:rPr>
                <w:rFonts w:ascii="Arial" w:hAnsi="Arial" w:cs="Arial"/>
                <w:sz w:val="20"/>
              </w:rPr>
              <w:t xml:space="preserve"> (per nmole)</w:t>
            </w:r>
          </w:p>
        </w:tc>
        <w:tc>
          <w:tcPr>
            <w:tcW w:w="3489" w:type="dxa"/>
            <w:tcBorders>
              <w:top w:val="single" w:sz="8" w:space="0" w:color="auto"/>
              <w:left w:val="nil"/>
              <w:bottom w:val="single" w:sz="8" w:space="0" w:color="000000"/>
              <w:right w:val="nil"/>
            </w:tcBorders>
            <w:vAlign w:val="center"/>
          </w:tcPr>
          <w:p w14:paraId="1ABD3DDB" w14:textId="77777777" w:rsidR="00047DB8" w:rsidRPr="004B3824" w:rsidRDefault="00047DB8" w:rsidP="003750B9">
            <w:pPr>
              <w:pStyle w:val="BGKeywords"/>
              <w:spacing w:after="0" w:line="240" w:lineRule="auto"/>
              <w:jc w:val="left"/>
              <w:rPr>
                <w:rFonts w:ascii="Arial" w:hAnsi="Arial" w:cs="Arial"/>
                <w:b/>
                <w:bCs/>
                <w:sz w:val="20"/>
              </w:rPr>
            </w:pPr>
            <w:r w:rsidRPr="004B3824">
              <w:rPr>
                <w:rFonts w:ascii="Arial" w:hAnsi="Arial" w:cs="Arial"/>
                <w:b/>
                <w:bCs/>
                <w:sz w:val="20"/>
              </w:rPr>
              <w:t>&lt;$0.39</w:t>
            </w:r>
          </w:p>
        </w:tc>
        <w:tc>
          <w:tcPr>
            <w:tcW w:w="3490" w:type="dxa"/>
            <w:tcBorders>
              <w:top w:val="single" w:sz="8" w:space="0" w:color="auto"/>
              <w:left w:val="nil"/>
              <w:bottom w:val="single" w:sz="8" w:space="0" w:color="000000"/>
              <w:right w:val="nil"/>
            </w:tcBorders>
            <w:vAlign w:val="center"/>
          </w:tcPr>
          <w:p w14:paraId="68FAAE1B" w14:textId="77777777" w:rsidR="00047DB8" w:rsidRPr="004B3824" w:rsidRDefault="00047DB8" w:rsidP="003750B9">
            <w:pPr>
              <w:pStyle w:val="BGKeywords"/>
              <w:spacing w:after="0" w:line="240" w:lineRule="auto"/>
              <w:jc w:val="left"/>
              <w:rPr>
                <w:rFonts w:ascii="Arial" w:hAnsi="Arial" w:cs="Arial"/>
                <w:b/>
                <w:bCs/>
                <w:sz w:val="20"/>
              </w:rPr>
            </w:pPr>
            <w:r w:rsidRPr="004B3824">
              <w:rPr>
                <w:rFonts w:ascii="Arial" w:hAnsi="Arial" w:cs="Arial"/>
                <w:b/>
                <w:bCs/>
                <w:sz w:val="20"/>
              </w:rPr>
              <w:t>&lt;$1.02</w:t>
            </w:r>
          </w:p>
        </w:tc>
      </w:tr>
    </w:tbl>
    <w:p w14:paraId="492140D5" w14:textId="28458192" w:rsidR="00047DB8" w:rsidRPr="00192482" w:rsidRDefault="00047DB8" w:rsidP="00047DB8">
      <w:pPr>
        <w:pStyle w:val="BGKeywords"/>
        <w:spacing w:after="0" w:line="240" w:lineRule="auto"/>
        <w:rPr>
          <w:rFonts w:ascii="Arial" w:hAnsi="Arial" w:cs="Arial"/>
          <w:sz w:val="16"/>
          <w:szCs w:val="16"/>
        </w:rPr>
      </w:pPr>
      <w:r w:rsidRPr="00192482">
        <w:rPr>
          <w:rFonts w:ascii="Arial" w:hAnsi="Arial" w:cs="Arial"/>
          <w:sz w:val="16"/>
          <w:szCs w:val="16"/>
        </w:rPr>
        <w:t>*Yield rate was calculated by quantifying gel bands (</w:t>
      </w:r>
      <w:r w:rsidRPr="005E0B61">
        <w:rPr>
          <w:rFonts w:ascii="Arial" w:hAnsi="Arial" w:cs="Arial"/>
          <w:b/>
          <w:bCs/>
          <w:sz w:val="16"/>
          <w:szCs w:val="16"/>
        </w:rPr>
        <w:t>Supplementary Fig</w:t>
      </w:r>
      <w:r w:rsidR="005E0B61" w:rsidRPr="005E0B61">
        <w:rPr>
          <w:rFonts w:ascii="Arial" w:hAnsi="Arial" w:cs="Arial"/>
          <w:b/>
          <w:bCs/>
          <w:sz w:val="16"/>
          <w:szCs w:val="16"/>
        </w:rPr>
        <w:t>ure</w:t>
      </w:r>
      <w:r w:rsidRPr="005E0B61">
        <w:rPr>
          <w:rFonts w:ascii="Arial" w:hAnsi="Arial" w:cs="Arial"/>
          <w:b/>
          <w:bCs/>
          <w:sz w:val="16"/>
          <w:szCs w:val="16"/>
        </w:rPr>
        <w:t xml:space="preserve"> 8</w:t>
      </w:r>
      <w:r w:rsidRPr="00192482">
        <w:rPr>
          <w:rFonts w:ascii="Arial" w:hAnsi="Arial" w:cs="Arial"/>
          <w:sz w:val="16"/>
          <w:szCs w:val="16"/>
        </w:rPr>
        <w:t xml:space="preserve">) using </w:t>
      </w:r>
      <w:r w:rsidR="005E0B61">
        <w:rPr>
          <w:rFonts w:ascii="Arial" w:hAnsi="Arial" w:cs="Arial"/>
          <w:sz w:val="16"/>
          <w:szCs w:val="16"/>
        </w:rPr>
        <w:t>I</w:t>
      </w:r>
      <w:r w:rsidRPr="00192482">
        <w:rPr>
          <w:rFonts w:ascii="Arial" w:hAnsi="Arial" w:cs="Arial"/>
          <w:sz w:val="16"/>
          <w:szCs w:val="16"/>
        </w:rPr>
        <w:t>mageJ.</w:t>
      </w:r>
    </w:p>
    <w:p w14:paraId="1BC0FA22" w14:textId="77777777" w:rsidR="00047DB8" w:rsidRPr="00131597" w:rsidRDefault="00047DB8" w:rsidP="00047DB8">
      <w:pPr>
        <w:pStyle w:val="BGKeywords"/>
        <w:spacing w:after="0" w:line="240" w:lineRule="auto"/>
        <w:rPr>
          <w:rFonts w:ascii="Arial" w:hAnsi="Arial" w:cs="Arial"/>
          <w:sz w:val="20"/>
        </w:rPr>
      </w:pPr>
      <w:r w:rsidRPr="00131597">
        <w:rPr>
          <w:rFonts w:ascii="Arial" w:hAnsi="Arial" w:cs="Arial"/>
          <w:sz w:val="20"/>
        </w:rPr>
        <w:t>vs. DNaseAlert</w:t>
      </w:r>
      <w:r>
        <w:rPr>
          <w:rFonts w:ascii="Arial" w:hAnsi="Arial" w:cs="Arial"/>
          <w:sz w:val="20"/>
        </w:rPr>
        <w:t xml:space="preserve"> –</w:t>
      </w:r>
      <w:r w:rsidRPr="00131597">
        <w:rPr>
          <w:rFonts w:ascii="Arial" w:hAnsi="Arial" w:cs="Arial"/>
          <w:sz w:val="20"/>
        </w:rPr>
        <w:t xml:space="preserve"> </w:t>
      </w:r>
      <w:r>
        <w:rPr>
          <w:rFonts w:ascii="Arial" w:hAnsi="Arial" w:cs="Arial"/>
          <w:sz w:val="20"/>
        </w:rPr>
        <w:t>(</w:t>
      </w:r>
      <w:r w:rsidRPr="00131597">
        <w:rPr>
          <w:rFonts w:ascii="Arial" w:hAnsi="Arial" w:cs="Arial"/>
          <w:sz w:val="20"/>
        </w:rPr>
        <w:t>$62.475/nmol from IDT)</w:t>
      </w:r>
    </w:p>
    <w:p w14:paraId="55489A28" w14:textId="77777777" w:rsidR="00047DB8" w:rsidRDefault="00047DB8" w:rsidP="00047DB8">
      <w:pPr>
        <w:pStyle w:val="BGKeywords"/>
        <w:spacing w:after="0" w:line="240" w:lineRule="auto"/>
        <w:rPr>
          <w:rFonts w:ascii="Arial" w:hAnsi="Arial" w:cs="Arial"/>
          <w:sz w:val="20"/>
        </w:rPr>
      </w:pPr>
      <w:r w:rsidRPr="00131597">
        <w:rPr>
          <w:rFonts w:ascii="Arial" w:hAnsi="Arial" w:cs="Arial"/>
          <w:sz w:val="20"/>
        </w:rPr>
        <w:t>vs. single-channel oligo reporters (/56-FAM/TTATTATT/3BHQ_1/)</w:t>
      </w:r>
      <w:r w:rsidRPr="00131597">
        <w:rPr>
          <w:rFonts w:ascii="Arial" w:hAnsi="Arial" w:cs="Arial"/>
          <w:sz w:val="20"/>
        </w:rPr>
        <w:fldChar w:fldCharType="begin"/>
      </w:r>
      <w:r>
        <w:rPr>
          <w:rFonts w:ascii="Arial" w:hAnsi="Arial" w:cs="Arial"/>
          <w:sz w:val="20"/>
        </w:rPr>
        <w:instrText xml:space="preserve"> ADDIN EN.CITE &lt;EndNote&gt;&lt;Cite&gt;&lt;Author&gt;Broughton&lt;/Author&gt;&lt;Year&gt;2020&lt;/Year&gt;&lt;RecNum&gt;33&lt;/RecNum&gt;&lt;DisplayText&gt;&lt;style face="superscript"&gt;1&lt;/style&gt;&lt;/DisplayText&gt;&lt;record&gt;&lt;rec-number&gt;33&lt;/rec-number&gt;&lt;foreign-keys&gt;&lt;key app="EN" db-id="9wtv9w5tdvxs5pe0rr5vvrdfs5a9e2r9etrv" timestamp="1682662481"&gt;33&lt;/key&gt;&lt;/foreign-keys&gt;&lt;ref-type name="Journal Article"&gt;17&lt;/ref-type&gt;&lt;contributors&gt;&lt;authors&gt;&lt;author&gt;Broughton, James P&lt;/author&gt;&lt;author&gt;Deng, Xianding&lt;/author&gt;&lt;author&gt;Yu, Guixia&lt;/author&gt;&lt;author&gt;Fasching, Clare L&lt;/author&gt;&lt;author&gt;Servellita, Venice&lt;/author&gt;&lt;author&gt;Singh, Jasmeet&lt;/author&gt;&lt;author&gt;Miao, Xin&lt;/author&gt;&lt;author&gt;Streithorst, Jessica A&lt;/author&gt;&lt;author&gt;Granados, Andrea&lt;/author&gt;&lt;author&gt;Sotomayor-Gonzalez, Alicia&lt;/author&gt;&lt;/authors&gt;&lt;/contributors&gt;&lt;titles&gt;&lt;title&gt;CRISPR–Cas12-based detection of SARS-CoV-2&lt;/title&gt;&lt;secondary-title&gt;Nature biotechnology&lt;/secondary-title&gt;&lt;/titles&gt;&lt;periodical&gt;&lt;full-title&gt;Nature biotechnology&lt;/full-title&gt;&lt;/periodical&gt;&lt;pages&gt;870-874&lt;/pages&gt;&lt;volume&gt;38&lt;/volume&gt;&lt;number&gt;7&lt;/number&gt;&lt;dates&gt;&lt;year&gt;2020&lt;/year&gt;&lt;/dates&gt;&lt;isbn&gt;1087-0156&lt;/isbn&gt;&lt;urls&gt;&lt;/urls&gt;&lt;/record&gt;&lt;/Cite&gt;&lt;/EndNote&gt;</w:instrText>
      </w:r>
      <w:r w:rsidRPr="00131597">
        <w:rPr>
          <w:rFonts w:ascii="Arial" w:hAnsi="Arial" w:cs="Arial"/>
          <w:sz w:val="20"/>
        </w:rPr>
        <w:fldChar w:fldCharType="separate"/>
      </w:r>
      <w:r w:rsidRPr="00796969">
        <w:rPr>
          <w:rFonts w:ascii="Arial" w:hAnsi="Arial" w:cs="Arial"/>
          <w:noProof/>
          <w:sz w:val="20"/>
          <w:vertAlign w:val="superscript"/>
        </w:rPr>
        <w:t>1</w:t>
      </w:r>
      <w:r w:rsidRPr="00131597">
        <w:rPr>
          <w:rFonts w:ascii="Arial" w:hAnsi="Arial" w:cs="Arial"/>
          <w:sz w:val="20"/>
        </w:rPr>
        <w:fldChar w:fldCharType="end"/>
      </w:r>
      <w:r w:rsidRPr="00131597">
        <w:rPr>
          <w:rFonts w:ascii="Arial" w:hAnsi="Arial" w:cs="Arial"/>
          <w:sz w:val="20"/>
        </w:rPr>
        <w:t xml:space="preserve"> – ($</w:t>
      </w:r>
      <w:r>
        <w:rPr>
          <w:rFonts w:ascii="Arial" w:hAnsi="Arial" w:cs="Arial"/>
          <w:sz w:val="20"/>
        </w:rPr>
        <w:t>17.01/nmol from IDT)</w:t>
      </w:r>
    </w:p>
    <w:p w14:paraId="5D4EC606" w14:textId="77777777" w:rsidR="00047DB8" w:rsidRDefault="00047DB8" w:rsidP="00047DB8">
      <w:pPr>
        <w:pStyle w:val="BGKeywords"/>
        <w:spacing w:after="0" w:line="240" w:lineRule="auto"/>
        <w:rPr>
          <w:rFonts w:ascii="Arial" w:hAnsi="Arial" w:cs="Arial"/>
          <w:sz w:val="20"/>
        </w:rPr>
      </w:pPr>
      <w:r>
        <w:rPr>
          <w:rFonts w:ascii="Arial" w:hAnsi="Arial" w:cs="Arial"/>
          <w:sz w:val="20"/>
        </w:rPr>
        <w:t>vs. dual-channel oligo reporters (</w:t>
      </w:r>
      <w:r w:rsidRPr="007A0B9D">
        <w:rPr>
          <w:rFonts w:ascii="Arial" w:hAnsi="Arial" w:cs="Arial"/>
          <w:sz w:val="20"/>
        </w:rPr>
        <w:t>/5Cy5/TTATTATT/3Cy3Sp/</w:t>
      </w:r>
      <w:r>
        <w:rPr>
          <w:rFonts w:ascii="Arial" w:hAnsi="Arial" w:cs="Arial"/>
          <w:sz w:val="20"/>
        </w:rPr>
        <w:t>) – ($33.60/nmol from IDT)</w:t>
      </w:r>
    </w:p>
    <w:p w14:paraId="320FB7B0" w14:textId="77777777" w:rsidR="00047DB8" w:rsidRDefault="00047DB8" w:rsidP="00047DB8">
      <w:pPr>
        <w:spacing w:after="0"/>
        <w:jc w:val="left"/>
        <w:rPr>
          <w:rFonts w:ascii="Arial" w:hAnsi="Arial" w:cs="Arial"/>
          <w:sz w:val="20"/>
        </w:rPr>
      </w:pPr>
    </w:p>
    <w:p w14:paraId="200696CF" w14:textId="77777777" w:rsidR="00047DB8" w:rsidRPr="00192482" w:rsidRDefault="00047DB8" w:rsidP="00047DB8">
      <w:pPr>
        <w:pStyle w:val="BGKeywords"/>
        <w:spacing w:after="0" w:line="240" w:lineRule="auto"/>
        <w:rPr>
          <w:rFonts w:ascii="Arial" w:hAnsi="Arial" w:cs="Arial"/>
          <w:b/>
          <w:bCs/>
          <w:sz w:val="20"/>
        </w:rPr>
      </w:pPr>
      <w:r w:rsidRPr="00192482">
        <w:rPr>
          <w:rFonts w:ascii="Arial" w:hAnsi="Arial" w:cs="Arial"/>
          <w:b/>
          <w:bCs/>
          <w:sz w:val="20"/>
        </w:rPr>
        <w:t>Materials</w:t>
      </w:r>
    </w:p>
    <w:p w14:paraId="37D43BB2" w14:textId="4AF29306" w:rsidR="00047DB8" w:rsidRPr="00131597" w:rsidRDefault="00047DB8" w:rsidP="00047DB8">
      <w:pPr>
        <w:pStyle w:val="BGKeywords"/>
        <w:spacing w:after="0" w:line="240" w:lineRule="auto"/>
        <w:rPr>
          <w:rFonts w:ascii="Arial" w:hAnsi="Arial" w:cs="Arial"/>
          <w:sz w:val="20"/>
          <w:lang w:eastAsia="ko-KR"/>
        </w:rPr>
      </w:pPr>
      <w:r>
        <w:rPr>
          <w:rFonts w:ascii="Arial" w:hAnsi="Arial" w:cs="Arial"/>
          <w:sz w:val="20"/>
        </w:rPr>
        <w:t xml:space="preserve">DNAs with standard desalting were purchased from Integrated DNA </w:t>
      </w:r>
      <w:r w:rsidR="005E0B61">
        <w:rPr>
          <w:rFonts w:ascii="Arial" w:hAnsi="Arial" w:cs="Arial"/>
          <w:sz w:val="20"/>
        </w:rPr>
        <w:t>T</w:t>
      </w:r>
      <w:r>
        <w:rPr>
          <w:rFonts w:ascii="Arial" w:hAnsi="Arial" w:cs="Arial"/>
          <w:sz w:val="20"/>
        </w:rPr>
        <w:t>echnologies, Inc. (</w:t>
      </w:r>
      <w:r w:rsidR="006215FB">
        <w:rPr>
          <w:rFonts w:ascii="Arial" w:hAnsi="Arial" w:cs="Arial"/>
          <w:sz w:val="20"/>
        </w:rPr>
        <w:t>IDT</w:t>
      </w:r>
      <w:r>
        <w:rPr>
          <w:rFonts w:ascii="Arial" w:hAnsi="Arial" w:cs="Arial"/>
          <w:sz w:val="20"/>
        </w:rPr>
        <w:t xml:space="preserve">). 99.9999% silver nitrate (Cat. No. 204390-50G), 99.99% sodium borohydride (Cat. No. 480886-25G), 3K Amicon Ultra-0.5 centrifugal filters (Cat. No. UFC500396) were purchased from Sigma Aldrich. PAGE gel was made using 1.0 mm empty gel cassettes (Cat. No. NC2010), 2D well empty gel cassette combs (Cat. No. NC3002), </w:t>
      </w:r>
      <w:r w:rsidRPr="00AA3236">
        <w:rPr>
          <w:rFonts w:ascii="Arial" w:hAnsi="Arial" w:cs="Arial"/>
          <w:sz w:val="20"/>
        </w:rPr>
        <w:t>SureCast ammonium persulfate (Cat</w:t>
      </w:r>
      <w:r w:rsidR="00C81E18">
        <w:rPr>
          <w:rFonts w:ascii="Arial" w:hAnsi="Arial" w:cs="Arial"/>
          <w:sz w:val="20"/>
        </w:rPr>
        <w:t>.</w:t>
      </w:r>
      <w:r w:rsidRPr="00AA3236">
        <w:rPr>
          <w:rFonts w:ascii="Arial" w:hAnsi="Arial" w:cs="Arial"/>
          <w:sz w:val="20"/>
        </w:rPr>
        <w:t xml:space="preserve"> No. HC2005), SureCast acrylamide solution (Cat</w:t>
      </w:r>
      <w:r w:rsidR="00C81E18">
        <w:rPr>
          <w:rFonts w:ascii="Arial" w:hAnsi="Arial" w:cs="Arial"/>
          <w:sz w:val="20"/>
        </w:rPr>
        <w:t>.</w:t>
      </w:r>
      <w:r w:rsidRPr="00AA3236">
        <w:rPr>
          <w:rFonts w:ascii="Arial" w:hAnsi="Arial" w:cs="Arial"/>
          <w:sz w:val="20"/>
        </w:rPr>
        <w:t xml:space="preserve"> No. HC2040), and SureCast TEMED (Cat</w:t>
      </w:r>
      <w:r w:rsidR="00C81E18">
        <w:rPr>
          <w:rFonts w:ascii="Arial" w:hAnsi="Arial" w:cs="Arial"/>
          <w:sz w:val="20"/>
        </w:rPr>
        <w:t>.</w:t>
      </w:r>
      <w:r w:rsidRPr="00AA3236">
        <w:rPr>
          <w:rFonts w:ascii="Arial" w:hAnsi="Arial" w:cs="Arial"/>
          <w:sz w:val="20"/>
        </w:rPr>
        <w:t xml:space="preserve"> No. HC2006) </w:t>
      </w:r>
      <w:r>
        <w:rPr>
          <w:rFonts w:ascii="Arial" w:hAnsi="Arial" w:cs="Arial"/>
          <w:sz w:val="20"/>
        </w:rPr>
        <w:t>purchased from Thermo Fisher Scientific (USA).</w:t>
      </w:r>
      <w:r w:rsidR="00924ECE">
        <w:rPr>
          <w:rFonts w:ascii="Arial" w:hAnsi="Arial" w:cs="Arial"/>
          <w:sz w:val="20"/>
        </w:rPr>
        <w:t xml:space="preserve"> </w:t>
      </w:r>
      <w:r>
        <w:rPr>
          <w:rFonts w:ascii="Arial" w:hAnsi="Arial" w:cs="Arial"/>
          <w:sz w:val="20"/>
        </w:rPr>
        <w:t>PVDF (0.45 µm of pore size) centrifugal filters (Cat. No. F2517-6) were also purchased from Thermo Fisher Scientific USA).</w:t>
      </w:r>
      <w:r w:rsidR="00924ECE">
        <w:rPr>
          <w:rFonts w:ascii="Arial" w:hAnsi="Arial" w:cs="Arial"/>
          <w:sz w:val="20"/>
        </w:rPr>
        <w:t xml:space="preserve"> 10X tris-borate-EDTA (TBE) was purchased from Fisher Scientific (Cat. No. BP1333-1).</w:t>
      </w:r>
    </w:p>
    <w:p w14:paraId="6402F3DA" w14:textId="77777777" w:rsidR="00047DB8" w:rsidRPr="00BF5630" w:rsidRDefault="00047DB8" w:rsidP="00047DB8">
      <w:pPr>
        <w:spacing w:after="0"/>
        <w:jc w:val="left"/>
        <w:rPr>
          <w:rFonts w:ascii="Arial" w:hAnsi="Arial" w:cs="Arial"/>
          <w:sz w:val="20"/>
        </w:rPr>
      </w:pPr>
      <w:r>
        <w:rPr>
          <w:rFonts w:ascii="Arial" w:hAnsi="Arial" w:cs="Arial"/>
          <w:sz w:val="20"/>
        </w:rPr>
        <w:br w:type="page"/>
      </w:r>
    </w:p>
    <w:p w14:paraId="6051EA61" w14:textId="77777777" w:rsidR="00047DB8" w:rsidRDefault="00047DB8" w:rsidP="00047DB8">
      <w:pPr>
        <w:pStyle w:val="ToChong"/>
      </w:pPr>
      <w:bookmarkStart w:id="1" w:name="_Toc137177832"/>
      <w:r w:rsidRPr="00BC32E1">
        <w:lastRenderedPageBreak/>
        <w:t xml:space="preserve">Supplementary Table </w:t>
      </w:r>
      <w:r>
        <w:t>2</w:t>
      </w:r>
      <w:r w:rsidRPr="00BC32E1">
        <w:t>.</w:t>
      </w:r>
      <w:bookmarkEnd w:id="1"/>
      <w:r w:rsidRPr="00BC32E1">
        <w:t xml:space="preserve"> </w:t>
      </w:r>
    </w:p>
    <w:p w14:paraId="41997291" w14:textId="77777777" w:rsidR="00047DB8" w:rsidRDefault="00047DB8" w:rsidP="00047DB8">
      <w:pPr>
        <w:pStyle w:val="ToChong"/>
      </w:pPr>
    </w:p>
    <w:p w14:paraId="7088D48C" w14:textId="77777777" w:rsidR="00A25AFF" w:rsidRDefault="00047DB8" w:rsidP="00A25AFF">
      <w:pPr>
        <w:pStyle w:val="figurecaptionnormal"/>
        <w:rPr>
          <w:b/>
          <w:bCs/>
        </w:rPr>
      </w:pPr>
      <w:r w:rsidRPr="00BF5630">
        <w:rPr>
          <w:b/>
          <w:bCs/>
        </w:rPr>
        <w:t>List of DNA sequences used for DNA/AgNCs preparation</w:t>
      </w:r>
    </w:p>
    <w:p w14:paraId="16CD7B2D" w14:textId="1B2443E1" w:rsidR="00A25AFF" w:rsidRPr="00B64B2A" w:rsidRDefault="00A25AFF" w:rsidP="00A25AFF">
      <w:pPr>
        <w:pStyle w:val="figurecaptionnormal"/>
      </w:pPr>
      <w:r w:rsidRPr="00B64B2A">
        <w:t xml:space="preserve">(When a sequence is a hairpin DNA, overhang arms, a stem, and a loop </w:t>
      </w:r>
      <w:r w:rsidR="005E0B61">
        <w:t>are</w:t>
      </w:r>
      <w:r w:rsidRPr="00B64B2A">
        <w:t xml:space="preserve"> colored in </w:t>
      </w:r>
      <w:r w:rsidRPr="00B64B2A">
        <w:rPr>
          <w:color w:val="FF7F00"/>
        </w:rPr>
        <w:t>orange</w:t>
      </w:r>
      <w:r w:rsidRPr="00B64B2A">
        <w:t xml:space="preserve">, </w:t>
      </w:r>
      <w:r w:rsidRPr="00B64B2A">
        <w:rPr>
          <w:color w:val="1F78B4"/>
        </w:rPr>
        <w:t>blue</w:t>
      </w:r>
      <w:r w:rsidRPr="00B64B2A">
        <w:t>, and black, respectively.)</w:t>
      </w:r>
    </w:p>
    <w:tbl>
      <w:tblPr>
        <w:tblStyle w:val="TableGrid"/>
        <w:tblW w:w="0" w:type="auto"/>
        <w:tblLook w:val="04A0" w:firstRow="1" w:lastRow="0" w:firstColumn="1" w:lastColumn="0" w:noHBand="0" w:noVBand="1"/>
      </w:tblPr>
      <w:tblGrid>
        <w:gridCol w:w="2885"/>
        <w:gridCol w:w="4770"/>
      </w:tblGrid>
      <w:tr w:rsidR="00A25AFF" w14:paraId="77EF8F86" w14:textId="77777777" w:rsidTr="003750B9">
        <w:tc>
          <w:tcPr>
            <w:tcW w:w="2885" w:type="dxa"/>
          </w:tcPr>
          <w:p w14:paraId="63FB3A86" w14:textId="77777777" w:rsidR="00A25AFF" w:rsidRDefault="00A25AFF" w:rsidP="003750B9">
            <w:pPr>
              <w:pStyle w:val="BGKeywords"/>
              <w:spacing w:after="0" w:line="240" w:lineRule="auto"/>
              <w:rPr>
                <w:rFonts w:ascii="Arial" w:hAnsi="Arial" w:cs="Arial"/>
                <w:b/>
                <w:bCs/>
                <w:sz w:val="20"/>
              </w:rPr>
            </w:pPr>
            <w:r w:rsidRPr="008649E5">
              <w:rPr>
                <w:rFonts w:ascii="Arial" w:hAnsi="Arial" w:cs="Arial"/>
                <w:b/>
                <w:bCs/>
                <w:sz w:val="20"/>
              </w:rPr>
              <w:t>Sequence name</w:t>
            </w:r>
          </w:p>
          <w:p w14:paraId="380103F7" w14:textId="77777777" w:rsidR="00A25AFF" w:rsidRPr="008649E5" w:rsidRDefault="00A25AFF" w:rsidP="003750B9">
            <w:pPr>
              <w:pStyle w:val="BGKeywords"/>
              <w:spacing w:after="0" w:line="240" w:lineRule="auto"/>
              <w:rPr>
                <w:rFonts w:ascii="Arial" w:hAnsi="Arial" w:cs="Arial"/>
                <w:b/>
                <w:bCs/>
                <w:sz w:val="20"/>
              </w:rPr>
            </w:pPr>
          </w:p>
        </w:tc>
        <w:tc>
          <w:tcPr>
            <w:tcW w:w="4770" w:type="dxa"/>
          </w:tcPr>
          <w:p w14:paraId="1A01FA0B" w14:textId="77777777" w:rsidR="00A25AFF" w:rsidRDefault="00A25AFF" w:rsidP="003750B9">
            <w:pPr>
              <w:pStyle w:val="BGKeywords"/>
              <w:spacing w:after="0" w:line="240" w:lineRule="auto"/>
              <w:rPr>
                <w:rFonts w:ascii="Arial" w:hAnsi="Arial" w:cs="Arial"/>
                <w:b/>
                <w:bCs/>
                <w:sz w:val="20"/>
              </w:rPr>
            </w:pPr>
            <w:r w:rsidRPr="008649E5">
              <w:rPr>
                <w:rFonts w:ascii="Arial" w:hAnsi="Arial" w:cs="Arial"/>
                <w:b/>
                <w:bCs/>
                <w:sz w:val="20"/>
              </w:rPr>
              <w:t>Sequence</w:t>
            </w:r>
            <w:r>
              <w:rPr>
                <w:rFonts w:ascii="Arial" w:hAnsi="Arial" w:cs="Arial"/>
                <w:b/>
                <w:bCs/>
                <w:sz w:val="20"/>
              </w:rPr>
              <w:t xml:space="preserve"> (5’-&gt;3’)</w:t>
            </w:r>
          </w:p>
          <w:p w14:paraId="58E22D45" w14:textId="77777777" w:rsidR="00A25AFF" w:rsidRPr="008649E5" w:rsidRDefault="00A25AFF" w:rsidP="003750B9">
            <w:pPr>
              <w:pStyle w:val="BGKeywords"/>
              <w:spacing w:after="0" w:line="240" w:lineRule="auto"/>
              <w:rPr>
                <w:rFonts w:ascii="Arial" w:hAnsi="Arial" w:cs="Arial"/>
                <w:b/>
                <w:bCs/>
                <w:sz w:val="20"/>
              </w:rPr>
            </w:pPr>
          </w:p>
        </w:tc>
      </w:tr>
      <w:tr w:rsidR="00A25AFF" w14:paraId="532E8C35" w14:textId="77777777" w:rsidTr="003750B9">
        <w:tc>
          <w:tcPr>
            <w:tcW w:w="2885" w:type="dxa"/>
          </w:tcPr>
          <w:p w14:paraId="3C61F141" w14:textId="77777777" w:rsidR="00A25AFF" w:rsidRDefault="00A25AFF" w:rsidP="003750B9">
            <w:pPr>
              <w:pStyle w:val="BGKeywords"/>
              <w:spacing w:after="0" w:line="240" w:lineRule="auto"/>
              <w:rPr>
                <w:rFonts w:ascii="Arial" w:hAnsi="Arial" w:cs="Arial"/>
                <w:sz w:val="20"/>
              </w:rPr>
            </w:pPr>
            <w:r>
              <w:rPr>
                <w:rFonts w:ascii="Arial" w:hAnsi="Arial" w:cs="Arial"/>
                <w:sz w:val="20"/>
              </w:rPr>
              <w:t>Subak-seed</w:t>
            </w:r>
          </w:p>
        </w:tc>
        <w:tc>
          <w:tcPr>
            <w:tcW w:w="4770" w:type="dxa"/>
          </w:tcPr>
          <w:p w14:paraId="147121E8"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AACCACCCCA</w:t>
            </w:r>
            <w:r w:rsidRPr="00B64B2A">
              <w:rPr>
                <w:rFonts w:ascii="Consolas" w:hAnsi="Consolas" w:cs="Consolas"/>
                <w:color w:val="1F78B4"/>
                <w:sz w:val="20"/>
              </w:rPr>
              <w:t>TTGTCTT</w:t>
            </w:r>
            <w:r w:rsidRPr="00BF5630">
              <w:rPr>
                <w:rFonts w:ascii="Consolas" w:hAnsi="Consolas" w:cs="Consolas"/>
                <w:sz w:val="20"/>
              </w:rPr>
              <w:t>TTTT</w:t>
            </w:r>
            <w:r w:rsidRPr="00B64B2A">
              <w:rPr>
                <w:rFonts w:ascii="Consolas" w:hAnsi="Consolas" w:cs="Consolas"/>
                <w:color w:val="1F78B4"/>
                <w:sz w:val="20"/>
              </w:rPr>
              <w:t>AAGACAA</w:t>
            </w:r>
            <w:r w:rsidRPr="00B64B2A">
              <w:rPr>
                <w:rFonts w:ascii="Consolas" w:hAnsi="Consolas" w:cs="Consolas"/>
                <w:color w:val="FF7F00"/>
                <w:sz w:val="20"/>
              </w:rPr>
              <w:t>GTTCCCCCC</w:t>
            </w:r>
          </w:p>
        </w:tc>
      </w:tr>
      <w:tr w:rsidR="00A25AFF" w14:paraId="1D8122DC" w14:textId="77777777" w:rsidTr="003750B9">
        <w:tc>
          <w:tcPr>
            <w:tcW w:w="2885" w:type="dxa"/>
          </w:tcPr>
          <w:p w14:paraId="3BC5BFAC" w14:textId="77777777" w:rsidR="00A25AFF" w:rsidRPr="008649E5" w:rsidRDefault="00A25AFF" w:rsidP="003750B9">
            <w:pPr>
              <w:pStyle w:val="BGKeywords"/>
              <w:spacing w:after="0" w:line="240" w:lineRule="auto"/>
              <w:rPr>
                <w:rFonts w:ascii="Arial" w:hAnsi="Arial" w:cs="Arial"/>
                <w:sz w:val="20"/>
              </w:rPr>
            </w:pPr>
            <w:r>
              <w:rPr>
                <w:rFonts w:ascii="Arial" w:hAnsi="Arial" w:cs="Arial"/>
                <w:sz w:val="20"/>
              </w:rPr>
              <w:t>Subak-1</w:t>
            </w:r>
          </w:p>
        </w:tc>
        <w:tc>
          <w:tcPr>
            <w:tcW w:w="4770" w:type="dxa"/>
          </w:tcPr>
          <w:p w14:paraId="2C56EAF9"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AACCACCCCA</w:t>
            </w:r>
            <w:r w:rsidRPr="00B64B2A">
              <w:rPr>
                <w:rFonts w:ascii="Consolas" w:hAnsi="Consolas" w:cs="Consolas"/>
                <w:color w:val="1F78B4"/>
                <w:sz w:val="20"/>
              </w:rPr>
              <w:t>TCGTCTT</w:t>
            </w:r>
            <w:r w:rsidRPr="00BF5630">
              <w:rPr>
                <w:rFonts w:ascii="Consolas" w:hAnsi="Consolas" w:cs="Consolas"/>
                <w:sz w:val="20"/>
              </w:rPr>
              <w:t>TTTT</w:t>
            </w:r>
            <w:r w:rsidRPr="00B64B2A">
              <w:rPr>
                <w:rFonts w:ascii="Consolas" w:hAnsi="Consolas" w:cs="Consolas"/>
                <w:color w:val="1F78B4"/>
                <w:sz w:val="20"/>
              </w:rPr>
              <w:t>AAGACGA</w:t>
            </w:r>
            <w:r w:rsidRPr="00B64B2A">
              <w:rPr>
                <w:rFonts w:ascii="Consolas" w:hAnsi="Consolas" w:cs="Consolas"/>
                <w:color w:val="FF7F00"/>
                <w:sz w:val="20"/>
              </w:rPr>
              <w:t>GTTCCCCGC</w:t>
            </w:r>
          </w:p>
        </w:tc>
      </w:tr>
      <w:tr w:rsidR="00A25AFF" w14:paraId="4762FF9C" w14:textId="77777777" w:rsidTr="003750B9">
        <w:tc>
          <w:tcPr>
            <w:tcW w:w="2885" w:type="dxa"/>
          </w:tcPr>
          <w:p w14:paraId="7E230193" w14:textId="77777777" w:rsidR="00A25AFF" w:rsidRDefault="00A25AFF" w:rsidP="003750B9">
            <w:pPr>
              <w:pStyle w:val="BGKeywords"/>
              <w:spacing w:after="0" w:line="240" w:lineRule="auto"/>
              <w:rPr>
                <w:rFonts w:ascii="Arial" w:hAnsi="Arial" w:cs="Arial"/>
                <w:sz w:val="20"/>
              </w:rPr>
            </w:pPr>
            <w:r>
              <w:rPr>
                <w:rFonts w:ascii="Arial" w:hAnsi="Arial" w:cs="Arial"/>
                <w:sz w:val="20"/>
              </w:rPr>
              <w:t>Subak-2</w:t>
            </w:r>
          </w:p>
        </w:tc>
        <w:tc>
          <w:tcPr>
            <w:tcW w:w="4770" w:type="dxa"/>
          </w:tcPr>
          <w:p w14:paraId="20005253"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AACCACCCCA</w:t>
            </w:r>
            <w:r w:rsidRPr="00B64B2A">
              <w:rPr>
                <w:rFonts w:ascii="Consolas" w:hAnsi="Consolas" w:cs="Consolas"/>
                <w:color w:val="1F78B4"/>
                <w:sz w:val="20"/>
              </w:rPr>
              <w:t>TCGTCTC</w:t>
            </w:r>
            <w:r w:rsidRPr="00BF5630">
              <w:rPr>
                <w:rFonts w:ascii="Consolas" w:hAnsi="Consolas" w:cs="Consolas"/>
                <w:sz w:val="20"/>
              </w:rPr>
              <w:t>TTTT</w:t>
            </w:r>
            <w:r w:rsidRPr="00B64B2A">
              <w:rPr>
                <w:rFonts w:ascii="Consolas" w:hAnsi="Consolas" w:cs="Consolas"/>
                <w:color w:val="1F78B4"/>
                <w:sz w:val="20"/>
              </w:rPr>
              <w:t>GAGACGA</w:t>
            </w:r>
            <w:r w:rsidRPr="00B64B2A">
              <w:rPr>
                <w:rFonts w:ascii="Consolas" w:hAnsi="Consolas" w:cs="Consolas"/>
                <w:color w:val="FF7F00"/>
                <w:sz w:val="20"/>
              </w:rPr>
              <w:t>GTTCCCCCC</w:t>
            </w:r>
          </w:p>
        </w:tc>
      </w:tr>
      <w:tr w:rsidR="00A25AFF" w14:paraId="03FFD86A" w14:textId="77777777" w:rsidTr="003750B9">
        <w:tc>
          <w:tcPr>
            <w:tcW w:w="2885" w:type="dxa"/>
          </w:tcPr>
          <w:p w14:paraId="3BF4EC1F" w14:textId="77777777" w:rsidR="00A25AFF" w:rsidRDefault="00A25AFF" w:rsidP="003750B9">
            <w:pPr>
              <w:pStyle w:val="BGKeywords"/>
              <w:spacing w:after="0" w:line="240" w:lineRule="auto"/>
              <w:rPr>
                <w:rFonts w:ascii="Arial" w:hAnsi="Arial" w:cs="Arial"/>
                <w:sz w:val="20"/>
              </w:rPr>
            </w:pPr>
            <w:r>
              <w:rPr>
                <w:rFonts w:ascii="Arial" w:hAnsi="Arial" w:cs="Arial"/>
                <w:sz w:val="20"/>
              </w:rPr>
              <w:t>Subak-3</w:t>
            </w:r>
          </w:p>
        </w:tc>
        <w:tc>
          <w:tcPr>
            <w:tcW w:w="4770" w:type="dxa"/>
          </w:tcPr>
          <w:p w14:paraId="3E13430B"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AATCCCCAAC</w:t>
            </w:r>
            <w:r w:rsidRPr="00B64B2A">
              <w:rPr>
                <w:rFonts w:ascii="Consolas" w:hAnsi="Consolas" w:cs="Consolas"/>
                <w:color w:val="1F78B4"/>
                <w:sz w:val="20"/>
              </w:rPr>
              <w:t>TTGTCTT</w:t>
            </w:r>
            <w:r w:rsidRPr="00BF5630">
              <w:rPr>
                <w:rFonts w:ascii="Consolas" w:hAnsi="Consolas" w:cs="Consolas"/>
                <w:sz w:val="20"/>
              </w:rPr>
              <w:t>TTTT</w:t>
            </w:r>
            <w:r w:rsidRPr="00B64B2A">
              <w:rPr>
                <w:rFonts w:ascii="Consolas" w:hAnsi="Consolas" w:cs="Consolas"/>
                <w:color w:val="1F78B4"/>
                <w:sz w:val="20"/>
              </w:rPr>
              <w:t>AAGACAA</w:t>
            </w:r>
            <w:r w:rsidRPr="00B64B2A">
              <w:rPr>
                <w:rFonts w:ascii="Consolas" w:hAnsi="Consolas" w:cs="Consolas"/>
                <w:color w:val="FF7F00"/>
                <w:sz w:val="20"/>
              </w:rPr>
              <w:t>TCCCCAAC</w:t>
            </w:r>
          </w:p>
        </w:tc>
      </w:tr>
      <w:tr w:rsidR="00A25AFF" w14:paraId="29A8320A" w14:textId="77777777" w:rsidTr="003750B9">
        <w:tc>
          <w:tcPr>
            <w:tcW w:w="2885" w:type="dxa"/>
          </w:tcPr>
          <w:p w14:paraId="091DFEB4" w14:textId="77777777" w:rsidR="00A25AFF" w:rsidRDefault="00A25AFF" w:rsidP="003750B9">
            <w:pPr>
              <w:pStyle w:val="BGKeywords"/>
              <w:spacing w:after="0" w:line="240" w:lineRule="auto"/>
              <w:rPr>
                <w:rFonts w:ascii="Arial" w:hAnsi="Arial" w:cs="Arial"/>
                <w:sz w:val="20"/>
              </w:rPr>
            </w:pPr>
            <w:r>
              <w:rPr>
                <w:rFonts w:ascii="Arial" w:hAnsi="Arial" w:cs="Arial"/>
                <w:sz w:val="20"/>
              </w:rPr>
              <w:t>Subak-4</w:t>
            </w:r>
          </w:p>
        </w:tc>
        <w:tc>
          <w:tcPr>
            <w:tcW w:w="4770" w:type="dxa"/>
          </w:tcPr>
          <w:p w14:paraId="5EC0E89A"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GTTCCCCCC</w:t>
            </w:r>
            <w:r w:rsidRPr="00B64B2A">
              <w:rPr>
                <w:rFonts w:ascii="Consolas" w:hAnsi="Consolas" w:cs="Consolas"/>
                <w:color w:val="1F78B4"/>
                <w:sz w:val="20"/>
              </w:rPr>
              <w:t>TTGTCTT</w:t>
            </w:r>
            <w:r w:rsidRPr="00BF5630">
              <w:rPr>
                <w:rFonts w:ascii="Consolas" w:hAnsi="Consolas" w:cs="Consolas"/>
                <w:sz w:val="20"/>
              </w:rPr>
              <w:t>TTTT</w:t>
            </w:r>
            <w:r w:rsidRPr="00B64B2A">
              <w:rPr>
                <w:rFonts w:ascii="Consolas" w:hAnsi="Consolas" w:cs="Consolas"/>
                <w:color w:val="1F78B4"/>
                <w:sz w:val="20"/>
              </w:rPr>
              <w:t>AAGACAA</w:t>
            </w:r>
            <w:r w:rsidRPr="00B64B2A">
              <w:rPr>
                <w:rFonts w:ascii="Consolas" w:hAnsi="Consolas" w:cs="Consolas"/>
                <w:color w:val="FF7F00"/>
                <w:sz w:val="20"/>
              </w:rPr>
              <w:t>AACCACCCCA</w:t>
            </w:r>
          </w:p>
        </w:tc>
      </w:tr>
      <w:tr w:rsidR="00A25AFF" w14:paraId="2C3EA664" w14:textId="77777777" w:rsidTr="003750B9">
        <w:tc>
          <w:tcPr>
            <w:tcW w:w="2885" w:type="dxa"/>
          </w:tcPr>
          <w:p w14:paraId="34947829" w14:textId="77777777" w:rsidR="00A25AFF" w:rsidRDefault="00A25AFF" w:rsidP="003750B9">
            <w:pPr>
              <w:pStyle w:val="BGKeywords"/>
              <w:spacing w:after="0" w:line="240" w:lineRule="auto"/>
              <w:rPr>
                <w:rFonts w:ascii="Arial" w:hAnsi="Arial" w:cs="Arial"/>
                <w:sz w:val="20"/>
              </w:rPr>
            </w:pPr>
            <w:r>
              <w:rPr>
                <w:rFonts w:ascii="Arial" w:hAnsi="Arial" w:cs="Arial"/>
                <w:sz w:val="20"/>
              </w:rPr>
              <w:t>Subak-5</w:t>
            </w:r>
          </w:p>
        </w:tc>
        <w:tc>
          <w:tcPr>
            <w:tcW w:w="4770" w:type="dxa"/>
          </w:tcPr>
          <w:p w14:paraId="3ED27E28"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TCCCCAAC</w:t>
            </w:r>
            <w:r w:rsidRPr="00B64B2A">
              <w:rPr>
                <w:rFonts w:ascii="Consolas" w:hAnsi="Consolas" w:cs="Consolas"/>
                <w:color w:val="1F78B4"/>
                <w:sz w:val="20"/>
              </w:rPr>
              <w:t>AATTGTC</w:t>
            </w:r>
            <w:r w:rsidRPr="00BF5630">
              <w:rPr>
                <w:rFonts w:ascii="Consolas" w:hAnsi="Consolas" w:cs="Consolas"/>
                <w:sz w:val="20"/>
              </w:rPr>
              <w:t>TTTT</w:t>
            </w:r>
            <w:r w:rsidRPr="00B64B2A">
              <w:rPr>
                <w:rFonts w:ascii="Consolas" w:hAnsi="Consolas" w:cs="Consolas"/>
                <w:color w:val="1F78B4"/>
                <w:sz w:val="20"/>
              </w:rPr>
              <w:t>GACAATT</w:t>
            </w:r>
            <w:r w:rsidRPr="00B64B2A">
              <w:rPr>
                <w:rFonts w:ascii="Consolas" w:hAnsi="Consolas" w:cs="Consolas"/>
                <w:color w:val="FF7F00"/>
                <w:sz w:val="20"/>
              </w:rPr>
              <w:t>TTTAATCCCCAAC</w:t>
            </w:r>
          </w:p>
        </w:tc>
      </w:tr>
      <w:tr w:rsidR="00A25AFF" w14:paraId="7C531126" w14:textId="77777777" w:rsidTr="003750B9">
        <w:tc>
          <w:tcPr>
            <w:tcW w:w="2885" w:type="dxa"/>
          </w:tcPr>
          <w:p w14:paraId="7A820658" w14:textId="77777777" w:rsidR="00A25AFF" w:rsidRDefault="00A25AFF" w:rsidP="003750B9">
            <w:pPr>
              <w:pStyle w:val="BGKeywords"/>
              <w:spacing w:after="0" w:line="240" w:lineRule="auto"/>
              <w:rPr>
                <w:rFonts w:ascii="Arial" w:hAnsi="Arial" w:cs="Arial"/>
                <w:sz w:val="20"/>
              </w:rPr>
            </w:pPr>
            <w:r>
              <w:rPr>
                <w:rFonts w:ascii="Arial" w:hAnsi="Arial" w:cs="Arial"/>
                <w:sz w:val="20"/>
              </w:rPr>
              <w:t>Subak-6</w:t>
            </w:r>
          </w:p>
        </w:tc>
        <w:tc>
          <w:tcPr>
            <w:tcW w:w="4770" w:type="dxa"/>
          </w:tcPr>
          <w:p w14:paraId="693A4AC3" w14:textId="77777777" w:rsidR="00A25AFF" w:rsidRPr="00BF5630" w:rsidRDefault="00A25AFF" w:rsidP="003750B9">
            <w:pPr>
              <w:pStyle w:val="BGKeywords"/>
              <w:spacing w:after="0" w:line="240" w:lineRule="auto"/>
              <w:rPr>
                <w:rFonts w:ascii="Consolas" w:hAnsi="Consolas" w:cs="Consolas"/>
                <w:sz w:val="20"/>
              </w:rPr>
            </w:pPr>
            <w:r w:rsidRPr="00B64B2A">
              <w:rPr>
                <w:rFonts w:ascii="Consolas" w:hAnsi="Consolas" w:cs="Consolas"/>
                <w:color w:val="FF7F00"/>
                <w:sz w:val="20"/>
              </w:rPr>
              <w:t>GTTCCCCCC</w:t>
            </w:r>
            <w:r w:rsidRPr="00B64B2A">
              <w:rPr>
                <w:rFonts w:ascii="Consolas" w:hAnsi="Consolas" w:cs="Consolas"/>
                <w:color w:val="1F78B4"/>
                <w:sz w:val="20"/>
              </w:rPr>
              <w:t>TTGTCTT</w:t>
            </w:r>
            <w:r w:rsidRPr="00BF5630">
              <w:rPr>
                <w:rFonts w:ascii="Consolas" w:hAnsi="Consolas" w:cs="Consolas"/>
                <w:sz w:val="20"/>
              </w:rPr>
              <w:t>TTTT</w:t>
            </w:r>
            <w:r w:rsidRPr="00B64B2A">
              <w:rPr>
                <w:rFonts w:ascii="Consolas" w:hAnsi="Consolas" w:cs="Consolas"/>
                <w:color w:val="1F78B4"/>
                <w:sz w:val="20"/>
              </w:rPr>
              <w:t>AAGACAA</w:t>
            </w:r>
            <w:r w:rsidRPr="00B64B2A">
              <w:rPr>
                <w:rFonts w:ascii="Consolas" w:hAnsi="Consolas" w:cs="Consolas"/>
                <w:color w:val="FF7F00"/>
                <w:sz w:val="20"/>
              </w:rPr>
              <w:t>ATCCCCAAC</w:t>
            </w:r>
          </w:p>
        </w:tc>
      </w:tr>
      <w:tr w:rsidR="00A25AFF" w14:paraId="4BAABFCA" w14:textId="77777777" w:rsidTr="003750B9">
        <w:tc>
          <w:tcPr>
            <w:tcW w:w="2885" w:type="dxa"/>
          </w:tcPr>
          <w:p w14:paraId="19C5D7BE"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A1-A25</w:t>
            </w:r>
          </w:p>
        </w:tc>
        <w:tc>
          <w:tcPr>
            <w:tcW w:w="4770" w:type="dxa"/>
          </w:tcPr>
          <w:p w14:paraId="55F24E18" w14:textId="77777777" w:rsidR="00A25AFF" w:rsidRPr="00BF5630" w:rsidRDefault="00A25AFF" w:rsidP="003750B9">
            <w:pPr>
              <w:pStyle w:val="BGKeywords"/>
              <w:spacing w:after="0" w:line="240" w:lineRule="auto"/>
              <w:rPr>
                <w:rFonts w:ascii="Consolas" w:hAnsi="Consolas" w:cs="Consolas"/>
                <w:sz w:val="20"/>
              </w:rPr>
            </w:pPr>
            <w:r w:rsidRPr="00BF5630">
              <w:rPr>
                <w:rFonts w:ascii="Consolas" w:hAnsi="Consolas" w:cs="Consolas"/>
                <w:sz w:val="20"/>
              </w:rPr>
              <w:t>AACCACCCCATCGTCTTTTTTAAGA</w:t>
            </w:r>
          </w:p>
        </w:tc>
      </w:tr>
      <w:tr w:rsidR="00A25AFF" w14:paraId="3D2F36AC" w14:textId="77777777" w:rsidTr="003750B9">
        <w:tc>
          <w:tcPr>
            <w:tcW w:w="2885" w:type="dxa"/>
          </w:tcPr>
          <w:p w14:paraId="708C96C0"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C26-C37</w:t>
            </w:r>
          </w:p>
        </w:tc>
        <w:tc>
          <w:tcPr>
            <w:tcW w:w="4770" w:type="dxa"/>
          </w:tcPr>
          <w:p w14:paraId="5C8032F1" w14:textId="77777777" w:rsidR="00A25AFF" w:rsidRPr="00BF5630" w:rsidRDefault="00A25AFF" w:rsidP="003750B9">
            <w:pPr>
              <w:pStyle w:val="BGKeywords"/>
              <w:spacing w:after="0" w:line="240" w:lineRule="auto"/>
              <w:rPr>
                <w:rFonts w:ascii="Consolas" w:hAnsi="Consolas" w:cs="Consolas"/>
                <w:sz w:val="20"/>
              </w:rPr>
            </w:pPr>
            <w:r w:rsidRPr="00BF5630">
              <w:rPr>
                <w:rFonts w:ascii="Consolas" w:hAnsi="Consolas" w:cs="Consolas"/>
                <w:sz w:val="20"/>
              </w:rPr>
              <w:t>CGAGTTCCCCGC</w:t>
            </w:r>
          </w:p>
        </w:tc>
      </w:tr>
      <w:tr w:rsidR="00A25AFF" w14:paraId="3843FC24" w14:textId="77777777" w:rsidTr="003750B9">
        <w:tc>
          <w:tcPr>
            <w:tcW w:w="2885" w:type="dxa"/>
          </w:tcPr>
          <w:p w14:paraId="57512645"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A1-T16</w:t>
            </w:r>
          </w:p>
        </w:tc>
        <w:tc>
          <w:tcPr>
            <w:tcW w:w="4770" w:type="dxa"/>
          </w:tcPr>
          <w:p w14:paraId="5F361156" w14:textId="77777777" w:rsidR="00A25AFF" w:rsidRPr="00BF5630" w:rsidRDefault="00A25AFF" w:rsidP="003750B9">
            <w:pPr>
              <w:pStyle w:val="BGKeywords"/>
              <w:spacing w:after="0" w:line="240" w:lineRule="auto"/>
              <w:rPr>
                <w:rFonts w:ascii="Consolas" w:hAnsi="Consolas" w:cs="Consolas"/>
                <w:sz w:val="20"/>
              </w:rPr>
            </w:pPr>
            <w:r w:rsidRPr="00BF5630">
              <w:rPr>
                <w:rFonts w:ascii="Consolas" w:hAnsi="Consolas" w:cs="Consolas"/>
                <w:sz w:val="20"/>
              </w:rPr>
              <w:t>AACCACCCCATCGTCT</w:t>
            </w:r>
          </w:p>
        </w:tc>
      </w:tr>
      <w:tr w:rsidR="00A25AFF" w14:paraId="0487B6E2" w14:textId="77777777" w:rsidTr="003750B9">
        <w:tc>
          <w:tcPr>
            <w:tcW w:w="2885" w:type="dxa"/>
          </w:tcPr>
          <w:p w14:paraId="232CBA23"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T17-C37</w:t>
            </w:r>
          </w:p>
        </w:tc>
        <w:tc>
          <w:tcPr>
            <w:tcW w:w="4770" w:type="dxa"/>
          </w:tcPr>
          <w:p w14:paraId="05ED8804" w14:textId="77777777" w:rsidR="00A25AFF" w:rsidRPr="00BF5630" w:rsidRDefault="00A25AFF" w:rsidP="003750B9">
            <w:pPr>
              <w:pStyle w:val="BGKeywords"/>
              <w:spacing w:after="0" w:line="240" w:lineRule="auto"/>
              <w:rPr>
                <w:rFonts w:ascii="Consolas" w:hAnsi="Consolas" w:cs="Consolas"/>
                <w:sz w:val="20"/>
              </w:rPr>
            </w:pPr>
            <w:r w:rsidRPr="00BF5630">
              <w:rPr>
                <w:rFonts w:ascii="Consolas" w:hAnsi="Consolas" w:cs="Consolas"/>
                <w:sz w:val="20"/>
              </w:rPr>
              <w:t>TTTTTAAGACGAGTTCCCCGC</w:t>
            </w:r>
          </w:p>
        </w:tc>
      </w:tr>
      <w:tr w:rsidR="00A25AFF" w14:paraId="1017D986" w14:textId="77777777" w:rsidTr="003750B9">
        <w:tc>
          <w:tcPr>
            <w:tcW w:w="2885" w:type="dxa"/>
          </w:tcPr>
          <w:p w14:paraId="657F9CC5"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and Subak-2 5’-arm</w:t>
            </w:r>
          </w:p>
        </w:tc>
        <w:tc>
          <w:tcPr>
            <w:tcW w:w="4770" w:type="dxa"/>
          </w:tcPr>
          <w:p w14:paraId="6BAE12E5" w14:textId="77777777" w:rsidR="00A25AFF" w:rsidRPr="00BF5630" w:rsidRDefault="00A25AFF" w:rsidP="003750B9">
            <w:pPr>
              <w:pStyle w:val="BGKeywords"/>
              <w:spacing w:after="0" w:line="240" w:lineRule="auto"/>
              <w:rPr>
                <w:rFonts w:ascii="Consolas" w:hAnsi="Consolas" w:cs="Consolas"/>
                <w:sz w:val="20"/>
              </w:rPr>
            </w:pPr>
            <w:r w:rsidRPr="0045472B">
              <w:rPr>
                <w:rFonts w:ascii="Consolas" w:hAnsi="Consolas" w:cs="Consolas"/>
                <w:sz w:val="20"/>
              </w:rPr>
              <w:t>AACCACCCCA</w:t>
            </w:r>
          </w:p>
        </w:tc>
      </w:tr>
      <w:tr w:rsidR="00A25AFF" w14:paraId="64636B6F" w14:textId="77777777" w:rsidTr="003750B9">
        <w:tc>
          <w:tcPr>
            <w:tcW w:w="2885" w:type="dxa"/>
          </w:tcPr>
          <w:p w14:paraId="7E00A6BE" w14:textId="77777777" w:rsidR="00A25AFF" w:rsidRDefault="00A25AFF" w:rsidP="003750B9">
            <w:pPr>
              <w:pStyle w:val="BGKeywords"/>
              <w:spacing w:after="0" w:line="240" w:lineRule="auto"/>
              <w:rPr>
                <w:rFonts w:ascii="Arial" w:hAnsi="Arial" w:cs="Arial"/>
                <w:sz w:val="20"/>
              </w:rPr>
            </w:pPr>
            <w:r>
              <w:rPr>
                <w:rFonts w:ascii="Arial" w:hAnsi="Arial" w:cs="Arial"/>
                <w:sz w:val="20"/>
              </w:rPr>
              <w:t>Subak-1 3’-arm</w:t>
            </w:r>
          </w:p>
        </w:tc>
        <w:tc>
          <w:tcPr>
            <w:tcW w:w="4770" w:type="dxa"/>
          </w:tcPr>
          <w:p w14:paraId="7A09C8A5" w14:textId="77777777" w:rsidR="00A25AFF" w:rsidRPr="00BF5630" w:rsidRDefault="00A25AFF" w:rsidP="003750B9">
            <w:pPr>
              <w:pStyle w:val="BGKeywords"/>
              <w:spacing w:after="0" w:line="240" w:lineRule="auto"/>
              <w:rPr>
                <w:rFonts w:ascii="Consolas" w:hAnsi="Consolas" w:cs="Consolas"/>
                <w:sz w:val="20"/>
              </w:rPr>
            </w:pPr>
            <w:r w:rsidRPr="0045472B">
              <w:rPr>
                <w:rFonts w:ascii="Consolas" w:hAnsi="Consolas" w:cs="Consolas"/>
                <w:sz w:val="20"/>
              </w:rPr>
              <w:t>GTTCCCCGC</w:t>
            </w:r>
          </w:p>
        </w:tc>
      </w:tr>
      <w:tr w:rsidR="00A25AFF" w14:paraId="1887515C" w14:textId="77777777" w:rsidTr="003750B9">
        <w:tc>
          <w:tcPr>
            <w:tcW w:w="2885" w:type="dxa"/>
          </w:tcPr>
          <w:p w14:paraId="551D6727" w14:textId="77777777" w:rsidR="00A25AFF" w:rsidRDefault="00A25AFF" w:rsidP="003750B9">
            <w:pPr>
              <w:pStyle w:val="BGKeywords"/>
              <w:spacing w:after="0" w:line="240" w:lineRule="auto"/>
              <w:rPr>
                <w:rFonts w:ascii="Arial" w:hAnsi="Arial" w:cs="Arial"/>
                <w:sz w:val="20"/>
              </w:rPr>
            </w:pPr>
            <w:r>
              <w:rPr>
                <w:rFonts w:ascii="Arial" w:hAnsi="Arial" w:cs="Arial"/>
                <w:sz w:val="20"/>
              </w:rPr>
              <w:t>Subak-2 5’-arm</w:t>
            </w:r>
          </w:p>
        </w:tc>
        <w:tc>
          <w:tcPr>
            <w:tcW w:w="4770" w:type="dxa"/>
          </w:tcPr>
          <w:p w14:paraId="640B173C" w14:textId="77777777" w:rsidR="00A25AFF" w:rsidRPr="00BF5630" w:rsidRDefault="00A25AFF" w:rsidP="003750B9">
            <w:pPr>
              <w:pStyle w:val="BGKeywords"/>
              <w:spacing w:after="0" w:line="240" w:lineRule="auto"/>
              <w:rPr>
                <w:rFonts w:ascii="Consolas" w:hAnsi="Consolas" w:cs="Consolas"/>
                <w:sz w:val="20"/>
              </w:rPr>
            </w:pPr>
            <w:r w:rsidRPr="00D60DBD">
              <w:rPr>
                <w:rFonts w:ascii="Consolas" w:hAnsi="Consolas" w:cs="Consolas"/>
                <w:sz w:val="20"/>
              </w:rPr>
              <w:t>GTTCCCCCC</w:t>
            </w:r>
          </w:p>
        </w:tc>
      </w:tr>
    </w:tbl>
    <w:p w14:paraId="4071C340" w14:textId="1A48F3DE" w:rsidR="00047DB8" w:rsidRDefault="00047DB8" w:rsidP="00A25AFF">
      <w:pPr>
        <w:pStyle w:val="figurecaptionnormal"/>
        <w:rPr>
          <w:rFonts w:cs="Arial"/>
        </w:rPr>
      </w:pPr>
    </w:p>
    <w:p w14:paraId="1D52006A" w14:textId="77777777" w:rsidR="006215FB" w:rsidRDefault="006215FB" w:rsidP="00A25AFF">
      <w:pPr>
        <w:pStyle w:val="figurecaptionnormal"/>
        <w:rPr>
          <w:rFonts w:cs="Arial"/>
        </w:rPr>
      </w:pPr>
      <w:r>
        <w:rPr>
          <w:rFonts w:cs="Arial"/>
        </w:rPr>
        <w:br w:type="page"/>
      </w:r>
    </w:p>
    <w:p w14:paraId="31CD3039" w14:textId="77777777" w:rsidR="00881576" w:rsidRDefault="00047DB8" w:rsidP="00881576">
      <w:pPr>
        <w:pStyle w:val="ToChong"/>
      </w:pPr>
      <w:bookmarkStart w:id="2" w:name="_Toc137177833"/>
      <w:r>
        <w:lastRenderedPageBreak/>
        <w:t xml:space="preserve">Supplementary Table </w:t>
      </w:r>
      <w:r w:rsidR="00881576">
        <w:t>3</w:t>
      </w:r>
      <w:r>
        <w:t>.</w:t>
      </w:r>
      <w:bookmarkEnd w:id="2"/>
      <w:r>
        <w:t xml:space="preserve"> </w:t>
      </w:r>
    </w:p>
    <w:p w14:paraId="675C4C82" w14:textId="316CB0F3" w:rsidR="00047DB8" w:rsidRPr="00881576" w:rsidRDefault="00047DB8" w:rsidP="00881576">
      <w:pPr>
        <w:pStyle w:val="figurecaptionnormal"/>
        <w:rPr>
          <w:b/>
          <w:bCs/>
        </w:rPr>
      </w:pPr>
      <w:r w:rsidRPr="00881576">
        <w:rPr>
          <w:b/>
          <w:bCs/>
        </w:rPr>
        <w:t>List of DNA/RNA sequences for CRISPR/Cas12a experiments</w:t>
      </w:r>
    </w:p>
    <w:tbl>
      <w:tblPr>
        <w:tblStyle w:val="TableGrid"/>
        <w:tblW w:w="9355" w:type="dxa"/>
        <w:tblLayout w:type="fixed"/>
        <w:tblLook w:val="04A0" w:firstRow="1" w:lastRow="0" w:firstColumn="1" w:lastColumn="0" w:noHBand="0" w:noVBand="1"/>
      </w:tblPr>
      <w:tblGrid>
        <w:gridCol w:w="3325"/>
        <w:gridCol w:w="2970"/>
        <w:gridCol w:w="3060"/>
      </w:tblGrid>
      <w:tr w:rsidR="00047DB8" w14:paraId="55DE0AC1" w14:textId="77777777" w:rsidTr="00DC33C3">
        <w:tc>
          <w:tcPr>
            <w:tcW w:w="3325" w:type="dxa"/>
            <w:noWrap/>
          </w:tcPr>
          <w:p w14:paraId="5AF00465" w14:textId="77777777" w:rsidR="00047DB8" w:rsidRDefault="00047DB8" w:rsidP="003750B9">
            <w:pPr>
              <w:pStyle w:val="BGKeywords"/>
              <w:spacing w:after="0" w:line="240" w:lineRule="auto"/>
              <w:rPr>
                <w:rFonts w:ascii="Arial" w:hAnsi="Arial" w:cs="Arial"/>
                <w:b/>
                <w:bCs/>
                <w:sz w:val="20"/>
              </w:rPr>
            </w:pPr>
            <w:r w:rsidRPr="008649E5">
              <w:rPr>
                <w:rFonts w:ascii="Arial" w:hAnsi="Arial" w:cs="Arial"/>
                <w:b/>
                <w:bCs/>
                <w:sz w:val="20"/>
              </w:rPr>
              <w:t>Sequence</w:t>
            </w:r>
          </w:p>
          <w:p w14:paraId="44E5897B" w14:textId="77777777" w:rsidR="00047DB8" w:rsidRPr="008649E5" w:rsidRDefault="00047DB8" w:rsidP="003750B9">
            <w:pPr>
              <w:pStyle w:val="BGKeywords"/>
              <w:spacing w:after="0" w:line="240" w:lineRule="auto"/>
              <w:rPr>
                <w:rFonts w:ascii="Arial" w:hAnsi="Arial" w:cs="Arial"/>
                <w:b/>
                <w:bCs/>
                <w:sz w:val="20"/>
              </w:rPr>
            </w:pPr>
            <w:r w:rsidRPr="008649E5">
              <w:rPr>
                <w:rFonts w:ascii="Arial" w:hAnsi="Arial" w:cs="Arial"/>
                <w:b/>
                <w:bCs/>
                <w:sz w:val="20"/>
              </w:rPr>
              <w:t>name</w:t>
            </w:r>
          </w:p>
        </w:tc>
        <w:tc>
          <w:tcPr>
            <w:tcW w:w="2970" w:type="dxa"/>
            <w:noWrap/>
          </w:tcPr>
          <w:p w14:paraId="34D81803" w14:textId="77777777" w:rsidR="00047DB8" w:rsidRDefault="00047DB8" w:rsidP="003750B9">
            <w:pPr>
              <w:pStyle w:val="BGKeywords"/>
              <w:spacing w:after="0" w:line="240" w:lineRule="auto"/>
              <w:rPr>
                <w:rFonts w:ascii="Arial" w:hAnsi="Arial" w:cs="Arial"/>
                <w:b/>
                <w:bCs/>
                <w:sz w:val="20"/>
              </w:rPr>
            </w:pPr>
            <w:r w:rsidRPr="008649E5">
              <w:rPr>
                <w:rFonts w:ascii="Arial" w:hAnsi="Arial" w:cs="Arial"/>
                <w:b/>
                <w:bCs/>
                <w:sz w:val="20"/>
              </w:rPr>
              <w:t>Sequence</w:t>
            </w:r>
          </w:p>
          <w:p w14:paraId="611E0D3F" w14:textId="77777777" w:rsidR="00047DB8" w:rsidRPr="008649E5" w:rsidRDefault="00047DB8" w:rsidP="003750B9">
            <w:pPr>
              <w:pStyle w:val="BGKeywords"/>
              <w:spacing w:after="0" w:line="240" w:lineRule="auto"/>
              <w:rPr>
                <w:rFonts w:ascii="Arial" w:hAnsi="Arial" w:cs="Arial"/>
                <w:b/>
                <w:bCs/>
                <w:sz w:val="20"/>
              </w:rPr>
            </w:pPr>
            <w:r>
              <w:rPr>
                <w:rFonts w:ascii="Arial" w:hAnsi="Arial" w:cs="Arial"/>
                <w:b/>
                <w:bCs/>
                <w:sz w:val="20"/>
              </w:rPr>
              <w:t>(5’-&gt;3’)</w:t>
            </w:r>
          </w:p>
        </w:tc>
        <w:tc>
          <w:tcPr>
            <w:tcW w:w="3060" w:type="dxa"/>
            <w:noWrap/>
          </w:tcPr>
          <w:p w14:paraId="58EF01C7" w14:textId="77777777" w:rsidR="00047DB8" w:rsidRDefault="00047DB8" w:rsidP="003750B9">
            <w:pPr>
              <w:pStyle w:val="BGKeywords"/>
              <w:spacing w:after="0" w:line="240" w:lineRule="auto"/>
              <w:rPr>
                <w:rFonts w:ascii="Arial" w:hAnsi="Arial" w:cs="Arial"/>
                <w:b/>
                <w:bCs/>
                <w:sz w:val="20"/>
              </w:rPr>
            </w:pPr>
            <w:r w:rsidRPr="008649E5">
              <w:rPr>
                <w:rFonts w:ascii="Arial" w:hAnsi="Arial" w:cs="Arial"/>
                <w:b/>
                <w:bCs/>
                <w:sz w:val="20"/>
              </w:rPr>
              <w:t>Reference</w:t>
            </w:r>
          </w:p>
          <w:p w14:paraId="64240B9A" w14:textId="77777777" w:rsidR="00047DB8" w:rsidRPr="008649E5" w:rsidRDefault="00047DB8" w:rsidP="003750B9">
            <w:pPr>
              <w:pStyle w:val="BGKeywords"/>
              <w:spacing w:after="0" w:line="240" w:lineRule="auto"/>
              <w:rPr>
                <w:rFonts w:ascii="Arial" w:hAnsi="Arial" w:cs="Arial"/>
                <w:b/>
                <w:bCs/>
                <w:sz w:val="20"/>
              </w:rPr>
            </w:pPr>
            <w:r w:rsidRPr="008649E5">
              <w:rPr>
                <w:rFonts w:ascii="Arial" w:hAnsi="Arial" w:cs="Arial"/>
                <w:b/>
                <w:bCs/>
                <w:sz w:val="20"/>
              </w:rPr>
              <w:t>(If available)</w:t>
            </w:r>
          </w:p>
        </w:tc>
      </w:tr>
      <w:tr w:rsidR="00047DB8" w14:paraId="35B80165" w14:textId="77777777" w:rsidTr="00DC33C3">
        <w:tc>
          <w:tcPr>
            <w:tcW w:w="3325" w:type="dxa"/>
            <w:noWrap/>
          </w:tcPr>
          <w:p w14:paraId="424F78F6" w14:textId="77777777" w:rsidR="00047DB8" w:rsidRPr="00F13D25" w:rsidRDefault="00047DB8" w:rsidP="003750B9">
            <w:pPr>
              <w:pStyle w:val="BGKeywords"/>
              <w:spacing w:after="0" w:line="240" w:lineRule="auto"/>
              <w:rPr>
                <w:rFonts w:ascii="Arial" w:hAnsi="Arial" w:cs="Arial"/>
                <w:sz w:val="20"/>
              </w:rPr>
            </w:pPr>
            <w:r w:rsidRPr="00F13D25">
              <w:rPr>
                <w:rFonts w:ascii="Arial" w:hAnsi="Arial" w:cs="Arial"/>
                <w:sz w:val="20"/>
              </w:rPr>
              <w:t>TS1</w:t>
            </w:r>
          </w:p>
        </w:tc>
        <w:tc>
          <w:tcPr>
            <w:tcW w:w="2970" w:type="dxa"/>
            <w:noWrap/>
          </w:tcPr>
          <w:p w14:paraId="7DE04FF4" w14:textId="77777777" w:rsidR="00047DB8" w:rsidRPr="00881576" w:rsidRDefault="00047DB8" w:rsidP="003750B9">
            <w:pPr>
              <w:pStyle w:val="BGKeywords"/>
              <w:spacing w:after="0" w:line="240" w:lineRule="auto"/>
              <w:rPr>
                <w:rFonts w:ascii="Consolas" w:hAnsi="Consolas" w:cs="Consolas"/>
                <w:color w:val="000000" w:themeColor="text1"/>
                <w:sz w:val="20"/>
              </w:rPr>
            </w:pPr>
            <w:r w:rsidRPr="00881576">
              <w:rPr>
                <w:rFonts w:ascii="Consolas" w:hAnsi="Consolas" w:cs="Consolas"/>
                <w:color w:val="000000" w:themeColor="text1"/>
                <w:sz w:val="20"/>
              </w:rPr>
              <w:t>GCCGGGGTGGTGCCCATCCTGGTCGAGCTGGACGGCGACGTAAACGGCCACAAGC</w:t>
            </w:r>
          </w:p>
        </w:tc>
        <w:tc>
          <w:tcPr>
            <w:tcW w:w="3060" w:type="dxa"/>
            <w:noWrap/>
          </w:tcPr>
          <w:p w14:paraId="216834A2" w14:textId="2697844E" w:rsidR="00047DB8" w:rsidRDefault="00A25AFF" w:rsidP="00DC33C3">
            <w:pPr>
              <w:pStyle w:val="BGKeywords"/>
              <w:spacing w:after="0" w:line="240" w:lineRule="auto"/>
              <w:jc w:val="left"/>
              <w:rPr>
                <w:rFonts w:ascii="Arial" w:hAnsi="Arial" w:cs="Arial"/>
                <w:sz w:val="20"/>
              </w:rPr>
            </w:pPr>
            <w:r>
              <w:rPr>
                <w:rFonts w:ascii="Arial" w:hAnsi="Arial" w:cs="Arial"/>
                <w:sz w:val="20"/>
              </w:rPr>
              <w:t>Chen et al.</w:t>
            </w:r>
            <w:r w:rsidR="00047DB8">
              <w:rPr>
                <w:rFonts w:ascii="Arial" w:hAnsi="Arial" w:cs="Arial"/>
                <w:sz w:val="20"/>
              </w:rPr>
              <w:fldChar w:fldCharType="begin"/>
            </w:r>
            <w:r w:rsidR="00047DB8">
              <w:rPr>
                <w:rFonts w:ascii="Arial" w:hAnsi="Arial" w:cs="Arial"/>
                <w:sz w:val="20"/>
              </w:rPr>
              <w:instrText xml:space="preserve"> ADDIN EN.CITE &lt;EndNote&gt;&lt;Cite&gt;&lt;Author&gt;Chen&lt;/Author&gt;&lt;Year&gt;2018&lt;/Year&gt;&lt;RecNum&gt;4&lt;/RecNum&gt;&lt;DisplayText&gt;&lt;style face="superscript"&gt;2&lt;/style&gt;&lt;/DisplayText&gt;&lt;record&gt;&lt;rec-number&gt;4&lt;/rec-number&gt;&lt;foreign-keys&gt;&lt;key app="EN" db-id="9wtv9w5tdvxs5pe0rr5vvrdfs5a9e2r9etrv" timestamp="1681844758"&gt;4&lt;/key&gt;&lt;/foreign-keys&gt;&lt;ref-type name="Journal Article"&gt;17&lt;/ref-type&gt;&lt;contributors&gt;&lt;authors&gt;&lt;author&gt;Chen, Janice S&lt;/author&gt;&lt;author&gt;Ma, Enbo&lt;/author&gt;&lt;author&gt;Harrington, Lucas B&lt;/author&gt;&lt;author&gt;Da Costa, Maria&lt;/author&gt;&lt;author&gt;Tian, Xinran&lt;/author&gt;&lt;author&gt;Palefsky, Joel M&lt;/author&gt;&lt;author&gt;Doudna, Jennifer A&lt;/author&gt;&lt;/authors&gt;&lt;/contributors&gt;&lt;titles&gt;&lt;title&gt;CRISPR-Cas12a target binding unleashes indiscriminate single-stranded DNase activity&lt;/title&gt;&lt;secondary-title&gt;Science&lt;/secondary-title&gt;&lt;/titles&gt;&lt;periodical&gt;&lt;full-title&gt;Science&lt;/full-title&gt;&lt;/periodical&gt;&lt;pages&gt;436-439&lt;/pages&gt;&lt;volume&gt;360&lt;/volume&gt;&lt;number&gt;6387&lt;/number&gt;&lt;dates&gt;&lt;year&gt;2018&lt;/year&gt;&lt;/dates&gt;&lt;isbn&gt;0036-8075&lt;/isbn&gt;&lt;urls&gt;&lt;/urls&gt;&lt;/record&gt;&lt;/Cite&gt;&lt;/EndNote&gt;</w:instrText>
            </w:r>
            <w:r w:rsidR="00047DB8">
              <w:rPr>
                <w:rFonts w:ascii="Arial" w:hAnsi="Arial" w:cs="Arial"/>
                <w:sz w:val="20"/>
              </w:rPr>
              <w:fldChar w:fldCharType="separate"/>
            </w:r>
            <w:r w:rsidR="00047DB8" w:rsidRPr="00796969">
              <w:rPr>
                <w:rFonts w:ascii="Arial" w:hAnsi="Arial" w:cs="Arial"/>
                <w:noProof/>
                <w:sz w:val="20"/>
                <w:vertAlign w:val="superscript"/>
              </w:rPr>
              <w:t>2</w:t>
            </w:r>
            <w:r w:rsidR="00047DB8">
              <w:rPr>
                <w:rFonts w:ascii="Arial" w:hAnsi="Arial" w:cs="Arial"/>
                <w:sz w:val="20"/>
              </w:rPr>
              <w:fldChar w:fldCharType="end"/>
            </w:r>
          </w:p>
        </w:tc>
      </w:tr>
      <w:tr w:rsidR="00047DB8" w14:paraId="687135D6" w14:textId="77777777" w:rsidTr="00DC33C3">
        <w:tc>
          <w:tcPr>
            <w:tcW w:w="3325" w:type="dxa"/>
            <w:noWrap/>
          </w:tcPr>
          <w:p w14:paraId="6F1A51A9" w14:textId="77777777" w:rsidR="00047DB8" w:rsidRPr="00F13D25" w:rsidRDefault="00047DB8" w:rsidP="003750B9">
            <w:pPr>
              <w:pStyle w:val="BGKeywords"/>
              <w:spacing w:after="0" w:line="240" w:lineRule="auto"/>
              <w:rPr>
                <w:rFonts w:ascii="Arial" w:hAnsi="Arial" w:cs="Arial"/>
                <w:sz w:val="20"/>
              </w:rPr>
            </w:pPr>
            <w:r w:rsidRPr="00F13D25">
              <w:rPr>
                <w:rFonts w:ascii="Arial" w:hAnsi="Arial" w:cs="Arial"/>
                <w:sz w:val="20"/>
              </w:rPr>
              <w:t>NTS1</w:t>
            </w:r>
          </w:p>
        </w:tc>
        <w:tc>
          <w:tcPr>
            <w:tcW w:w="2970" w:type="dxa"/>
            <w:noWrap/>
          </w:tcPr>
          <w:p w14:paraId="5FBBB5A8" w14:textId="77777777" w:rsidR="00047DB8" w:rsidRPr="00881576" w:rsidRDefault="00047DB8" w:rsidP="003750B9">
            <w:pPr>
              <w:pStyle w:val="BGKeywords"/>
              <w:spacing w:after="0" w:line="240" w:lineRule="auto"/>
              <w:rPr>
                <w:rFonts w:ascii="Consolas" w:hAnsi="Consolas" w:cs="Consolas"/>
                <w:color w:val="000000" w:themeColor="text1"/>
                <w:sz w:val="20"/>
              </w:rPr>
            </w:pPr>
            <w:r w:rsidRPr="00881576">
              <w:rPr>
                <w:rFonts w:ascii="Consolas" w:hAnsi="Consolas" w:cs="Consolas"/>
                <w:color w:val="000000" w:themeColor="text1"/>
                <w:sz w:val="20"/>
              </w:rPr>
              <w:t>GCTTGTGGCCGTTTACGTCGCCGTCCAGCTCGACCAGGATGGGCACCACCCCGGC</w:t>
            </w:r>
          </w:p>
        </w:tc>
        <w:tc>
          <w:tcPr>
            <w:tcW w:w="3060" w:type="dxa"/>
            <w:noWrap/>
          </w:tcPr>
          <w:p w14:paraId="3F34D236" w14:textId="029BC305" w:rsidR="00047DB8" w:rsidRDefault="00A25AFF" w:rsidP="00DC33C3">
            <w:pPr>
              <w:pStyle w:val="BGKeywords"/>
              <w:spacing w:after="0" w:line="240" w:lineRule="auto"/>
              <w:jc w:val="left"/>
              <w:rPr>
                <w:rFonts w:ascii="Arial" w:hAnsi="Arial" w:cs="Arial"/>
                <w:sz w:val="20"/>
              </w:rPr>
            </w:pPr>
            <w:r>
              <w:rPr>
                <w:rFonts w:ascii="Arial" w:hAnsi="Arial" w:cs="Arial"/>
                <w:sz w:val="20"/>
              </w:rPr>
              <w:t>Chen et al.</w:t>
            </w:r>
            <w:r w:rsidR="00047DB8">
              <w:rPr>
                <w:rFonts w:ascii="Arial" w:hAnsi="Arial" w:cs="Arial"/>
                <w:sz w:val="20"/>
              </w:rPr>
              <w:fldChar w:fldCharType="begin"/>
            </w:r>
            <w:r w:rsidR="00047DB8">
              <w:rPr>
                <w:rFonts w:ascii="Arial" w:hAnsi="Arial" w:cs="Arial"/>
                <w:sz w:val="20"/>
              </w:rPr>
              <w:instrText xml:space="preserve"> ADDIN EN.CITE &lt;EndNote&gt;&lt;Cite&gt;&lt;Author&gt;Chen&lt;/Author&gt;&lt;Year&gt;2018&lt;/Year&gt;&lt;RecNum&gt;4&lt;/RecNum&gt;&lt;DisplayText&gt;&lt;style face="superscript"&gt;2&lt;/style&gt;&lt;/DisplayText&gt;&lt;record&gt;&lt;rec-number&gt;4&lt;/rec-number&gt;&lt;foreign-keys&gt;&lt;key app="EN" db-id="9wtv9w5tdvxs5pe0rr5vvrdfs5a9e2r9etrv" timestamp="1681844758"&gt;4&lt;/key&gt;&lt;/foreign-keys&gt;&lt;ref-type name="Journal Article"&gt;17&lt;/ref-type&gt;&lt;contributors&gt;&lt;authors&gt;&lt;author&gt;Chen, Janice S&lt;/author&gt;&lt;author&gt;Ma, Enbo&lt;/author&gt;&lt;author&gt;Harrington, Lucas B&lt;/author&gt;&lt;author&gt;Da Costa, Maria&lt;/author&gt;&lt;author&gt;Tian, Xinran&lt;/author&gt;&lt;author&gt;Palefsky, Joel M&lt;/author&gt;&lt;author&gt;Doudna, Jennifer A&lt;/author&gt;&lt;/authors&gt;&lt;/contributors&gt;&lt;titles&gt;&lt;title&gt;CRISPR-Cas12a target binding unleashes indiscriminate single-stranded DNase activity&lt;/title&gt;&lt;secondary-title&gt;Science&lt;/secondary-title&gt;&lt;/titles&gt;&lt;periodical&gt;&lt;full-title&gt;Science&lt;/full-title&gt;&lt;/periodical&gt;&lt;pages&gt;436-439&lt;/pages&gt;&lt;volume&gt;360&lt;/volume&gt;&lt;number&gt;6387&lt;/number&gt;&lt;dates&gt;&lt;year&gt;2018&lt;/year&gt;&lt;/dates&gt;&lt;isbn&gt;0036-8075&lt;/isbn&gt;&lt;urls&gt;&lt;/urls&gt;&lt;/record&gt;&lt;/Cite&gt;&lt;/EndNote&gt;</w:instrText>
            </w:r>
            <w:r w:rsidR="00047DB8">
              <w:rPr>
                <w:rFonts w:ascii="Arial" w:hAnsi="Arial" w:cs="Arial"/>
                <w:sz w:val="20"/>
              </w:rPr>
              <w:fldChar w:fldCharType="separate"/>
            </w:r>
            <w:r w:rsidR="00047DB8" w:rsidRPr="00796969">
              <w:rPr>
                <w:rFonts w:ascii="Arial" w:hAnsi="Arial" w:cs="Arial"/>
                <w:noProof/>
                <w:sz w:val="20"/>
                <w:vertAlign w:val="superscript"/>
              </w:rPr>
              <w:t>2</w:t>
            </w:r>
            <w:r w:rsidR="00047DB8">
              <w:rPr>
                <w:rFonts w:ascii="Arial" w:hAnsi="Arial" w:cs="Arial"/>
                <w:sz w:val="20"/>
              </w:rPr>
              <w:fldChar w:fldCharType="end"/>
            </w:r>
          </w:p>
        </w:tc>
      </w:tr>
      <w:tr w:rsidR="00047DB8" w14:paraId="23B2D38B" w14:textId="77777777" w:rsidTr="00DC33C3">
        <w:tc>
          <w:tcPr>
            <w:tcW w:w="3325" w:type="dxa"/>
            <w:noWrap/>
          </w:tcPr>
          <w:p w14:paraId="6CDCDBC6" w14:textId="77777777" w:rsidR="00DC33C3" w:rsidRDefault="00881576" w:rsidP="003750B9">
            <w:pPr>
              <w:pStyle w:val="BGKeywords"/>
              <w:spacing w:after="0" w:line="240" w:lineRule="auto"/>
              <w:rPr>
                <w:rFonts w:ascii="Arial" w:hAnsi="Arial" w:cs="Arial"/>
                <w:sz w:val="20"/>
              </w:rPr>
            </w:pPr>
            <w:r>
              <w:rPr>
                <w:rFonts w:ascii="Arial" w:hAnsi="Arial" w:cs="Arial"/>
                <w:sz w:val="20"/>
              </w:rPr>
              <w:t>TS2</w:t>
            </w:r>
          </w:p>
          <w:p w14:paraId="5A2B32E0" w14:textId="0EE11B31" w:rsidR="00047DB8" w:rsidRPr="00F13D25" w:rsidRDefault="00881576" w:rsidP="003750B9">
            <w:pPr>
              <w:pStyle w:val="BGKeywords"/>
              <w:spacing w:after="0" w:line="240" w:lineRule="auto"/>
              <w:rPr>
                <w:rFonts w:ascii="Arial" w:hAnsi="Arial" w:cs="Arial"/>
                <w:sz w:val="20"/>
              </w:rPr>
            </w:pPr>
            <w:r>
              <w:rPr>
                <w:rFonts w:ascii="Arial" w:hAnsi="Arial" w:cs="Arial"/>
                <w:sz w:val="20"/>
              </w:rPr>
              <w:t>(</w:t>
            </w:r>
            <w:r w:rsidR="00047DB8" w:rsidRPr="00F13D25">
              <w:rPr>
                <w:rFonts w:ascii="Arial" w:hAnsi="Arial" w:cs="Arial"/>
                <w:sz w:val="20"/>
              </w:rPr>
              <w:t>SARS-CoV-2 N-gene cDNA TS</w:t>
            </w:r>
            <w:r>
              <w:rPr>
                <w:rFonts w:ascii="Arial" w:hAnsi="Arial" w:cs="Arial"/>
                <w:sz w:val="20"/>
              </w:rPr>
              <w:t>)</w:t>
            </w:r>
          </w:p>
        </w:tc>
        <w:tc>
          <w:tcPr>
            <w:tcW w:w="2970" w:type="dxa"/>
            <w:noWrap/>
          </w:tcPr>
          <w:p w14:paraId="464B96F0" w14:textId="2A28DE02" w:rsidR="00047DB8" w:rsidRPr="00881576" w:rsidRDefault="00881576" w:rsidP="003750B9">
            <w:pPr>
              <w:pStyle w:val="BGKeywords"/>
              <w:spacing w:after="0" w:line="240" w:lineRule="auto"/>
              <w:rPr>
                <w:rFonts w:ascii="Consolas" w:hAnsi="Consolas" w:cs="Consolas"/>
                <w:color w:val="000000" w:themeColor="text1"/>
                <w:sz w:val="20"/>
              </w:rPr>
            </w:pPr>
            <w:r w:rsidRPr="00881576">
              <w:rPr>
                <w:rFonts w:ascii="Consolas" w:hAnsi="Consolas" w:cs="Consolas"/>
                <w:color w:val="000000" w:themeColor="text1"/>
                <w:sz w:val="20"/>
                <w:shd w:val="clear" w:color="auto" w:fill="FFFFFF"/>
              </w:rPr>
              <w:t>ACATTCCGAAGAACGCTGAAGCGCTGGGGGCAAATTGTGC</w:t>
            </w:r>
          </w:p>
        </w:tc>
        <w:tc>
          <w:tcPr>
            <w:tcW w:w="3060" w:type="dxa"/>
            <w:noWrap/>
          </w:tcPr>
          <w:p w14:paraId="5CEA4DAD" w14:textId="1F35A745" w:rsidR="00047DB8" w:rsidRDefault="00A25AFF" w:rsidP="00DC33C3">
            <w:pPr>
              <w:pStyle w:val="BGKeywords"/>
              <w:spacing w:after="0" w:line="240" w:lineRule="auto"/>
              <w:jc w:val="left"/>
              <w:rPr>
                <w:rFonts w:ascii="Arial" w:hAnsi="Arial" w:cs="Arial"/>
                <w:sz w:val="20"/>
              </w:rPr>
            </w:pPr>
            <w:r>
              <w:rPr>
                <w:rFonts w:ascii="Arial" w:hAnsi="Arial" w:cs="Arial"/>
                <w:sz w:val="20"/>
              </w:rPr>
              <w:t>Broughton et al.</w:t>
            </w:r>
            <w:r w:rsidR="00047DB8">
              <w:rPr>
                <w:rFonts w:ascii="Arial" w:hAnsi="Arial" w:cs="Arial"/>
                <w:sz w:val="20"/>
              </w:rPr>
              <w:fldChar w:fldCharType="begin"/>
            </w:r>
            <w:r w:rsidR="00047DB8">
              <w:rPr>
                <w:rFonts w:ascii="Arial" w:hAnsi="Arial" w:cs="Arial"/>
                <w:sz w:val="20"/>
              </w:rPr>
              <w:instrText xml:space="preserve"> ADDIN EN.CITE &lt;EndNote&gt;&lt;Cite&gt;&lt;Author&gt;Broughton&lt;/Author&gt;&lt;Year&gt;2020&lt;/Year&gt;&lt;RecNum&gt;33&lt;/RecNum&gt;&lt;DisplayText&gt;&lt;style face="superscript"&gt;1&lt;/style&gt;&lt;/DisplayText&gt;&lt;record&gt;&lt;rec-number&gt;33&lt;/rec-number&gt;&lt;foreign-keys&gt;&lt;key app="EN" db-id="9wtv9w5tdvxs5pe0rr5vvrdfs5a9e2r9etrv" timestamp="1682662481"&gt;33&lt;/key&gt;&lt;/foreign-keys&gt;&lt;ref-type name="Journal Article"&gt;17&lt;/ref-type&gt;&lt;contributors&gt;&lt;authors&gt;&lt;author&gt;Broughton, James P&lt;/author&gt;&lt;author&gt;Deng, Xianding&lt;/author&gt;&lt;author&gt;Yu, Guixia&lt;/author&gt;&lt;author&gt;Fasching, Clare L&lt;/author&gt;&lt;author&gt;Servellita, Venice&lt;/author&gt;&lt;author&gt;Singh, Jasmeet&lt;/author&gt;&lt;author&gt;Miao, Xin&lt;/author&gt;&lt;author&gt;Streithorst, Jessica A&lt;/author&gt;&lt;author&gt;Granados, Andrea&lt;/author&gt;&lt;author&gt;Sotomayor-Gonzalez, Alicia&lt;/author&gt;&lt;/authors&gt;&lt;/contributors&gt;&lt;titles&gt;&lt;title&gt;CRISPR–Cas12-based detection of SARS-CoV-2&lt;/title&gt;&lt;secondary-title&gt;Nature biotechnology&lt;/secondary-title&gt;&lt;/titles&gt;&lt;periodical&gt;&lt;full-title&gt;Nature biotechnology&lt;/full-title&gt;&lt;/periodical&gt;&lt;pages&gt;870-874&lt;/pages&gt;&lt;volume&gt;38&lt;/volume&gt;&lt;number&gt;7&lt;/number&gt;&lt;dates&gt;&lt;year&gt;2020&lt;/year&gt;&lt;/dates&gt;&lt;isbn&gt;1087-0156&lt;/isbn&gt;&lt;urls&gt;&lt;/urls&gt;&lt;/record&gt;&lt;/Cite&gt;&lt;/EndNote&gt;</w:instrText>
            </w:r>
            <w:r w:rsidR="00047DB8">
              <w:rPr>
                <w:rFonts w:ascii="Arial" w:hAnsi="Arial" w:cs="Arial"/>
                <w:sz w:val="20"/>
              </w:rPr>
              <w:fldChar w:fldCharType="separate"/>
            </w:r>
            <w:r w:rsidR="00047DB8" w:rsidRPr="00796969">
              <w:rPr>
                <w:rFonts w:ascii="Arial" w:hAnsi="Arial" w:cs="Arial"/>
                <w:noProof/>
                <w:sz w:val="20"/>
                <w:vertAlign w:val="superscript"/>
              </w:rPr>
              <w:t>1</w:t>
            </w:r>
            <w:r w:rsidR="00047DB8">
              <w:rPr>
                <w:rFonts w:ascii="Arial" w:hAnsi="Arial" w:cs="Arial"/>
                <w:sz w:val="20"/>
              </w:rPr>
              <w:fldChar w:fldCharType="end"/>
            </w:r>
            <w:r>
              <w:rPr>
                <w:rFonts w:ascii="Arial" w:hAnsi="Arial" w:cs="Arial"/>
                <w:sz w:val="20"/>
              </w:rPr>
              <w:t xml:space="preserve"> Ramachandran and Santiago</w:t>
            </w:r>
            <w:r>
              <w:rPr>
                <w:rFonts w:ascii="Arial" w:hAnsi="Arial" w:cs="Arial"/>
                <w:sz w:val="20"/>
              </w:rPr>
              <w:fldChar w:fldCharType="begin"/>
            </w:r>
            <w:r w:rsidR="00F73B7D">
              <w:rPr>
                <w:rFonts w:ascii="Arial" w:hAnsi="Arial" w:cs="Arial"/>
                <w:sz w:val="20"/>
              </w:rPr>
              <w:instrText xml:space="preserve"> ADDIN EN.CITE &lt;EndNote&gt;&lt;Cite&gt;&lt;Author&gt;Ramachandran&lt;/Author&gt;&lt;Year&gt;2021&lt;/Year&gt;&lt;RecNum&gt;17&lt;/RecNum&gt;&lt;DisplayText&gt;&lt;style face="superscript"&gt;3&lt;/style&gt;&lt;/DisplayText&gt;&lt;record&gt;&lt;rec-number&gt;17&lt;/rec-number&gt;&lt;foreign-keys&gt;&lt;key app="EN" db-id="9wtv9w5tdvxs5pe0rr5vvrdfs5a9e2r9etrv" timestamp="1681844758"&gt;17&lt;/key&gt;&lt;/foreign-keys&gt;&lt;ref-type name="Journal Article"&gt;17&lt;/ref-type&gt;&lt;contributors&gt;&lt;authors&gt;&lt;author&gt;Ramachandran, Ashwin&lt;/author&gt;&lt;author&gt;Santiago, Juan G&lt;/author&gt;&lt;/authors&gt;&lt;/contributors&gt;&lt;titles&gt;&lt;title&gt;CRISPR enzyme kinetics for molecular diagnostics&lt;/title&gt;&lt;secondary-title&gt;Analytical Chemistry&lt;/secondary-title&gt;&lt;/titles&gt;&lt;periodical&gt;&lt;full-title&gt;Analytical Chemistry&lt;/full-title&gt;&lt;/periodical&gt;&lt;pages&gt;7456-7464&lt;/pages&gt;&lt;volume&gt;93&lt;/volume&gt;&lt;number&gt;20&lt;/number&gt;&lt;dates&gt;&lt;year&gt;2021&lt;/year&gt;&lt;/dates&gt;&lt;isbn&gt;0003-2700&lt;/isbn&gt;&lt;urls&gt;&lt;/urls&gt;&lt;/record&gt;&lt;/Cite&gt;&lt;/EndNote&gt;</w:instrText>
            </w:r>
            <w:r>
              <w:rPr>
                <w:rFonts w:ascii="Arial" w:hAnsi="Arial" w:cs="Arial"/>
                <w:sz w:val="20"/>
              </w:rPr>
              <w:fldChar w:fldCharType="separate"/>
            </w:r>
            <w:r w:rsidRPr="00A25AFF">
              <w:rPr>
                <w:rFonts w:ascii="Arial" w:hAnsi="Arial" w:cs="Arial"/>
                <w:noProof/>
                <w:sz w:val="20"/>
                <w:vertAlign w:val="superscript"/>
              </w:rPr>
              <w:t>3</w:t>
            </w:r>
            <w:r>
              <w:rPr>
                <w:rFonts w:ascii="Arial" w:hAnsi="Arial" w:cs="Arial"/>
                <w:sz w:val="20"/>
              </w:rPr>
              <w:fldChar w:fldCharType="end"/>
            </w:r>
          </w:p>
        </w:tc>
      </w:tr>
      <w:tr w:rsidR="00047DB8" w14:paraId="5AE18E3E" w14:textId="77777777" w:rsidTr="00DC33C3">
        <w:tc>
          <w:tcPr>
            <w:tcW w:w="3325" w:type="dxa"/>
            <w:noWrap/>
          </w:tcPr>
          <w:p w14:paraId="7F85FADB" w14:textId="77777777" w:rsidR="00DC33C3" w:rsidRDefault="00881576" w:rsidP="003750B9">
            <w:pPr>
              <w:pStyle w:val="BGKeywords"/>
              <w:spacing w:after="0" w:line="240" w:lineRule="auto"/>
              <w:rPr>
                <w:rFonts w:ascii="Arial" w:hAnsi="Arial" w:cs="Arial"/>
                <w:sz w:val="20"/>
              </w:rPr>
            </w:pPr>
            <w:r>
              <w:rPr>
                <w:rFonts w:ascii="Arial" w:hAnsi="Arial" w:cs="Arial"/>
                <w:sz w:val="20"/>
              </w:rPr>
              <w:t>NTS2</w:t>
            </w:r>
          </w:p>
          <w:p w14:paraId="1E6A5257" w14:textId="37DB9F95" w:rsidR="00047DB8" w:rsidRPr="00F13D25" w:rsidRDefault="00881576" w:rsidP="003750B9">
            <w:pPr>
              <w:pStyle w:val="BGKeywords"/>
              <w:spacing w:after="0" w:line="240" w:lineRule="auto"/>
              <w:rPr>
                <w:rFonts w:ascii="Arial" w:hAnsi="Arial" w:cs="Arial"/>
                <w:sz w:val="20"/>
              </w:rPr>
            </w:pPr>
            <w:r>
              <w:rPr>
                <w:rFonts w:ascii="Arial" w:hAnsi="Arial" w:cs="Arial"/>
                <w:sz w:val="20"/>
              </w:rPr>
              <w:t>(</w:t>
            </w:r>
            <w:r w:rsidR="00047DB8" w:rsidRPr="00F13D25">
              <w:rPr>
                <w:rFonts w:ascii="Arial" w:hAnsi="Arial" w:cs="Arial"/>
                <w:sz w:val="20"/>
              </w:rPr>
              <w:t>SARS-CoV-2 N-gene cDNA NTS</w:t>
            </w:r>
            <w:r>
              <w:rPr>
                <w:rFonts w:ascii="Arial" w:hAnsi="Arial" w:cs="Arial"/>
                <w:sz w:val="20"/>
              </w:rPr>
              <w:t>)</w:t>
            </w:r>
          </w:p>
        </w:tc>
        <w:tc>
          <w:tcPr>
            <w:tcW w:w="2970" w:type="dxa"/>
            <w:noWrap/>
          </w:tcPr>
          <w:p w14:paraId="6FE59B16" w14:textId="007EE356" w:rsidR="00047DB8" w:rsidRPr="00881576" w:rsidRDefault="00881576" w:rsidP="003750B9">
            <w:pPr>
              <w:pStyle w:val="BGKeywords"/>
              <w:spacing w:after="0" w:line="240" w:lineRule="auto"/>
              <w:rPr>
                <w:rFonts w:ascii="Consolas" w:hAnsi="Consolas" w:cs="Consolas"/>
                <w:color w:val="000000" w:themeColor="text1"/>
                <w:sz w:val="20"/>
              </w:rPr>
            </w:pPr>
            <w:r w:rsidRPr="00881576">
              <w:rPr>
                <w:rFonts w:ascii="Consolas" w:hAnsi="Consolas" w:cs="Consolas"/>
                <w:color w:val="000000" w:themeColor="text1"/>
                <w:sz w:val="20"/>
                <w:shd w:val="clear" w:color="auto" w:fill="FFFFFF"/>
              </w:rPr>
              <w:t>GCACAATTTGCCCCCAGCGCTTCAGCGTTCTTCGGAATGT</w:t>
            </w:r>
          </w:p>
        </w:tc>
        <w:tc>
          <w:tcPr>
            <w:tcW w:w="3060" w:type="dxa"/>
            <w:noWrap/>
          </w:tcPr>
          <w:p w14:paraId="567B7FC5" w14:textId="454B96A6" w:rsidR="00047DB8" w:rsidRDefault="00A25AFF" w:rsidP="00DC33C3">
            <w:pPr>
              <w:pStyle w:val="BGKeywords"/>
              <w:spacing w:after="0" w:line="240" w:lineRule="auto"/>
              <w:jc w:val="left"/>
              <w:rPr>
                <w:rFonts w:ascii="Arial" w:hAnsi="Arial" w:cs="Arial"/>
                <w:sz w:val="20"/>
              </w:rPr>
            </w:pPr>
            <w:r>
              <w:rPr>
                <w:rFonts w:ascii="Arial" w:hAnsi="Arial" w:cs="Arial"/>
                <w:sz w:val="20"/>
              </w:rPr>
              <w:t>Broughton et al.</w:t>
            </w:r>
            <w:r>
              <w:rPr>
                <w:rFonts w:ascii="Arial" w:hAnsi="Arial" w:cs="Arial"/>
                <w:sz w:val="20"/>
              </w:rPr>
              <w:fldChar w:fldCharType="begin"/>
            </w:r>
            <w:r>
              <w:rPr>
                <w:rFonts w:ascii="Arial" w:hAnsi="Arial" w:cs="Arial"/>
                <w:sz w:val="20"/>
              </w:rPr>
              <w:instrText xml:space="preserve"> ADDIN EN.CITE &lt;EndNote&gt;&lt;Cite&gt;&lt;Author&gt;Broughton&lt;/Author&gt;&lt;Year&gt;2020&lt;/Year&gt;&lt;RecNum&gt;33&lt;/RecNum&gt;&lt;DisplayText&gt;&lt;style face="superscript"&gt;1&lt;/style&gt;&lt;/DisplayText&gt;&lt;record&gt;&lt;rec-number&gt;33&lt;/rec-number&gt;&lt;foreign-keys&gt;&lt;key app="EN" db-id="9wtv9w5tdvxs5pe0rr5vvrdfs5a9e2r9etrv" timestamp="1682662481"&gt;33&lt;/key&gt;&lt;/foreign-keys&gt;&lt;ref-type name="Journal Article"&gt;17&lt;/ref-type&gt;&lt;contributors&gt;&lt;authors&gt;&lt;author&gt;Broughton, James P&lt;/author&gt;&lt;author&gt;Deng, Xianding&lt;/author&gt;&lt;author&gt;Yu, Guixia&lt;/author&gt;&lt;author&gt;Fasching, Clare L&lt;/author&gt;&lt;author&gt;Servellita, Venice&lt;/author&gt;&lt;author&gt;Singh, Jasmeet&lt;/author&gt;&lt;author&gt;Miao, Xin&lt;/author&gt;&lt;author&gt;Streithorst, Jessica A&lt;/author&gt;&lt;author&gt;Granados, Andrea&lt;/author&gt;&lt;author&gt;Sotomayor-Gonzalez, Alicia&lt;/author&gt;&lt;/authors&gt;&lt;/contributors&gt;&lt;titles&gt;&lt;title&gt;CRISPR–Cas12-based detection of SARS-CoV-2&lt;/title&gt;&lt;secondary-title&gt;Nature biotechnology&lt;/secondary-title&gt;&lt;/titles&gt;&lt;periodical&gt;&lt;full-title&gt;Nature biotechnology&lt;/full-title&gt;&lt;/periodical&gt;&lt;pages&gt;870-874&lt;/pages&gt;&lt;volume&gt;38&lt;/volume&gt;&lt;number&gt;7&lt;/number&gt;&lt;dates&gt;&lt;year&gt;2020&lt;/year&gt;&lt;/dates&gt;&lt;isbn&gt;1087-0156&lt;/isbn&gt;&lt;urls&gt;&lt;/urls&gt;&lt;/record&gt;&lt;/Cite&gt;&lt;/EndNote&gt;</w:instrText>
            </w:r>
            <w:r>
              <w:rPr>
                <w:rFonts w:ascii="Arial" w:hAnsi="Arial" w:cs="Arial"/>
                <w:sz w:val="20"/>
              </w:rPr>
              <w:fldChar w:fldCharType="separate"/>
            </w:r>
            <w:r w:rsidRPr="00796969">
              <w:rPr>
                <w:rFonts w:ascii="Arial" w:hAnsi="Arial" w:cs="Arial"/>
                <w:noProof/>
                <w:sz w:val="20"/>
                <w:vertAlign w:val="superscript"/>
              </w:rPr>
              <w:t>1</w:t>
            </w:r>
            <w:r>
              <w:rPr>
                <w:rFonts w:ascii="Arial" w:hAnsi="Arial" w:cs="Arial"/>
                <w:sz w:val="20"/>
              </w:rPr>
              <w:fldChar w:fldCharType="end"/>
            </w:r>
            <w:r>
              <w:rPr>
                <w:rFonts w:ascii="Arial" w:hAnsi="Arial" w:cs="Arial"/>
                <w:sz w:val="20"/>
              </w:rPr>
              <w:t xml:space="preserve"> Ramachandran and Santiago</w:t>
            </w:r>
            <w:r>
              <w:rPr>
                <w:rFonts w:ascii="Arial" w:hAnsi="Arial" w:cs="Arial"/>
                <w:sz w:val="20"/>
              </w:rPr>
              <w:fldChar w:fldCharType="begin"/>
            </w:r>
            <w:r w:rsidR="00F73B7D">
              <w:rPr>
                <w:rFonts w:ascii="Arial" w:hAnsi="Arial" w:cs="Arial"/>
                <w:sz w:val="20"/>
              </w:rPr>
              <w:instrText xml:space="preserve"> ADDIN EN.CITE &lt;EndNote&gt;&lt;Cite&gt;&lt;Author&gt;Ramachandran&lt;/Author&gt;&lt;Year&gt;2021&lt;/Year&gt;&lt;RecNum&gt;17&lt;/RecNum&gt;&lt;DisplayText&gt;&lt;style face="superscript"&gt;3&lt;/style&gt;&lt;/DisplayText&gt;&lt;record&gt;&lt;rec-number&gt;17&lt;/rec-number&gt;&lt;foreign-keys&gt;&lt;key app="EN" db-id="9wtv9w5tdvxs5pe0rr5vvrdfs5a9e2r9etrv" timestamp="1681844758"&gt;17&lt;/key&gt;&lt;/foreign-keys&gt;&lt;ref-type name="Journal Article"&gt;17&lt;/ref-type&gt;&lt;contributors&gt;&lt;authors&gt;&lt;author&gt;Ramachandran, Ashwin&lt;/author&gt;&lt;author&gt;Santiago, Juan G&lt;/author&gt;&lt;/authors&gt;&lt;/contributors&gt;&lt;titles&gt;&lt;title&gt;CRISPR enzyme kinetics for molecular diagnostics&lt;/title&gt;&lt;secondary-title&gt;Analytical Chemistry&lt;/secondary-title&gt;&lt;/titles&gt;&lt;periodical&gt;&lt;full-title&gt;Analytical Chemistry&lt;/full-title&gt;&lt;/periodical&gt;&lt;pages&gt;7456-7464&lt;/pages&gt;&lt;volume&gt;93&lt;/volume&gt;&lt;number&gt;20&lt;/number&gt;&lt;dates&gt;&lt;year&gt;2021&lt;/year&gt;&lt;/dates&gt;&lt;isbn&gt;0003-2700&lt;/isbn&gt;&lt;urls&gt;&lt;/urls&gt;&lt;/record&gt;&lt;/Cite&gt;&lt;/EndNote&gt;</w:instrText>
            </w:r>
            <w:r>
              <w:rPr>
                <w:rFonts w:ascii="Arial" w:hAnsi="Arial" w:cs="Arial"/>
                <w:sz w:val="20"/>
              </w:rPr>
              <w:fldChar w:fldCharType="separate"/>
            </w:r>
            <w:r w:rsidRPr="00A25AFF">
              <w:rPr>
                <w:rFonts w:ascii="Arial" w:hAnsi="Arial" w:cs="Arial"/>
                <w:noProof/>
                <w:sz w:val="20"/>
                <w:vertAlign w:val="superscript"/>
              </w:rPr>
              <w:t>3</w:t>
            </w:r>
            <w:r>
              <w:rPr>
                <w:rFonts w:ascii="Arial" w:hAnsi="Arial" w:cs="Arial"/>
                <w:sz w:val="20"/>
              </w:rPr>
              <w:fldChar w:fldCharType="end"/>
            </w:r>
          </w:p>
        </w:tc>
      </w:tr>
      <w:tr w:rsidR="00047DB8" w14:paraId="662C89E7" w14:textId="77777777" w:rsidTr="00DC33C3">
        <w:tc>
          <w:tcPr>
            <w:tcW w:w="3325" w:type="dxa"/>
            <w:noWrap/>
          </w:tcPr>
          <w:p w14:paraId="1A1ACD06" w14:textId="3227191C" w:rsidR="00047DB8" w:rsidRPr="00F13D25" w:rsidRDefault="002E4F38" w:rsidP="003750B9">
            <w:pPr>
              <w:pStyle w:val="BGKeywords"/>
              <w:spacing w:after="0" w:line="240" w:lineRule="auto"/>
              <w:rPr>
                <w:rFonts w:ascii="Arial" w:hAnsi="Arial" w:cs="Arial"/>
                <w:sz w:val="20"/>
              </w:rPr>
            </w:pPr>
            <w:r>
              <w:rPr>
                <w:rFonts w:ascii="Arial" w:hAnsi="Arial" w:cs="Arial"/>
                <w:sz w:val="20"/>
              </w:rPr>
              <w:t>g</w:t>
            </w:r>
            <w:r w:rsidR="00047DB8">
              <w:rPr>
                <w:rFonts w:ascii="Arial" w:hAnsi="Arial" w:cs="Arial"/>
                <w:sz w:val="20"/>
              </w:rPr>
              <w:t>RNA</w:t>
            </w:r>
            <w:r>
              <w:rPr>
                <w:rFonts w:ascii="Arial" w:hAnsi="Arial" w:cs="Arial"/>
                <w:sz w:val="20"/>
              </w:rPr>
              <w:t>1</w:t>
            </w:r>
            <w:r w:rsidR="00047DB8">
              <w:rPr>
                <w:rFonts w:ascii="Arial" w:hAnsi="Arial" w:cs="Arial"/>
                <w:sz w:val="20"/>
              </w:rPr>
              <w:t xml:space="preserve"> for TS1</w:t>
            </w:r>
          </w:p>
        </w:tc>
        <w:tc>
          <w:tcPr>
            <w:tcW w:w="2970" w:type="dxa"/>
            <w:noWrap/>
          </w:tcPr>
          <w:p w14:paraId="11381342" w14:textId="77777777" w:rsidR="00047DB8" w:rsidRPr="00881576" w:rsidRDefault="00047DB8" w:rsidP="003750B9">
            <w:pPr>
              <w:pStyle w:val="BGKeywords"/>
              <w:spacing w:after="0" w:line="240" w:lineRule="auto"/>
              <w:rPr>
                <w:rFonts w:ascii="Consolas" w:hAnsi="Consolas" w:cs="Consolas"/>
                <w:color w:val="000000" w:themeColor="text1"/>
                <w:sz w:val="20"/>
                <w:shd w:val="clear" w:color="auto" w:fill="FFFFFF"/>
              </w:rPr>
            </w:pPr>
            <w:r w:rsidRPr="00881576">
              <w:rPr>
                <w:rFonts w:ascii="Consolas" w:hAnsi="Consolas" w:cs="Consolas"/>
                <w:color w:val="000000" w:themeColor="text1"/>
                <w:sz w:val="20"/>
                <w:shd w:val="clear" w:color="auto" w:fill="FFFFFF"/>
              </w:rPr>
              <w:t>rUrArArUrUrUrCrUrArCrUrArArGrUrGrUrArGrArUrCrGrUrCrGrCrCrGrUrCrCrArGrCrUrCrGrArCrC</w:t>
            </w:r>
          </w:p>
        </w:tc>
        <w:tc>
          <w:tcPr>
            <w:tcW w:w="3060" w:type="dxa"/>
            <w:noWrap/>
          </w:tcPr>
          <w:p w14:paraId="2F4787AB" w14:textId="52A81DC8" w:rsidR="00047DB8" w:rsidRDefault="00A25AFF" w:rsidP="00DC33C3">
            <w:pPr>
              <w:pStyle w:val="BGKeywords"/>
              <w:spacing w:after="0" w:line="240" w:lineRule="auto"/>
              <w:jc w:val="left"/>
              <w:rPr>
                <w:rFonts w:ascii="Arial" w:hAnsi="Arial" w:cs="Arial"/>
                <w:sz w:val="20"/>
              </w:rPr>
            </w:pPr>
            <w:r>
              <w:rPr>
                <w:rFonts w:ascii="Arial" w:hAnsi="Arial" w:cs="Arial"/>
                <w:sz w:val="20"/>
              </w:rPr>
              <w:t>Chen et al.</w:t>
            </w:r>
            <w:r>
              <w:rPr>
                <w:rFonts w:ascii="Arial" w:hAnsi="Arial" w:cs="Arial"/>
                <w:sz w:val="20"/>
              </w:rPr>
              <w:fldChar w:fldCharType="begin"/>
            </w:r>
            <w:r>
              <w:rPr>
                <w:rFonts w:ascii="Arial" w:hAnsi="Arial" w:cs="Arial"/>
                <w:sz w:val="20"/>
              </w:rPr>
              <w:instrText xml:space="preserve"> ADDIN EN.CITE &lt;EndNote&gt;&lt;Cite&gt;&lt;Author&gt;Chen&lt;/Author&gt;&lt;Year&gt;2018&lt;/Year&gt;&lt;RecNum&gt;4&lt;/RecNum&gt;&lt;DisplayText&gt;&lt;style face="superscript"&gt;2&lt;/style&gt;&lt;/DisplayText&gt;&lt;record&gt;&lt;rec-number&gt;4&lt;/rec-number&gt;&lt;foreign-keys&gt;&lt;key app="EN" db-id="9wtv9w5tdvxs5pe0rr5vvrdfs5a9e2r9etrv" timestamp="1681844758"&gt;4&lt;/key&gt;&lt;/foreign-keys&gt;&lt;ref-type name="Journal Article"&gt;17&lt;/ref-type&gt;&lt;contributors&gt;&lt;authors&gt;&lt;author&gt;Chen, Janice S&lt;/author&gt;&lt;author&gt;Ma, Enbo&lt;/author&gt;&lt;author&gt;Harrington, Lucas B&lt;/author&gt;&lt;author&gt;Da Costa, Maria&lt;/author&gt;&lt;author&gt;Tian, Xinran&lt;/author&gt;&lt;author&gt;Palefsky, Joel M&lt;/author&gt;&lt;author&gt;Doudna, Jennifer A&lt;/author&gt;&lt;/authors&gt;&lt;/contributors&gt;&lt;titles&gt;&lt;title&gt;CRISPR-Cas12a target binding unleashes indiscriminate single-stranded DNase activity&lt;/title&gt;&lt;secondary-title&gt;Science&lt;/secondary-title&gt;&lt;/titles&gt;&lt;periodical&gt;&lt;full-title&gt;Science&lt;/full-title&gt;&lt;/periodical&gt;&lt;pages&gt;436-439&lt;/pages&gt;&lt;volume&gt;360&lt;/volume&gt;&lt;number&gt;6387&lt;/number&gt;&lt;dates&gt;&lt;year&gt;2018&lt;/year&gt;&lt;/dates&gt;&lt;isbn&gt;0036-8075&lt;/isbn&gt;&lt;urls&gt;&lt;/urls&gt;&lt;/record&gt;&lt;/Cite&gt;&lt;/EndNote&gt;</w:instrText>
            </w:r>
            <w:r>
              <w:rPr>
                <w:rFonts w:ascii="Arial" w:hAnsi="Arial" w:cs="Arial"/>
                <w:sz w:val="20"/>
              </w:rPr>
              <w:fldChar w:fldCharType="separate"/>
            </w:r>
            <w:r w:rsidRPr="00796969">
              <w:rPr>
                <w:rFonts w:ascii="Arial" w:hAnsi="Arial" w:cs="Arial"/>
                <w:noProof/>
                <w:sz w:val="20"/>
                <w:vertAlign w:val="superscript"/>
              </w:rPr>
              <w:t>2</w:t>
            </w:r>
            <w:r>
              <w:rPr>
                <w:rFonts w:ascii="Arial" w:hAnsi="Arial" w:cs="Arial"/>
                <w:sz w:val="20"/>
              </w:rPr>
              <w:fldChar w:fldCharType="end"/>
            </w:r>
          </w:p>
        </w:tc>
      </w:tr>
      <w:tr w:rsidR="00047DB8" w14:paraId="53635BE3" w14:textId="77777777" w:rsidTr="00DC33C3">
        <w:tc>
          <w:tcPr>
            <w:tcW w:w="3325" w:type="dxa"/>
            <w:noWrap/>
          </w:tcPr>
          <w:p w14:paraId="55B35A81" w14:textId="20FB0E81" w:rsidR="00047DB8" w:rsidRPr="00F13D25" w:rsidRDefault="002E4F38" w:rsidP="003750B9">
            <w:pPr>
              <w:pStyle w:val="BGKeywords"/>
              <w:spacing w:after="0" w:line="240" w:lineRule="auto"/>
              <w:rPr>
                <w:rFonts w:ascii="Arial" w:hAnsi="Arial" w:cs="Arial"/>
                <w:sz w:val="20"/>
              </w:rPr>
            </w:pPr>
            <w:r>
              <w:rPr>
                <w:rFonts w:ascii="Arial" w:hAnsi="Arial" w:cs="Arial"/>
                <w:sz w:val="20"/>
              </w:rPr>
              <w:t>g</w:t>
            </w:r>
            <w:r w:rsidR="00047DB8">
              <w:rPr>
                <w:rFonts w:ascii="Arial" w:hAnsi="Arial" w:cs="Arial"/>
                <w:sz w:val="20"/>
              </w:rPr>
              <w:t>RNA</w:t>
            </w:r>
            <w:r>
              <w:rPr>
                <w:rFonts w:ascii="Arial" w:hAnsi="Arial" w:cs="Arial"/>
                <w:sz w:val="20"/>
              </w:rPr>
              <w:t>2</w:t>
            </w:r>
            <w:r w:rsidR="00047DB8">
              <w:rPr>
                <w:rFonts w:ascii="Arial" w:hAnsi="Arial" w:cs="Arial"/>
                <w:sz w:val="20"/>
              </w:rPr>
              <w:t xml:space="preserve"> for </w:t>
            </w:r>
            <w:r w:rsidR="00881576">
              <w:rPr>
                <w:rFonts w:ascii="Arial" w:hAnsi="Arial" w:cs="Arial"/>
                <w:sz w:val="20"/>
              </w:rPr>
              <w:t>TS2</w:t>
            </w:r>
          </w:p>
        </w:tc>
        <w:tc>
          <w:tcPr>
            <w:tcW w:w="2970" w:type="dxa"/>
            <w:noWrap/>
          </w:tcPr>
          <w:p w14:paraId="5CA3DCCE" w14:textId="71E42087" w:rsidR="00047DB8" w:rsidRPr="00881576" w:rsidRDefault="00881576" w:rsidP="003750B9">
            <w:pPr>
              <w:pStyle w:val="BGKeywords"/>
              <w:spacing w:after="0" w:line="240" w:lineRule="auto"/>
              <w:rPr>
                <w:rFonts w:ascii="Consolas" w:hAnsi="Consolas" w:cs="Consolas"/>
                <w:color w:val="000000" w:themeColor="text1"/>
                <w:sz w:val="20"/>
                <w:shd w:val="clear" w:color="auto" w:fill="FFFFFF"/>
              </w:rPr>
            </w:pPr>
            <w:r w:rsidRPr="00881576">
              <w:rPr>
                <w:rFonts w:ascii="Consolas" w:hAnsi="Consolas" w:cs="Consolas"/>
                <w:color w:val="000000" w:themeColor="text1"/>
                <w:sz w:val="20"/>
                <w:shd w:val="clear" w:color="auto" w:fill="FFFFFF"/>
              </w:rPr>
              <w:t>rUrArArUrUrUrCrUrArCrUrArArGrUrGrUrArGrArUrCrCrCrCrCrArGrCrGrCrUrUrCrArGrCrGrUrUrC</w:t>
            </w:r>
          </w:p>
        </w:tc>
        <w:tc>
          <w:tcPr>
            <w:tcW w:w="3060" w:type="dxa"/>
            <w:noWrap/>
          </w:tcPr>
          <w:p w14:paraId="155AB1CA" w14:textId="26517E5D" w:rsidR="00047DB8" w:rsidRDefault="00A25AFF" w:rsidP="00DC33C3">
            <w:pPr>
              <w:pStyle w:val="BGKeywords"/>
              <w:spacing w:after="0" w:line="240" w:lineRule="auto"/>
              <w:jc w:val="left"/>
              <w:rPr>
                <w:rFonts w:ascii="Arial" w:hAnsi="Arial" w:cs="Arial"/>
                <w:sz w:val="20"/>
              </w:rPr>
            </w:pPr>
            <w:r>
              <w:rPr>
                <w:rFonts w:ascii="Arial" w:hAnsi="Arial" w:cs="Arial"/>
                <w:sz w:val="20"/>
              </w:rPr>
              <w:t>Broughton et al.</w:t>
            </w:r>
            <w:r>
              <w:rPr>
                <w:rFonts w:ascii="Arial" w:hAnsi="Arial" w:cs="Arial"/>
                <w:sz w:val="20"/>
              </w:rPr>
              <w:fldChar w:fldCharType="begin"/>
            </w:r>
            <w:r>
              <w:rPr>
                <w:rFonts w:ascii="Arial" w:hAnsi="Arial" w:cs="Arial"/>
                <w:sz w:val="20"/>
              </w:rPr>
              <w:instrText xml:space="preserve"> ADDIN EN.CITE &lt;EndNote&gt;&lt;Cite&gt;&lt;Author&gt;Broughton&lt;/Author&gt;&lt;Year&gt;2020&lt;/Year&gt;&lt;RecNum&gt;33&lt;/RecNum&gt;&lt;DisplayText&gt;&lt;style face="superscript"&gt;1&lt;/style&gt;&lt;/DisplayText&gt;&lt;record&gt;&lt;rec-number&gt;33&lt;/rec-number&gt;&lt;foreign-keys&gt;&lt;key app="EN" db-id="9wtv9w5tdvxs5pe0rr5vvrdfs5a9e2r9etrv" timestamp="1682662481"&gt;33&lt;/key&gt;&lt;/foreign-keys&gt;&lt;ref-type name="Journal Article"&gt;17&lt;/ref-type&gt;&lt;contributors&gt;&lt;authors&gt;&lt;author&gt;Broughton, James P&lt;/author&gt;&lt;author&gt;Deng, Xianding&lt;/author&gt;&lt;author&gt;Yu, Guixia&lt;/author&gt;&lt;author&gt;Fasching, Clare L&lt;/author&gt;&lt;author&gt;Servellita, Venice&lt;/author&gt;&lt;author&gt;Singh, Jasmeet&lt;/author&gt;&lt;author&gt;Miao, Xin&lt;/author&gt;&lt;author&gt;Streithorst, Jessica A&lt;/author&gt;&lt;author&gt;Granados, Andrea&lt;/author&gt;&lt;author&gt;Sotomayor-Gonzalez, Alicia&lt;/author&gt;&lt;/authors&gt;&lt;/contributors&gt;&lt;titles&gt;&lt;title&gt;CRISPR–Cas12-based detection of SARS-CoV-2&lt;/title&gt;&lt;secondary-title&gt;Nature biotechnology&lt;/secondary-title&gt;&lt;/titles&gt;&lt;periodical&gt;&lt;full-title&gt;Nature biotechnology&lt;/full-title&gt;&lt;/periodical&gt;&lt;pages&gt;870-874&lt;/pages&gt;&lt;volume&gt;38&lt;/volume&gt;&lt;number&gt;7&lt;/number&gt;&lt;dates&gt;&lt;year&gt;2020&lt;/year&gt;&lt;/dates&gt;&lt;isbn&gt;1087-0156&lt;/isbn&gt;&lt;urls&gt;&lt;/urls&gt;&lt;/record&gt;&lt;/Cite&gt;&lt;/EndNote&gt;</w:instrText>
            </w:r>
            <w:r>
              <w:rPr>
                <w:rFonts w:ascii="Arial" w:hAnsi="Arial" w:cs="Arial"/>
                <w:sz w:val="20"/>
              </w:rPr>
              <w:fldChar w:fldCharType="separate"/>
            </w:r>
            <w:r w:rsidRPr="00796969">
              <w:rPr>
                <w:rFonts w:ascii="Arial" w:hAnsi="Arial" w:cs="Arial"/>
                <w:noProof/>
                <w:sz w:val="20"/>
                <w:vertAlign w:val="superscript"/>
              </w:rPr>
              <w:t>1</w:t>
            </w:r>
            <w:r>
              <w:rPr>
                <w:rFonts w:ascii="Arial" w:hAnsi="Arial" w:cs="Arial"/>
                <w:sz w:val="20"/>
              </w:rPr>
              <w:fldChar w:fldCharType="end"/>
            </w:r>
            <w:r>
              <w:rPr>
                <w:rFonts w:ascii="Arial" w:hAnsi="Arial" w:cs="Arial"/>
                <w:sz w:val="20"/>
              </w:rPr>
              <w:t xml:space="preserve"> Ramachandran and Santiago</w:t>
            </w:r>
            <w:r>
              <w:rPr>
                <w:rFonts w:ascii="Arial" w:hAnsi="Arial" w:cs="Arial"/>
                <w:sz w:val="20"/>
              </w:rPr>
              <w:fldChar w:fldCharType="begin"/>
            </w:r>
            <w:r w:rsidR="00F73B7D">
              <w:rPr>
                <w:rFonts w:ascii="Arial" w:hAnsi="Arial" w:cs="Arial"/>
                <w:sz w:val="20"/>
              </w:rPr>
              <w:instrText xml:space="preserve"> ADDIN EN.CITE &lt;EndNote&gt;&lt;Cite&gt;&lt;Author&gt;Ramachandran&lt;/Author&gt;&lt;Year&gt;2021&lt;/Year&gt;&lt;RecNum&gt;17&lt;/RecNum&gt;&lt;DisplayText&gt;&lt;style face="superscript"&gt;3&lt;/style&gt;&lt;/DisplayText&gt;&lt;record&gt;&lt;rec-number&gt;17&lt;/rec-number&gt;&lt;foreign-keys&gt;&lt;key app="EN" db-id="9wtv9w5tdvxs5pe0rr5vvrdfs5a9e2r9etrv" timestamp="1681844758"&gt;17&lt;/key&gt;&lt;/foreign-keys&gt;&lt;ref-type name="Journal Article"&gt;17&lt;/ref-type&gt;&lt;contributors&gt;&lt;authors&gt;&lt;author&gt;Ramachandran, Ashwin&lt;/author&gt;&lt;author&gt;Santiago, Juan G&lt;/author&gt;&lt;/authors&gt;&lt;/contributors&gt;&lt;titles&gt;&lt;title&gt;CRISPR enzyme kinetics for molecular diagnostics&lt;/title&gt;&lt;secondary-title&gt;Analytical Chemistry&lt;/secondary-title&gt;&lt;/titles&gt;&lt;periodical&gt;&lt;full-title&gt;Analytical Chemistry&lt;/full-title&gt;&lt;/periodical&gt;&lt;pages&gt;7456-7464&lt;/pages&gt;&lt;volume&gt;93&lt;/volume&gt;&lt;number&gt;20&lt;/number&gt;&lt;dates&gt;&lt;year&gt;2021&lt;/year&gt;&lt;/dates&gt;&lt;isbn&gt;0003-2700&lt;/isbn&gt;&lt;urls&gt;&lt;/urls&gt;&lt;/record&gt;&lt;/Cite&gt;&lt;/EndNote&gt;</w:instrText>
            </w:r>
            <w:r>
              <w:rPr>
                <w:rFonts w:ascii="Arial" w:hAnsi="Arial" w:cs="Arial"/>
                <w:sz w:val="20"/>
              </w:rPr>
              <w:fldChar w:fldCharType="separate"/>
            </w:r>
            <w:r w:rsidRPr="00A25AFF">
              <w:rPr>
                <w:rFonts w:ascii="Arial" w:hAnsi="Arial" w:cs="Arial"/>
                <w:noProof/>
                <w:sz w:val="20"/>
                <w:vertAlign w:val="superscript"/>
              </w:rPr>
              <w:t>3</w:t>
            </w:r>
            <w:r>
              <w:rPr>
                <w:rFonts w:ascii="Arial" w:hAnsi="Arial" w:cs="Arial"/>
                <w:sz w:val="20"/>
              </w:rPr>
              <w:fldChar w:fldCharType="end"/>
            </w:r>
          </w:p>
        </w:tc>
      </w:tr>
    </w:tbl>
    <w:p w14:paraId="25C8F493" w14:textId="77777777" w:rsidR="00047DB8" w:rsidRDefault="00047DB8" w:rsidP="00047DB8">
      <w:pPr>
        <w:pStyle w:val="BGKeywords"/>
        <w:rPr>
          <w:rFonts w:ascii="Arial" w:hAnsi="Arial" w:cs="Arial"/>
          <w:b/>
          <w:bCs/>
          <w:sz w:val="20"/>
        </w:rPr>
      </w:pPr>
      <w:r>
        <w:rPr>
          <w:rFonts w:ascii="Arial" w:hAnsi="Arial" w:cs="Arial"/>
          <w:b/>
          <w:bCs/>
          <w:sz w:val="20"/>
        </w:rPr>
        <w:br w:type="page"/>
      </w:r>
    </w:p>
    <w:p w14:paraId="113E9A0B" w14:textId="5CC44158" w:rsidR="008311AF" w:rsidRPr="00881E45" w:rsidRDefault="005F0CD0" w:rsidP="00432582">
      <w:pPr>
        <w:pStyle w:val="ToChong"/>
      </w:pPr>
      <w:bookmarkStart w:id="3" w:name="_Toc137177834"/>
      <w:r w:rsidRPr="00881E45">
        <w:lastRenderedPageBreak/>
        <w:t>Supplementary Equation</w:t>
      </w:r>
      <w:r w:rsidR="00523A74" w:rsidRPr="00881E45">
        <w:t xml:space="preserve"> </w:t>
      </w:r>
      <w:r w:rsidR="00432582">
        <w:t>1</w:t>
      </w:r>
      <w:bookmarkEnd w:id="3"/>
    </w:p>
    <w:p w14:paraId="343E5633" w14:textId="77777777" w:rsidR="00881E45" w:rsidRDefault="00881E45" w:rsidP="00B73ED1">
      <w:pPr>
        <w:pStyle w:val="ToChong"/>
        <w:rPr>
          <w:lang w:eastAsia="ko-KR"/>
        </w:rPr>
      </w:pPr>
    </w:p>
    <w:p w14:paraId="07A97EC8" w14:textId="1D9641E6" w:rsidR="00881E45" w:rsidRPr="00881E45" w:rsidRDefault="00881E45" w:rsidP="00710EF3">
      <w:pPr>
        <w:pStyle w:val="BGKeywords"/>
        <w:rPr>
          <w:rFonts w:ascii="Arial" w:hAnsi="Arial"/>
          <w:bCs/>
          <w:szCs w:val="24"/>
        </w:rPr>
      </w:pPr>
      <m:oMathPara>
        <m:oMath>
          <m:r>
            <w:rPr>
              <w:rFonts w:ascii="Cambria Math" w:hAnsi="Cambria Math" w:cs="Arial"/>
              <w:szCs w:val="24"/>
            </w:rPr>
            <m:t>Response=Signa</m:t>
          </m:r>
          <m:sSub>
            <m:sSubPr>
              <m:ctrlPr>
                <w:rPr>
                  <w:rFonts w:ascii="Cambria Math" w:hAnsi="Cambria Math" w:cs="Arial"/>
                  <w:bCs/>
                  <w:i/>
                  <w:szCs w:val="24"/>
                </w:rPr>
              </m:ctrlPr>
            </m:sSubPr>
            <m:e>
              <m:r>
                <w:rPr>
                  <w:rFonts w:ascii="Cambria Math" w:hAnsi="Cambria Math" w:cs="Arial"/>
                  <w:szCs w:val="24"/>
                </w:rPr>
                <m:t>l</m:t>
              </m:r>
            </m:e>
            <m:sub>
              <m:r>
                <w:rPr>
                  <w:rFonts w:ascii="Cambria Math" w:hAnsi="Cambria Math" w:cs="Arial"/>
                  <w:szCs w:val="24"/>
                </w:rPr>
                <m:t>min</m:t>
              </m:r>
            </m:sub>
          </m:sSub>
          <m:r>
            <w:rPr>
              <w:rFonts w:ascii="Cambria Math" w:hAnsi="Cambria Math" w:cs="Arial"/>
              <w:szCs w:val="24"/>
            </w:rPr>
            <m:t>+</m:t>
          </m:r>
          <m:f>
            <m:fPr>
              <m:ctrlPr>
                <w:rPr>
                  <w:rFonts w:ascii="Cambria Math" w:hAnsi="Cambria Math" w:cs="Arial"/>
                  <w:bCs/>
                  <w:i/>
                  <w:szCs w:val="24"/>
                </w:rPr>
              </m:ctrlPr>
            </m:fPr>
            <m:num>
              <m:r>
                <w:rPr>
                  <w:rFonts w:ascii="Cambria Math" w:hAnsi="Cambria Math" w:cs="Arial"/>
                  <w:szCs w:val="24"/>
                </w:rPr>
                <m:t>signa</m:t>
              </m:r>
              <m:sSub>
                <m:sSubPr>
                  <m:ctrlPr>
                    <w:rPr>
                      <w:rFonts w:ascii="Cambria Math" w:hAnsi="Cambria Math" w:cs="Arial"/>
                      <w:bCs/>
                      <w:i/>
                      <w:szCs w:val="24"/>
                    </w:rPr>
                  </m:ctrlPr>
                </m:sSubPr>
                <m:e>
                  <m:r>
                    <w:rPr>
                      <w:rFonts w:ascii="Cambria Math" w:hAnsi="Cambria Math" w:cs="Arial"/>
                      <w:szCs w:val="24"/>
                    </w:rPr>
                    <m:t>l</m:t>
                  </m:r>
                </m:e>
                <m:sub>
                  <m:r>
                    <w:rPr>
                      <w:rFonts w:ascii="Cambria Math" w:hAnsi="Cambria Math" w:cs="Arial"/>
                      <w:szCs w:val="24"/>
                    </w:rPr>
                    <m:t>max</m:t>
                  </m:r>
                </m:sub>
              </m:sSub>
              <m:r>
                <w:rPr>
                  <w:rFonts w:ascii="Cambria Math" w:hAnsi="Cambria Math" w:cs="Arial"/>
                  <w:szCs w:val="24"/>
                </w:rPr>
                <m:t>-signa</m:t>
              </m:r>
              <m:sSub>
                <m:sSubPr>
                  <m:ctrlPr>
                    <w:rPr>
                      <w:rFonts w:ascii="Cambria Math" w:hAnsi="Cambria Math" w:cs="Arial"/>
                      <w:bCs/>
                      <w:i/>
                      <w:szCs w:val="24"/>
                    </w:rPr>
                  </m:ctrlPr>
                </m:sSubPr>
                <m:e>
                  <m:r>
                    <w:rPr>
                      <w:rFonts w:ascii="Cambria Math" w:hAnsi="Cambria Math" w:cs="Arial"/>
                      <w:szCs w:val="24"/>
                    </w:rPr>
                    <m:t>l</m:t>
                  </m:r>
                </m:e>
                <m:sub>
                  <m:r>
                    <w:rPr>
                      <w:rFonts w:ascii="Cambria Math" w:hAnsi="Cambria Math" w:cs="Arial"/>
                      <w:szCs w:val="24"/>
                    </w:rPr>
                    <m:t>min</m:t>
                  </m:r>
                </m:sub>
              </m:sSub>
            </m:num>
            <m:den>
              <m:sSup>
                <m:sSupPr>
                  <m:ctrlPr>
                    <w:rPr>
                      <w:rFonts w:ascii="Cambria Math" w:hAnsi="Cambria Math" w:cs="Arial"/>
                      <w:bCs/>
                      <w:i/>
                      <w:szCs w:val="24"/>
                    </w:rPr>
                  </m:ctrlPr>
                </m:sSupPr>
                <m:e>
                  <m:d>
                    <m:dPr>
                      <m:ctrlPr>
                        <w:rPr>
                          <w:rFonts w:ascii="Cambria Math" w:hAnsi="Cambria Math" w:cs="Arial"/>
                          <w:bCs/>
                          <w:i/>
                          <w:szCs w:val="24"/>
                        </w:rPr>
                      </m:ctrlPr>
                    </m:dPr>
                    <m:e>
                      <m:r>
                        <w:rPr>
                          <w:rFonts w:ascii="Cambria Math" w:hAnsi="Cambria Math" w:cs="Arial"/>
                          <w:szCs w:val="24"/>
                        </w:rPr>
                        <m:t>1+</m:t>
                      </m:r>
                      <m:sSup>
                        <m:sSupPr>
                          <m:ctrlPr>
                            <w:rPr>
                              <w:rFonts w:ascii="Cambria Math" w:hAnsi="Cambria Math" w:cs="Arial"/>
                              <w:bCs/>
                              <w:i/>
                              <w:szCs w:val="24"/>
                            </w:rPr>
                          </m:ctrlPr>
                        </m:sSupPr>
                        <m:e>
                          <m:d>
                            <m:dPr>
                              <m:ctrlPr>
                                <w:rPr>
                                  <w:rFonts w:ascii="Cambria Math" w:hAnsi="Cambria Math" w:cs="Arial"/>
                                  <w:bCs/>
                                  <w:i/>
                                  <w:szCs w:val="24"/>
                                </w:rPr>
                              </m:ctrlPr>
                            </m:dPr>
                            <m:e>
                              <m:f>
                                <m:fPr>
                                  <m:ctrlPr>
                                    <w:rPr>
                                      <w:rFonts w:ascii="Cambria Math" w:hAnsi="Cambria Math" w:cs="Arial"/>
                                      <w:bCs/>
                                      <w:i/>
                                      <w:szCs w:val="24"/>
                                    </w:rPr>
                                  </m:ctrlPr>
                                </m:fPr>
                                <m:num>
                                  <m:r>
                                    <w:rPr>
                                      <w:rFonts w:ascii="Cambria Math" w:hAnsi="Cambria Math" w:cs="Arial"/>
                                      <w:szCs w:val="24"/>
                                    </w:rPr>
                                    <m:t>concentration</m:t>
                                  </m:r>
                                </m:num>
                                <m:den>
                                  <m:r>
                                    <w:rPr>
                                      <w:rFonts w:ascii="Cambria Math" w:hAnsi="Cambria Math" w:cs="Arial"/>
                                      <w:szCs w:val="24"/>
                                    </w:rPr>
                                    <m:t>E</m:t>
                                  </m:r>
                                  <m:sSub>
                                    <m:sSubPr>
                                      <m:ctrlPr>
                                        <w:rPr>
                                          <w:rFonts w:ascii="Cambria Math" w:hAnsi="Cambria Math" w:cs="Arial"/>
                                          <w:bCs/>
                                          <w:i/>
                                          <w:szCs w:val="24"/>
                                        </w:rPr>
                                      </m:ctrlPr>
                                    </m:sSubPr>
                                    <m:e>
                                      <m:r>
                                        <w:rPr>
                                          <w:rFonts w:ascii="Cambria Math" w:hAnsi="Cambria Math" w:cs="Arial"/>
                                          <w:szCs w:val="24"/>
                                        </w:rPr>
                                        <m:t>C</m:t>
                                      </m:r>
                                    </m:e>
                                    <m:sub>
                                      <m:r>
                                        <w:rPr>
                                          <w:rFonts w:ascii="Cambria Math" w:hAnsi="Cambria Math" w:cs="Arial"/>
                                          <w:szCs w:val="24"/>
                                        </w:rPr>
                                        <m:t>50</m:t>
                                      </m:r>
                                    </m:sub>
                                  </m:sSub>
                                </m:den>
                              </m:f>
                            </m:e>
                          </m:d>
                        </m:e>
                        <m:sup>
                          <m:r>
                            <w:rPr>
                              <w:rFonts w:ascii="Cambria Math" w:hAnsi="Cambria Math" w:cs="Arial"/>
                              <w:szCs w:val="24"/>
                            </w:rPr>
                            <m:t>slope</m:t>
                          </m:r>
                        </m:sup>
                      </m:sSup>
                    </m:e>
                  </m:d>
                </m:e>
                <m:sup>
                  <m:r>
                    <w:rPr>
                      <w:rFonts w:ascii="Cambria Math" w:hAnsi="Cambria Math" w:cs="Arial"/>
                      <w:szCs w:val="24"/>
                    </w:rPr>
                    <m:t>assymetry parameter</m:t>
                  </m:r>
                </m:sup>
              </m:sSup>
            </m:den>
          </m:f>
        </m:oMath>
      </m:oMathPara>
    </w:p>
    <w:p w14:paraId="0B181F08" w14:textId="508F3929" w:rsidR="005F0CD0" w:rsidRPr="00881E45" w:rsidRDefault="00E65C80" w:rsidP="00432582">
      <w:pPr>
        <w:pStyle w:val="Style1"/>
      </w:pPr>
      <w:r w:rsidRPr="00AC4D51">
        <w:rPr>
          <w:b/>
          <w:bCs/>
        </w:rPr>
        <w:t>The five-parameter logistic (5PL) equation was used for curve fitting.</w:t>
      </w:r>
      <w:r w:rsidRPr="00432582">
        <w:t xml:space="preserve"> In general, the four-parameter logistic (4PL) equation is commonly used for assay</w:t>
      </w:r>
      <w:r w:rsidR="00432582">
        <w:t xml:space="preserve"> data</w:t>
      </w:r>
      <w:r w:rsidR="00047DB8">
        <w:fldChar w:fldCharType="begin">
          <w:fldData xml:space="preserve">PEVuZE5vdGU+PENpdGU+PEF1dGhvcj5Ccm90bzwvQXV0aG9yPjxZZWFyPjIwMjI8L1llYXI+PFJl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</w:fldData>
        </w:fldChar>
      </w:r>
      <w:r w:rsidR="00F73B7D">
        <w:instrText xml:space="preserve"> ADDIN EN.CITE </w:instrText>
      </w:r>
      <w:r w:rsidR="00F73B7D">
        <w:fldChar w:fldCharType="begin">
          <w:fldData xml:space="preserve">PEVuZE5vdGU+PENpdGU+PEF1dGhvcj5Ccm90bzwvQXV0aG9yPjxZZWFyPjIwMjI8L1llYXI+PFJl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</w:fldData>
        </w:fldChar>
      </w:r>
      <w:r w:rsidR="00F73B7D">
        <w:instrText xml:space="preserve"> ADDIN EN.CITE.DATA </w:instrText>
      </w:r>
      <w:r w:rsidR="00F73B7D">
        <w:fldChar w:fldCharType="end"/>
      </w:r>
      <w:r w:rsidR="00047DB8">
        <w:fldChar w:fldCharType="separate"/>
      </w:r>
      <w:r w:rsidR="00047DB8" w:rsidRPr="00047DB8">
        <w:rPr>
          <w:noProof/>
          <w:vertAlign w:val="superscript"/>
        </w:rPr>
        <w:t>3, 4</w:t>
      </w:r>
      <w:r w:rsidR="00047DB8">
        <w:fldChar w:fldCharType="end"/>
      </w:r>
      <w:r w:rsidRPr="00432582">
        <w:t xml:space="preserve">, in which </w:t>
      </w:r>
      <w:r w:rsidR="00432582" w:rsidRPr="00432582">
        <w:t>the</w:t>
      </w:r>
      <w:r w:rsidRPr="00432582">
        <w:t xml:space="preserve"> asymmetry parameter is 1, but </w:t>
      </w:r>
      <w:r w:rsidR="00432582">
        <w:t>the ratiometric signals of Subak probes are asymmetric so that a better fitting result (high r-square) can be achieved using a 5PL regression</w:t>
      </w:r>
      <w:r w:rsidR="00047DB8">
        <w:fldChar w:fldCharType="begin"/>
      </w:r>
      <w:r w:rsidR="00F73B7D">
        <w:instrText xml:space="preserve"> ADDIN EN.CITE &lt;EndNote&gt;&lt;Cite&gt;&lt;Author&gt;Gottschalk&lt;/Author&gt;&lt;Year&gt;2005&lt;/Year&gt;&lt;RecNum&gt;47&lt;/RecNum&gt;&lt;DisplayText&gt;&lt;style face="superscript"&gt;5&lt;/style&gt;&lt;/DisplayText&gt;&lt;record&gt;&lt;rec-number&gt;47&lt;/rec-number&gt;&lt;foreign-keys&gt;&lt;key app="EN" db-id="9wtv9w5tdvxs5pe0rr5vvrdfs5a9e2r9etrv" timestamp="1684268367"&gt;47&lt;/key&gt;&lt;/foreign-keys&gt;&lt;ref-type name="Journal Article"&gt;17&lt;/ref-type&gt;&lt;contributors&gt;&lt;authors&gt;&lt;author&gt;Gottschalk, Paul G&lt;/author&gt;&lt;author&gt;Dunn, John R&lt;/author&gt;&lt;/authors&gt;&lt;/contributors&gt;&lt;titles&gt;&lt;title&gt;The five-parameter logistic: a characterization and comparison with the four-parameter logistic&lt;/title&gt;&lt;secondary-title&gt;Analytical biochemistry&lt;/secondary-title&gt;&lt;/titles&gt;&lt;periodical&gt;&lt;full-title&gt;Analytical biochemistry&lt;/full-title&gt;&lt;/periodical&gt;&lt;pages&gt;54-65&lt;/pages&gt;&lt;volume&gt;343&lt;/volume&gt;&lt;number&gt;1&lt;/number&gt;&lt;dates&gt;&lt;year&gt;2005&lt;/year&gt;&lt;/dates&gt;&lt;isbn&gt;0003-2697&lt;/isbn&gt;&lt;urls&gt;&lt;/urls&gt;&lt;/record&gt;&lt;/Cite&gt;&lt;/EndNote&gt;</w:instrText>
      </w:r>
      <w:r w:rsidR="00047DB8">
        <w:fldChar w:fldCharType="separate"/>
      </w:r>
      <w:r w:rsidR="00047DB8" w:rsidRPr="00047DB8">
        <w:rPr>
          <w:noProof/>
          <w:vertAlign w:val="superscript"/>
        </w:rPr>
        <w:t>5</w:t>
      </w:r>
      <w:r w:rsidR="00047DB8">
        <w:fldChar w:fldCharType="end"/>
      </w:r>
      <w:r w:rsidR="00432582">
        <w:t xml:space="preserve">. All curve fitting was </w:t>
      </w:r>
      <w:r w:rsidR="00BC69FF">
        <w:t>performed</w:t>
      </w:r>
      <w:r w:rsidR="00432582">
        <w:t xml:space="preserve"> in </w:t>
      </w:r>
      <w:r w:rsidR="00C27B03">
        <w:t>MATLAB</w:t>
      </w:r>
      <w:r w:rsidR="00432582">
        <w:t xml:space="preserve"> (R2023a) using a </w:t>
      </w:r>
      <w:r w:rsidR="00C27B03">
        <w:t xml:space="preserve">weighted curve fitting function, where weights, </w:t>
      </w:r>
      <m:oMath>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σ</m:t>
                </m:r>
              </m:e>
              <m:sub>
                <m:r>
                  <w:rPr>
                    <w:rFonts w:ascii="Cambria Math" w:hAnsi="Cambria Math"/>
                  </w:rPr>
                  <m:t>i</m:t>
                </m:r>
              </m:sub>
            </m:sSub>
          </m:den>
        </m:f>
      </m:oMath>
      <w:r w:rsidR="00C27B03">
        <w:t xml:space="preserve"> .</w:t>
      </w:r>
      <w:r w:rsidR="005F0CD0">
        <w:br w:type="page"/>
      </w:r>
    </w:p>
    <w:p w14:paraId="23F5C851" w14:textId="77777777" w:rsidR="00DC33C3" w:rsidRDefault="00DC33C3" w:rsidP="00DC33C3">
      <w:pPr>
        <w:pStyle w:val="ToChong"/>
      </w:pPr>
      <w:bookmarkStart w:id="4" w:name="_Toc137177835"/>
      <w:r w:rsidRPr="00DC33C3">
        <w:lastRenderedPageBreak/>
        <w:t>Supplementary Equation 2.</w:t>
      </w:r>
      <w:bookmarkEnd w:id="4"/>
    </w:p>
    <w:p w14:paraId="56D4592C" w14:textId="77777777" w:rsidR="00DC33C3" w:rsidRPr="00DC33C3" w:rsidRDefault="00DC33C3" w:rsidP="00DC33C3">
      <w:pPr>
        <w:pStyle w:val="ToChong"/>
      </w:pPr>
    </w:p>
    <w:p w14:paraId="57E83A77" w14:textId="541A6AA3" w:rsidR="00F73B7D" w:rsidRDefault="0047155A" w:rsidP="00DB0B13">
      <w:pPr>
        <w:pStyle w:val="figurecaptionnormal"/>
      </w:pPr>
      <w:r w:rsidRPr="00F73B7D">
        <w:rPr>
          <w:b/>
          <w:bCs/>
        </w:rPr>
        <w:t>Reaction velocity calculation.</w:t>
      </w:r>
      <w:r w:rsidRPr="00DB0B13">
        <w:t xml:space="preserve"> </w:t>
      </w:r>
      <w:r w:rsidR="00F73B7D">
        <w:t>To calculate the reaction velocity in nM min</w:t>
      </w:r>
      <w:r w:rsidR="00F73B7D" w:rsidRPr="00F73B7D">
        <w:rPr>
          <w:vertAlign w:val="superscript"/>
        </w:rPr>
        <w:t>-1</w:t>
      </w:r>
      <w:r w:rsidR="00F73B7D">
        <w:t>, we need to obtain the fluorescence intensity in molar concentration (nM). Following the method described by Ramachandran and Santiago</w:t>
      </w:r>
      <w:r w:rsidR="00F73B7D">
        <w:fldChar w:fldCharType="begin"/>
      </w:r>
      <w:r w:rsidR="00F73B7D">
        <w:instrText xml:space="preserve"> ADDIN EN.CITE &lt;EndNote&gt;&lt;Cite&gt;&lt;Author&gt;Ramachandran&lt;/Author&gt;&lt;Year&gt;2021&lt;/Year&gt;&lt;RecNum&gt;17&lt;/RecNum&gt;&lt;DisplayText&gt;&lt;style face="superscript"&gt;3&lt;/style&gt;&lt;/DisplayText&gt;&lt;record&gt;&lt;rec-number&gt;17&lt;/rec-number&gt;&lt;foreign-keys&gt;&lt;key app="EN" db-id="9wtv9w5tdvxs5pe0rr5vvrdfs5a9e2r9etrv" timestamp="1681844758"&gt;17&lt;/key&gt;&lt;/foreign-keys&gt;&lt;ref-type name="Journal Article"&gt;17&lt;/ref-type&gt;&lt;contributors&gt;&lt;authors&gt;&lt;author&gt;Ramachandran, Ashwin&lt;/author&gt;&lt;author&gt;Santiago, Juan G&lt;/author&gt;&lt;/authors&gt;&lt;/contributors&gt;&lt;titles&gt;&lt;title&gt;CRISPR enzyme kinetics for molecular diagnostics&lt;/title&gt;&lt;secondary-title&gt;Analytical Chemistry&lt;/secondary-title&gt;&lt;/titles&gt;&lt;periodical&gt;&lt;full-title&gt;Analytical Chemistry&lt;/full-title&gt;&lt;/periodical&gt;&lt;pages&gt;7456-7464&lt;/pages&gt;&lt;volume&gt;93&lt;/volume&gt;&lt;number&gt;20&lt;/number&gt;&lt;dates&gt;&lt;year&gt;2021&lt;/year&gt;&lt;/dates&gt;&lt;isbn&gt;0003-2700&lt;/isbn&gt;&lt;urls&gt;&lt;/urls&gt;&lt;/record&gt;&lt;/Cite&gt;&lt;/EndNote&gt;</w:instrText>
      </w:r>
      <w:r w:rsidR="00F73B7D">
        <w:fldChar w:fldCharType="separate"/>
      </w:r>
      <w:r w:rsidR="00F73B7D" w:rsidRPr="00F73B7D">
        <w:rPr>
          <w:noProof/>
          <w:vertAlign w:val="superscript"/>
        </w:rPr>
        <w:t>3</w:t>
      </w:r>
      <w:r w:rsidR="00F73B7D">
        <w:fldChar w:fldCharType="end"/>
      </w:r>
      <w:r w:rsidR="00F73B7D">
        <w:t>, we observed the standard curve of fully cleaved and uncleaved reporters with Cas12a (</w:t>
      </w:r>
      <w:r w:rsidR="00F73B7D" w:rsidRPr="00F73B7D">
        <w:rPr>
          <w:b/>
          <w:bCs/>
        </w:rPr>
        <w:t>Supplementary Figure 13</w:t>
      </w:r>
      <w:r w:rsidR="00F73B7D">
        <w:t xml:space="preserve">). Using the slopes of each standard curve, we could rewrite the fluorescence versus time </w:t>
      </w:r>
      <w:r w:rsidR="008B296F">
        <w:t>(</w:t>
      </w:r>
      <m:oMath>
        <m:r>
          <w:rPr>
            <w:rFonts w:ascii="Cambria Math" w:hAnsi="Cambria Math"/>
          </w:rPr>
          <m:t>F(t)</m:t>
        </m:r>
      </m:oMath>
      <w:r w:rsidR="008B296F">
        <w:t xml:space="preserve">, S2-1), where </w:t>
      </w:r>
      <m:oMath>
        <m:sSub>
          <m:sSubPr>
            <m:ctrlPr>
              <w:rPr>
                <w:rFonts w:ascii="Cambria Math" w:hAnsi="Cambria Math"/>
                <w:i/>
              </w:rPr>
            </m:ctrlPr>
          </m:sSubPr>
          <m:e>
            <m:r>
              <w:rPr>
                <w:rFonts w:ascii="Cambria Math" w:hAnsi="Cambria Math"/>
              </w:rPr>
              <m:t>F</m:t>
            </m:r>
          </m:e>
          <m:sub>
            <m:r>
              <w:rPr>
                <w:rFonts w:ascii="Cambria Math" w:hAnsi="Cambria Math"/>
              </w:rPr>
              <m:t>cl</m:t>
            </m:r>
          </m:sub>
        </m:sSub>
        <m:r>
          <w:rPr>
            <w:rFonts w:ascii="Cambria Math" w:hAnsi="Cambria Math"/>
          </w:rPr>
          <m:t>(t)</m:t>
        </m:r>
      </m:oMath>
      <w:r w:rsidR="008B296F">
        <w:t xml:space="preserve"> and </w:t>
      </w:r>
      <m:oMath>
        <m:sSub>
          <m:sSubPr>
            <m:ctrlPr>
              <w:rPr>
                <w:rFonts w:ascii="Cambria Math" w:hAnsi="Cambria Math"/>
                <w:i/>
              </w:rPr>
            </m:ctrlPr>
          </m:sSubPr>
          <m:e>
            <m:r>
              <w:rPr>
                <w:rFonts w:ascii="Cambria Math" w:hAnsi="Cambria Math"/>
              </w:rPr>
              <m:t>F</m:t>
            </m:r>
          </m:e>
          <m:sub>
            <m:r>
              <w:rPr>
                <w:rFonts w:ascii="Cambria Math" w:hAnsi="Cambria Math"/>
              </w:rPr>
              <m:t>ucl</m:t>
            </m:r>
          </m:sub>
        </m:sSub>
        <m:d>
          <m:dPr>
            <m:ctrlPr>
              <w:rPr>
                <w:rFonts w:ascii="Cambria Math" w:hAnsi="Cambria Math"/>
                <w:i/>
              </w:rPr>
            </m:ctrlPr>
          </m:dPr>
          <m:e>
            <m:r>
              <w:rPr>
                <w:rFonts w:ascii="Cambria Math" w:hAnsi="Cambria Math"/>
              </w:rPr>
              <m:t>t</m:t>
            </m:r>
          </m:e>
        </m:d>
      </m:oMath>
      <w:r w:rsidR="008B296F">
        <w:t xml:space="preserve"> are the fluorescence of cleaved and unc</w:t>
      </w:r>
      <w:r w:rsidR="005E0B61">
        <w:t>leav</w:t>
      </w:r>
      <w:r w:rsidR="008B296F">
        <w:t>ed reporters over time, respectively.</w:t>
      </w:r>
      <w:r w:rsidR="00F73B7D">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5"/>
        <w:gridCol w:w="985"/>
      </w:tblGrid>
      <w:tr w:rsidR="00F73B7D" w14:paraId="44917295" w14:textId="77777777" w:rsidTr="0058383D">
        <w:trPr>
          <w:trHeight w:val="54"/>
        </w:trPr>
        <w:tc>
          <w:tcPr>
            <w:tcW w:w="8365" w:type="dxa"/>
            <w:vAlign w:val="center"/>
          </w:tcPr>
          <w:p w14:paraId="0317D95A" w14:textId="44E578BC" w:rsidR="00F73B7D" w:rsidRPr="00DB0B13" w:rsidRDefault="00F31066" w:rsidP="0058383D">
            <w:pPr>
              <w:pStyle w:val="figurecaptionnormal"/>
              <w:jc w:val="center"/>
            </w:pPr>
            <m:oMathPara>
              <m:oMath>
                <m:r>
                  <w:rPr>
                    <w:rFonts w:ascii="Cambria Math" w:hAnsi="Cambria Math"/>
                  </w:rPr>
                  <m:t>F</m:t>
                </m:r>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cl</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ucl</m:t>
                    </m:r>
                  </m:sub>
                </m:sSub>
                <m:d>
                  <m:dPr>
                    <m:ctrlPr>
                      <w:rPr>
                        <w:rFonts w:ascii="Cambria Math" w:hAnsi="Cambria Math"/>
                      </w:rPr>
                    </m:ctrlPr>
                  </m:dPr>
                  <m:e>
                    <m:r>
                      <w:rPr>
                        <w:rFonts w:ascii="Cambria Math" w:hAnsi="Cambria Math"/>
                      </w:rPr>
                      <m:t>t</m:t>
                    </m:r>
                  </m:e>
                </m:d>
              </m:oMath>
            </m:oMathPara>
          </w:p>
        </w:tc>
        <w:tc>
          <w:tcPr>
            <w:tcW w:w="985" w:type="dxa"/>
            <w:vAlign w:val="center"/>
          </w:tcPr>
          <w:p w14:paraId="44F9F74F" w14:textId="77777777" w:rsidR="00F73B7D" w:rsidRPr="00F31066" w:rsidRDefault="00F73B7D" w:rsidP="0058383D">
            <w:pPr>
              <w:pStyle w:val="figurecaptionnormal"/>
              <w:jc w:val="right"/>
              <w:rPr>
                <w:b/>
                <w:bCs/>
              </w:rPr>
            </w:pPr>
            <w:r w:rsidRPr="00F31066">
              <w:rPr>
                <w:b/>
                <w:bCs/>
              </w:rPr>
              <w:t>S2-1</w:t>
            </w:r>
          </w:p>
        </w:tc>
      </w:tr>
    </w:tbl>
    <w:p w14:paraId="4F3EE172" w14:textId="77777777" w:rsidR="008B296F" w:rsidRDefault="008B296F" w:rsidP="00DB0B13">
      <w:pPr>
        <w:pStyle w:val="figurecaptionnormal"/>
      </w:pPr>
      <w:r>
        <w:t>For DNaseAlert,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5"/>
        <w:gridCol w:w="985"/>
      </w:tblGrid>
      <w:tr w:rsidR="008B296F" w14:paraId="64985A63" w14:textId="77777777" w:rsidTr="0058383D">
        <w:trPr>
          <w:trHeight w:val="54"/>
        </w:trPr>
        <w:tc>
          <w:tcPr>
            <w:tcW w:w="8365" w:type="dxa"/>
            <w:vAlign w:val="center"/>
          </w:tcPr>
          <w:p w14:paraId="3A5BA463" w14:textId="11B75745" w:rsidR="008B296F" w:rsidRPr="00DB0B13" w:rsidRDefault="00000000" w:rsidP="0058383D">
            <w:pPr>
              <w:pStyle w:val="figurecaptionnormal"/>
              <w:jc w:val="center"/>
            </w:pPr>
            <m:oMathPara>
              <m:oMath>
                <m:sSub>
                  <m:sSubPr>
                    <m:ctrlPr>
                      <w:rPr>
                        <w:rFonts w:ascii="Cambria Math" w:hAnsi="Cambria Math"/>
                        <w:i/>
                      </w:rPr>
                    </m:ctrlPr>
                  </m:sSubPr>
                  <m:e>
                    <m:r>
                      <w:rPr>
                        <w:rFonts w:ascii="Cambria Math" w:hAnsi="Cambria Math"/>
                      </w:rPr>
                      <m:t>F</m:t>
                    </m:r>
                  </m:e>
                  <m:sub>
                    <m:r>
                      <w:rPr>
                        <w:rFonts w:ascii="Cambria Math" w:hAnsi="Cambria Math"/>
                      </w:rPr>
                      <m:t>alert</m:t>
                    </m:r>
                  </m:sub>
                </m:sSub>
                <m:r>
                  <w:rPr>
                    <w:rFonts w:ascii="Cambria Math" w:hAnsi="Cambria Math"/>
                  </w:rPr>
                  <m:t>(t)=120660</m:t>
                </m:r>
                <m:sSub>
                  <m:sSubPr>
                    <m:ctrlPr>
                      <w:rPr>
                        <w:rFonts w:ascii="Cambria Math" w:hAnsi="Cambria Math"/>
                        <w:i/>
                      </w:rPr>
                    </m:ctrlPr>
                  </m:sSubPr>
                  <m:e>
                    <m:r>
                      <w:rPr>
                        <w:rFonts w:ascii="Cambria Math" w:hAnsi="Cambria Math"/>
                      </w:rPr>
                      <m:t>c</m:t>
                    </m:r>
                  </m:e>
                  <m:sub>
                    <m:r>
                      <w:rPr>
                        <w:rFonts w:ascii="Cambria Math" w:hAnsi="Cambria Math"/>
                      </w:rPr>
                      <m:t>alert,cl</m:t>
                    </m:r>
                  </m:sub>
                </m:sSub>
                <m:r>
                  <w:rPr>
                    <w:rFonts w:ascii="Cambria Math" w:hAnsi="Cambria Math"/>
                  </w:rPr>
                  <m:t>(t)+4480</m:t>
                </m:r>
                <m:sSub>
                  <m:sSubPr>
                    <m:ctrlPr>
                      <w:rPr>
                        <w:rFonts w:ascii="Cambria Math" w:hAnsi="Cambria Math"/>
                        <w:i/>
                      </w:rPr>
                    </m:ctrlPr>
                  </m:sSubPr>
                  <m:e>
                    <m:r>
                      <w:rPr>
                        <w:rFonts w:ascii="Cambria Math" w:hAnsi="Cambria Math"/>
                      </w:rPr>
                      <m:t>c</m:t>
                    </m:r>
                  </m:e>
                  <m:sub>
                    <m:r>
                      <w:rPr>
                        <w:rFonts w:ascii="Cambria Math" w:hAnsi="Cambria Math"/>
                      </w:rPr>
                      <m:t>alert,ucl</m:t>
                    </m:r>
                  </m:sub>
                </m:sSub>
                <m:r>
                  <w:rPr>
                    <w:rFonts w:ascii="Cambria Math" w:hAnsi="Cambria Math"/>
                  </w:rPr>
                  <m:t>(t)</m:t>
                </m:r>
              </m:oMath>
            </m:oMathPara>
          </w:p>
        </w:tc>
        <w:tc>
          <w:tcPr>
            <w:tcW w:w="985" w:type="dxa"/>
            <w:vAlign w:val="center"/>
          </w:tcPr>
          <w:p w14:paraId="68BE38DD" w14:textId="47123AAE" w:rsidR="008B296F" w:rsidRPr="00F31066" w:rsidRDefault="008B296F" w:rsidP="0058383D">
            <w:pPr>
              <w:pStyle w:val="figurecaptionnormal"/>
              <w:jc w:val="right"/>
              <w:rPr>
                <w:b/>
                <w:bCs/>
              </w:rPr>
            </w:pPr>
            <w:r w:rsidRPr="00F31066">
              <w:rPr>
                <w:b/>
                <w:bCs/>
              </w:rPr>
              <w:t>S2-2</w:t>
            </w:r>
          </w:p>
        </w:tc>
      </w:tr>
    </w:tbl>
    <w:p w14:paraId="5C6FC125" w14:textId="6E6186C8" w:rsidR="008B296F" w:rsidRDefault="008B296F" w:rsidP="00DB0B13">
      <w:pPr>
        <w:pStyle w:val="figurecaptionnormal"/>
      </w:pPr>
      <w:r>
        <w:t>For Subak-2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5"/>
        <w:gridCol w:w="985"/>
      </w:tblGrid>
      <w:tr w:rsidR="008B296F" w14:paraId="7C61998E" w14:textId="77777777" w:rsidTr="0058383D">
        <w:trPr>
          <w:trHeight w:val="54"/>
        </w:trPr>
        <w:tc>
          <w:tcPr>
            <w:tcW w:w="8365" w:type="dxa"/>
            <w:vAlign w:val="center"/>
          </w:tcPr>
          <w:p w14:paraId="1A302F9A" w14:textId="3B285D85" w:rsidR="008B296F" w:rsidRPr="00DB0B13" w:rsidRDefault="00000000" w:rsidP="0058383D">
            <w:pPr>
              <w:pStyle w:val="figurecaptionnormal"/>
              <w:jc w:val="center"/>
            </w:pPr>
            <m:oMathPara>
              <m:oMath>
                <m:sSub>
                  <m:sSubPr>
                    <m:ctrlPr>
                      <w:rPr>
                        <w:rFonts w:ascii="Cambria Math" w:hAnsi="Cambria Math"/>
                        <w:i/>
                      </w:rPr>
                    </m:ctrlPr>
                  </m:sSubPr>
                  <m:e>
                    <m:r>
                      <w:rPr>
                        <w:rFonts w:ascii="Cambria Math" w:hAnsi="Cambria Math"/>
                      </w:rPr>
                      <m:t>F</m:t>
                    </m:r>
                  </m:e>
                  <m:sub>
                    <m:r>
                      <w:rPr>
                        <w:rFonts w:ascii="Cambria Math" w:hAnsi="Cambria Math"/>
                      </w:rPr>
                      <m:t>Subak</m:t>
                    </m:r>
                  </m:sub>
                </m:sSub>
                <m:r>
                  <w:rPr>
                    <w:rFonts w:ascii="Cambria Math" w:hAnsi="Cambria Math"/>
                  </w:rPr>
                  <m:t>(t)=18199</m:t>
                </m:r>
                <m:sSub>
                  <m:sSubPr>
                    <m:ctrlPr>
                      <w:rPr>
                        <w:rFonts w:ascii="Cambria Math" w:hAnsi="Cambria Math"/>
                        <w:i/>
                      </w:rPr>
                    </m:ctrlPr>
                  </m:sSubPr>
                  <m:e>
                    <m:r>
                      <w:rPr>
                        <w:rFonts w:ascii="Cambria Math" w:hAnsi="Cambria Math"/>
                      </w:rPr>
                      <m:t>c</m:t>
                    </m:r>
                  </m:e>
                  <m:sub>
                    <m:r>
                      <w:rPr>
                        <w:rFonts w:ascii="Cambria Math" w:hAnsi="Cambria Math"/>
                      </w:rPr>
                      <m:t>Subak,cl</m:t>
                    </m:r>
                  </m:sub>
                </m:sSub>
                <m:r>
                  <w:rPr>
                    <w:rFonts w:ascii="Cambria Math" w:hAnsi="Cambria Math"/>
                  </w:rPr>
                  <m:t>(t)+515</m:t>
                </m:r>
                <m:sSub>
                  <m:sSubPr>
                    <m:ctrlPr>
                      <w:rPr>
                        <w:rFonts w:ascii="Cambria Math" w:hAnsi="Cambria Math"/>
                        <w:i/>
                      </w:rPr>
                    </m:ctrlPr>
                  </m:sSubPr>
                  <m:e>
                    <m:r>
                      <w:rPr>
                        <w:rFonts w:ascii="Cambria Math" w:hAnsi="Cambria Math"/>
                      </w:rPr>
                      <m:t>c</m:t>
                    </m:r>
                  </m:e>
                  <m:sub>
                    <m:r>
                      <w:rPr>
                        <w:rFonts w:ascii="Cambria Math" w:hAnsi="Cambria Math"/>
                      </w:rPr>
                      <m:t>Subak,ucl</m:t>
                    </m:r>
                  </m:sub>
                </m:sSub>
                <m:r>
                  <w:rPr>
                    <w:rFonts w:ascii="Cambria Math" w:hAnsi="Cambria Math"/>
                  </w:rPr>
                  <m:t>(t)</m:t>
                </m:r>
              </m:oMath>
            </m:oMathPara>
          </w:p>
        </w:tc>
        <w:tc>
          <w:tcPr>
            <w:tcW w:w="985" w:type="dxa"/>
            <w:vAlign w:val="center"/>
          </w:tcPr>
          <w:p w14:paraId="459EE91B" w14:textId="751B344C" w:rsidR="008B296F" w:rsidRPr="00F31066" w:rsidRDefault="008B296F" w:rsidP="0058383D">
            <w:pPr>
              <w:pStyle w:val="figurecaptionnormal"/>
              <w:jc w:val="right"/>
              <w:rPr>
                <w:b/>
                <w:bCs/>
              </w:rPr>
            </w:pPr>
            <w:r w:rsidRPr="00F31066">
              <w:rPr>
                <w:b/>
                <w:bCs/>
              </w:rPr>
              <w:t>S2-</w:t>
            </w:r>
            <w:r w:rsidR="008050E5" w:rsidRPr="00F31066">
              <w:rPr>
                <w:b/>
                <w:bCs/>
              </w:rPr>
              <w:t>3</w:t>
            </w:r>
          </w:p>
        </w:tc>
      </w:tr>
    </w:tbl>
    <w:p w14:paraId="7BD2BD6E" w14:textId="09A57B16" w:rsidR="008B296F" w:rsidRDefault="008B296F" w:rsidP="00DB0B13">
      <w:pPr>
        <w:pStyle w:val="figurecaptionnormal"/>
      </w:pPr>
      <w:r>
        <w:t xml:space="preserve">, where </w:t>
      </w:r>
      <m:oMath>
        <m:sSub>
          <m:sSubPr>
            <m:ctrlPr>
              <w:rPr>
                <w:rFonts w:ascii="Cambria Math" w:hAnsi="Cambria Math"/>
                <w:i/>
              </w:rPr>
            </m:ctrlPr>
          </m:sSubPr>
          <m:e>
            <m:r>
              <w:rPr>
                <w:rFonts w:ascii="Cambria Math" w:hAnsi="Cambria Math"/>
              </w:rPr>
              <m:t>c</m:t>
            </m:r>
          </m:e>
          <m:sub>
            <m:r>
              <w:rPr>
                <w:rFonts w:ascii="Cambria Math" w:hAnsi="Cambria Math"/>
              </w:rPr>
              <m:t>cl</m:t>
            </m:r>
          </m:sub>
        </m:sSub>
      </m:oMath>
      <w:r w:rsidR="008050E5">
        <w:t xml:space="preserve"> and </w:t>
      </w:r>
      <m:oMath>
        <m:sSub>
          <m:sSubPr>
            <m:ctrlPr>
              <w:rPr>
                <w:rFonts w:ascii="Cambria Math" w:hAnsi="Cambria Math"/>
                <w:i/>
              </w:rPr>
            </m:ctrlPr>
          </m:sSubPr>
          <m:e>
            <m:r>
              <w:rPr>
                <w:rFonts w:ascii="Cambria Math" w:hAnsi="Cambria Math"/>
              </w:rPr>
              <m:t>c</m:t>
            </m:r>
          </m:e>
          <m:sub>
            <m:r>
              <w:rPr>
                <w:rFonts w:ascii="Cambria Math" w:hAnsi="Cambria Math"/>
              </w:rPr>
              <m:t>ucl</m:t>
            </m:r>
          </m:sub>
        </m:sSub>
      </m:oMath>
      <w:r>
        <w:t xml:space="preserve"> represent </w:t>
      </w:r>
      <w:r w:rsidR="008050E5">
        <w:t xml:space="preserve">cleaved and uncleaved </w:t>
      </w:r>
      <w:r>
        <w:t>reporter concentration</w:t>
      </w:r>
      <w:r w:rsidR="008050E5">
        <w:t>s</w:t>
      </w:r>
      <w:r>
        <w:t xml:space="preserve"> in nM</w:t>
      </w:r>
      <w:r w:rsidR="008050E5">
        <w:t>, respectively.</w:t>
      </w:r>
      <w:r>
        <w:t xml:space="preserve"> </w:t>
      </w:r>
    </w:p>
    <w:p w14:paraId="3E9216B9" w14:textId="43BAD17D" w:rsidR="008050E5" w:rsidRDefault="008050E5" w:rsidP="00DB0B13">
      <w:pPr>
        <w:pStyle w:val="figurecaptionnormal"/>
      </w:pPr>
      <w:r>
        <w:t xml:space="preserve">And then, S2-2 and S2-3 can be rewritten from mass conservation, </w:t>
      </w:r>
      <m:oMath>
        <m:sSub>
          <m:sSubPr>
            <m:ctrlPr>
              <w:rPr>
                <w:rFonts w:ascii="Cambria Math" w:hAnsi="Cambria Math"/>
                <w:i/>
              </w:rPr>
            </m:ctrlPr>
          </m:sSubPr>
          <m:e>
            <m:r>
              <w:rPr>
                <w:rFonts w:ascii="Cambria Math" w:hAnsi="Cambria Math"/>
              </w:rPr>
              <m:t>c</m:t>
            </m:r>
          </m:e>
          <m:sub>
            <m:r>
              <w:rPr>
                <w:rFonts w:ascii="Cambria Math" w:hAnsi="Cambria Math"/>
              </w:rPr>
              <m:t>cl</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ucl</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0</m:t>
            </m:r>
          </m:sub>
        </m:sSub>
      </m:oMath>
      <w:r>
        <w:t xml:space="preserve">, where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t xml:space="preserve"> is the initial concentration of a reporter. The reaction velocities, </w:t>
      </w:r>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c</m:t>
                </m:r>
              </m:e>
              <m:sub>
                <m:r>
                  <w:rPr>
                    <w:rFonts w:ascii="Cambria Math" w:hAnsi="Cambria Math"/>
                  </w:rPr>
                  <m:t>cl</m:t>
                </m:r>
              </m:sub>
            </m:sSub>
          </m:num>
          <m:den>
            <m:r>
              <w:rPr>
                <w:rFonts w:ascii="Cambria Math" w:hAnsi="Cambria Math"/>
              </w:rPr>
              <m:t>dt</m:t>
            </m:r>
          </m:den>
        </m:f>
      </m:oMath>
      <w:r>
        <w:t xml:space="preserve"> in nM min</w:t>
      </w:r>
      <w:r w:rsidRPr="008050E5">
        <w:rPr>
          <w:vertAlign w:val="superscript"/>
        </w:rPr>
        <w:t>-1</w:t>
      </w:r>
      <w:r w:rsidR="005E0B61" w:rsidRPr="005E0B61">
        <w:t>,</w:t>
      </w:r>
      <w:r>
        <w:t xml:space="preserve"> is finally obtained as follows: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5"/>
        <w:gridCol w:w="985"/>
      </w:tblGrid>
      <w:tr w:rsidR="008050E5" w14:paraId="021D3661" w14:textId="77777777" w:rsidTr="0058383D">
        <w:trPr>
          <w:trHeight w:val="54"/>
        </w:trPr>
        <w:tc>
          <w:tcPr>
            <w:tcW w:w="8365" w:type="dxa"/>
            <w:vAlign w:val="center"/>
          </w:tcPr>
          <w:p w14:paraId="6A1A5B16" w14:textId="0D8651EF" w:rsidR="008050E5" w:rsidRPr="00DB0B13" w:rsidRDefault="00000000" w:rsidP="0058383D">
            <w:pPr>
              <w:pStyle w:val="figurecaptionnormal"/>
              <w:jc w:val="center"/>
            </w:pPr>
            <m:oMathPara>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c</m:t>
                        </m:r>
                      </m:e>
                      <m:sub>
                        <m:r>
                          <w:rPr>
                            <w:rFonts w:ascii="Cambria Math" w:hAnsi="Cambria Math"/>
                          </w:rPr>
                          <m:t>alert,cl</m:t>
                        </m:r>
                      </m:sub>
                    </m:sSub>
                    <m:d>
                      <m:dPr>
                        <m:ctrlPr>
                          <w:rPr>
                            <w:rFonts w:ascii="Cambria Math" w:hAnsi="Cambria Math"/>
                            <w:i/>
                          </w:rPr>
                        </m:ctrlPr>
                      </m:dPr>
                      <m:e>
                        <m:r>
                          <w:rPr>
                            <w:rFonts w:ascii="Cambria Math" w:hAnsi="Cambria Math"/>
                          </w:rPr>
                          <m:t>t</m:t>
                        </m:r>
                      </m:e>
                    </m:d>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120660-4480</m:t>
                    </m:r>
                  </m:den>
                </m:f>
                <m:r>
                  <w:rPr>
                    <w:rFonts w:ascii="Cambria Math" w:hAnsi="Cambria Math"/>
                  </w:rPr>
                  <m:t>×</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F</m:t>
                        </m:r>
                      </m:e>
                      <m:sub>
                        <m:r>
                          <w:rPr>
                            <w:rFonts w:ascii="Cambria Math" w:hAnsi="Cambria Math"/>
                          </w:rPr>
                          <m:t>alert</m:t>
                        </m:r>
                      </m:sub>
                    </m:sSub>
                    <m:d>
                      <m:dPr>
                        <m:ctrlPr>
                          <w:rPr>
                            <w:rFonts w:ascii="Cambria Math" w:hAnsi="Cambria Math"/>
                            <w:i/>
                          </w:rPr>
                        </m:ctrlPr>
                      </m:dPr>
                      <m:e>
                        <m:r>
                          <w:rPr>
                            <w:rFonts w:ascii="Cambria Math" w:hAnsi="Cambria Math"/>
                          </w:rPr>
                          <m:t>t</m:t>
                        </m:r>
                      </m:e>
                    </m:d>
                  </m:num>
                  <m:den>
                    <m:r>
                      <w:rPr>
                        <w:rFonts w:ascii="Cambria Math" w:hAnsi="Cambria Math"/>
                      </w:rPr>
                      <m:t>dt</m:t>
                    </m:r>
                  </m:den>
                </m:f>
              </m:oMath>
            </m:oMathPara>
          </w:p>
        </w:tc>
        <w:tc>
          <w:tcPr>
            <w:tcW w:w="985" w:type="dxa"/>
            <w:vAlign w:val="center"/>
          </w:tcPr>
          <w:p w14:paraId="10254D90" w14:textId="7129C0E9" w:rsidR="008050E5" w:rsidRPr="00F31066" w:rsidRDefault="008050E5" w:rsidP="0058383D">
            <w:pPr>
              <w:pStyle w:val="figurecaptionnormal"/>
              <w:jc w:val="right"/>
              <w:rPr>
                <w:b/>
                <w:bCs/>
              </w:rPr>
            </w:pPr>
            <w:r w:rsidRPr="00F31066">
              <w:rPr>
                <w:b/>
                <w:bCs/>
              </w:rPr>
              <w:t>S2-4</w:t>
            </w:r>
          </w:p>
        </w:tc>
      </w:tr>
      <w:tr w:rsidR="008050E5" w14:paraId="60CFFF20" w14:textId="77777777" w:rsidTr="0058383D">
        <w:trPr>
          <w:trHeight w:val="54"/>
        </w:trPr>
        <w:tc>
          <w:tcPr>
            <w:tcW w:w="8365" w:type="dxa"/>
            <w:vAlign w:val="center"/>
          </w:tcPr>
          <w:p w14:paraId="0663BF12" w14:textId="5CBC1C7C" w:rsidR="008050E5" w:rsidRDefault="00000000" w:rsidP="008050E5">
            <w:pPr>
              <w:pStyle w:val="figurecaptionnormal"/>
              <w:jc w:val="center"/>
            </w:pPr>
            <m:oMathPara>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c</m:t>
                        </m:r>
                      </m:e>
                      <m:sub>
                        <m:r>
                          <w:rPr>
                            <w:rFonts w:ascii="Cambria Math" w:hAnsi="Cambria Math"/>
                          </w:rPr>
                          <m:t>Subak,cl</m:t>
                        </m:r>
                      </m:sub>
                    </m:sSub>
                    <m:d>
                      <m:dPr>
                        <m:ctrlPr>
                          <w:rPr>
                            <w:rFonts w:ascii="Cambria Math" w:hAnsi="Cambria Math"/>
                            <w:i/>
                          </w:rPr>
                        </m:ctrlPr>
                      </m:dPr>
                      <m:e>
                        <m:r>
                          <w:rPr>
                            <w:rFonts w:ascii="Cambria Math" w:hAnsi="Cambria Math"/>
                          </w:rPr>
                          <m:t>t</m:t>
                        </m:r>
                      </m:e>
                    </m:d>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18199-515</m:t>
                    </m:r>
                  </m:den>
                </m:f>
                <m:r>
                  <w:rPr>
                    <w:rFonts w:ascii="Cambria Math" w:hAnsi="Cambria Math"/>
                  </w:rPr>
                  <m:t>×</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F</m:t>
                        </m:r>
                      </m:e>
                      <m:sub>
                        <m:r>
                          <w:rPr>
                            <w:rFonts w:ascii="Cambria Math" w:hAnsi="Cambria Math"/>
                          </w:rPr>
                          <m:t>Subak</m:t>
                        </m:r>
                      </m:sub>
                    </m:sSub>
                    <m:d>
                      <m:dPr>
                        <m:ctrlPr>
                          <w:rPr>
                            <w:rFonts w:ascii="Cambria Math" w:hAnsi="Cambria Math"/>
                            <w:i/>
                          </w:rPr>
                        </m:ctrlPr>
                      </m:dPr>
                      <m:e>
                        <m:r>
                          <w:rPr>
                            <w:rFonts w:ascii="Cambria Math" w:hAnsi="Cambria Math"/>
                          </w:rPr>
                          <m:t>t</m:t>
                        </m:r>
                      </m:e>
                    </m:d>
                  </m:num>
                  <m:den>
                    <m:r>
                      <w:rPr>
                        <w:rFonts w:ascii="Cambria Math" w:hAnsi="Cambria Math"/>
                      </w:rPr>
                      <m:t>dt</m:t>
                    </m:r>
                  </m:den>
                </m:f>
              </m:oMath>
            </m:oMathPara>
          </w:p>
        </w:tc>
        <w:tc>
          <w:tcPr>
            <w:tcW w:w="985" w:type="dxa"/>
            <w:vAlign w:val="center"/>
          </w:tcPr>
          <w:p w14:paraId="3BA5C053" w14:textId="0418812C" w:rsidR="008050E5" w:rsidRPr="00F31066" w:rsidRDefault="008050E5" w:rsidP="008050E5">
            <w:pPr>
              <w:pStyle w:val="figurecaptionnormal"/>
              <w:jc w:val="right"/>
              <w:rPr>
                <w:b/>
                <w:bCs/>
              </w:rPr>
            </w:pPr>
            <w:r w:rsidRPr="00F31066">
              <w:rPr>
                <w:b/>
                <w:bCs/>
              </w:rPr>
              <w:t>S2-5</w:t>
            </w:r>
          </w:p>
        </w:tc>
      </w:tr>
    </w:tbl>
    <w:p w14:paraId="1781881E" w14:textId="2DAF194A" w:rsidR="008050E5" w:rsidRDefault="00F31066" w:rsidP="00DB0B13">
      <w:pPr>
        <w:pStyle w:val="figurecaptionnormal"/>
      </w:pPr>
      <w:r>
        <w:t xml:space="preserve">From S2-4, the reaction velocity of 2 </w:t>
      </w:r>
      <w:r>
        <w:sym w:font="Symbol" w:char="F06D"/>
      </w:r>
      <w:r>
        <w:t>M DNaseAlert was 40.77 nM min</w:t>
      </w:r>
      <w:r w:rsidRPr="00F31066">
        <w:rPr>
          <w:vertAlign w:val="superscript"/>
        </w:rPr>
        <w:t>-1</w:t>
      </w:r>
      <w:r w:rsidR="005E0B61">
        <w:t xml:space="preserve">, </w:t>
      </w:r>
      <w:r>
        <w:t xml:space="preserve">whereas that of 2 </w:t>
      </w:r>
      <w:r>
        <w:sym w:font="Symbol" w:char="F06D"/>
      </w:r>
      <w:r>
        <w:t>M Subak-2 was 1.13 nM min</w:t>
      </w:r>
      <w:r w:rsidRPr="00F31066">
        <w:rPr>
          <w:vertAlign w:val="superscript"/>
        </w:rPr>
        <w:t>-1</w:t>
      </w:r>
      <w:r>
        <w:t xml:space="preserve">. </w:t>
      </w:r>
    </w:p>
    <w:p w14:paraId="5A9F2C37" w14:textId="555FEF64" w:rsidR="00DC33C3" w:rsidRDefault="00DC33C3" w:rsidP="00DB0B13">
      <w:pPr>
        <w:pStyle w:val="figurecaptionnormal"/>
      </w:pPr>
      <w:r>
        <w:br w:type="page"/>
      </w:r>
    </w:p>
    <w:p w14:paraId="523370A7" w14:textId="1FF6D03B" w:rsidR="00BC32E1" w:rsidRDefault="00BC32E1" w:rsidP="00012B81">
      <w:pPr>
        <w:pStyle w:val="ToChong"/>
      </w:pPr>
      <w:bookmarkStart w:id="5" w:name="_Toc137177836"/>
      <w:r w:rsidRPr="00BC32E1">
        <w:lastRenderedPageBreak/>
        <w:t>Supplementary Figure</w:t>
      </w:r>
      <w:r w:rsidR="00012B81">
        <w:t xml:space="preserve"> 1</w:t>
      </w:r>
      <w:bookmarkEnd w:id="5"/>
    </w:p>
    <w:p w14:paraId="52AA0989" w14:textId="05C203D7" w:rsidR="00610B93" w:rsidRDefault="00427BFD" w:rsidP="00CD0D3F">
      <w:pPr>
        <w:pStyle w:val="BGKeywords"/>
        <w:jc w:val="center"/>
        <w:rPr>
          <w:rFonts w:ascii="Arial" w:hAnsi="Arial" w:cs="Arial"/>
          <w:b/>
          <w:bCs/>
          <w:sz w:val="20"/>
          <w:lang w:eastAsia="ko-KR"/>
        </w:rPr>
      </w:pPr>
      <w:r>
        <w:rPr>
          <w:rFonts w:ascii="Arial" w:hAnsi="Arial" w:cs="Arial"/>
          <w:b/>
          <w:bCs/>
          <w:noProof/>
          <w:sz w:val="20"/>
          <w:lang w:eastAsia="ko-KR"/>
        </w:rPr>
        <w:drawing>
          <wp:inline distT="0" distB="0" distL="0" distR="0" wp14:anchorId="7F19F850" wp14:editId="27A4E9EB">
            <wp:extent cx="5029200" cy="4800600"/>
            <wp:effectExtent l="0" t="0" r="0" b="0"/>
            <wp:docPr id="293958274" name="Picture 1"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958274" name="Picture 1" descr="A picture containing text, screenshot, font&#10;&#10;Description automatically generated"/>
                    <pic:cNvPicPr/>
                  </pic:nvPicPr>
                  <pic:blipFill>
                    <a:blip r:embed="rId10"/>
                    <a:stretch>
                      <a:fillRect/>
                    </a:stretch>
                  </pic:blipFill>
                  <pic:spPr>
                    <a:xfrm>
                      <a:off x="0" y="0"/>
                      <a:ext cx="5029200" cy="4800600"/>
                    </a:xfrm>
                    <a:prstGeom prst="rect">
                      <a:avLst/>
                    </a:prstGeom>
                  </pic:spPr>
                </pic:pic>
              </a:graphicData>
            </a:graphic>
          </wp:inline>
        </w:drawing>
      </w:r>
    </w:p>
    <w:p w14:paraId="2E4FC577" w14:textId="06616B6D" w:rsidR="00427BFD" w:rsidRDefault="00CD0D3F" w:rsidP="00012B81">
      <w:pPr>
        <w:pStyle w:val="figurecaptionnormal"/>
        <w:rPr>
          <w:lang w:eastAsia="ko-KR"/>
        </w:rPr>
      </w:pPr>
      <w:r>
        <w:rPr>
          <w:b/>
          <w:bCs/>
          <w:lang w:eastAsia="ko-KR"/>
        </w:rPr>
        <w:t xml:space="preserve">Fluorescence comparison between </w:t>
      </w:r>
      <w:r w:rsidR="00012B81">
        <w:rPr>
          <w:b/>
          <w:bCs/>
          <w:lang w:eastAsia="ko-KR"/>
        </w:rPr>
        <w:t xml:space="preserve">gel-purified and </w:t>
      </w:r>
      <w:r w:rsidR="00047DB8">
        <w:rPr>
          <w:b/>
          <w:bCs/>
          <w:lang w:eastAsia="ko-KR"/>
        </w:rPr>
        <w:t xml:space="preserve">unpurified </w:t>
      </w:r>
      <w:r>
        <w:rPr>
          <w:b/>
          <w:bCs/>
          <w:lang w:eastAsia="ko-KR"/>
        </w:rPr>
        <w:t>Subak-1</w:t>
      </w:r>
      <w:r w:rsidR="00012B81">
        <w:rPr>
          <w:b/>
          <w:bCs/>
          <w:lang w:eastAsia="ko-KR"/>
        </w:rPr>
        <w:t xml:space="preserve"> before and after digestion by DNase I</w:t>
      </w:r>
      <w:r>
        <w:rPr>
          <w:b/>
          <w:bCs/>
          <w:lang w:eastAsia="ko-KR"/>
        </w:rPr>
        <w:t xml:space="preserve">. </w:t>
      </w:r>
      <w:r w:rsidRPr="00384788">
        <w:rPr>
          <w:b/>
          <w:bCs/>
          <w:lang w:eastAsia="ko-KR"/>
        </w:rPr>
        <w:t>a,b,</w:t>
      </w:r>
      <w:r>
        <w:rPr>
          <w:lang w:eastAsia="ko-KR"/>
        </w:rPr>
        <w:t xml:space="preserve"> </w:t>
      </w:r>
      <w:r w:rsidR="00384788">
        <w:rPr>
          <w:lang w:eastAsia="ko-KR"/>
        </w:rPr>
        <w:t>Normalized fluorescence excitation</w:t>
      </w:r>
      <w:r w:rsidR="005E0B61">
        <w:rPr>
          <w:lang w:eastAsia="ko-KR"/>
        </w:rPr>
        <w:t>-</w:t>
      </w:r>
      <w:r w:rsidR="00384788">
        <w:rPr>
          <w:lang w:eastAsia="ko-KR"/>
        </w:rPr>
        <w:t xml:space="preserve">emission matrix of </w:t>
      </w:r>
      <w:r w:rsidR="00012B81">
        <w:rPr>
          <w:lang w:eastAsia="ko-KR"/>
        </w:rPr>
        <w:t>gel-purified</w:t>
      </w:r>
      <w:r w:rsidR="00384788">
        <w:rPr>
          <w:lang w:eastAsia="ko-KR"/>
        </w:rPr>
        <w:t xml:space="preserve"> Subak-1 without (</w:t>
      </w:r>
      <w:r w:rsidR="00384788" w:rsidRPr="00DD021F">
        <w:rPr>
          <w:b/>
          <w:bCs/>
          <w:lang w:eastAsia="ko-KR"/>
        </w:rPr>
        <w:t>a</w:t>
      </w:r>
      <w:r w:rsidR="00384788">
        <w:rPr>
          <w:lang w:eastAsia="ko-KR"/>
        </w:rPr>
        <w:t xml:space="preserve">) and with DNase I (b). </w:t>
      </w:r>
      <w:r w:rsidR="00384788" w:rsidRPr="00384788">
        <w:rPr>
          <w:b/>
          <w:bCs/>
          <w:lang w:eastAsia="ko-KR"/>
        </w:rPr>
        <w:t>c,d,</w:t>
      </w:r>
      <w:r w:rsidR="00384788">
        <w:rPr>
          <w:lang w:eastAsia="ko-KR"/>
        </w:rPr>
        <w:t xml:space="preserve"> Normalized fluorescence excitation</w:t>
      </w:r>
      <w:r w:rsidR="005E0B61">
        <w:rPr>
          <w:lang w:eastAsia="ko-KR"/>
        </w:rPr>
        <w:t>-</w:t>
      </w:r>
      <w:r w:rsidR="00384788">
        <w:rPr>
          <w:lang w:eastAsia="ko-KR"/>
        </w:rPr>
        <w:t>emission matrix of as-synthesized Subak-1 without (</w:t>
      </w:r>
      <w:r w:rsidR="00012B81" w:rsidRPr="00DD021F">
        <w:rPr>
          <w:b/>
          <w:bCs/>
          <w:lang w:eastAsia="ko-KR"/>
        </w:rPr>
        <w:t>c</w:t>
      </w:r>
      <w:r w:rsidR="00384788">
        <w:rPr>
          <w:lang w:eastAsia="ko-KR"/>
        </w:rPr>
        <w:t>) and with DNase I (</w:t>
      </w:r>
      <w:r w:rsidR="00012B81" w:rsidRPr="00DD021F">
        <w:rPr>
          <w:b/>
          <w:bCs/>
          <w:lang w:eastAsia="ko-KR"/>
        </w:rPr>
        <w:t>d</w:t>
      </w:r>
      <w:r w:rsidR="00384788">
        <w:rPr>
          <w:lang w:eastAsia="ko-KR"/>
        </w:rPr>
        <w:t>).</w:t>
      </w:r>
      <w:r w:rsidR="00012B81">
        <w:rPr>
          <w:lang w:eastAsia="ko-KR"/>
        </w:rPr>
        <w:t xml:space="preserve"> The fluorescence of digested Subak-1 reporters was measured after 20 minutes. </w:t>
      </w:r>
      <w:r w:rsidR="005E0B61">
        <w:rPr>
          <w:lang w:eastAsia="ko-KR"/>
        </w:rPr>
        <w:t>The d</w:t>
      </w:r>
      <w:r>
        <w:rPr>
          <w:lang w:eastAsia="ko-KR"/>
        </w:rPr>
        <w:t>a</w:t>
      </w:r>
      <w:r w:rsidR="00012B81">
        <w:rPr>
          <w:lang w:eastAsia="ko-KR"/>
        </w:rPr>
        <w:t>s</w:t>
      </w:r>
      <w:r>
        <w:rPr>
          <w:lang w:eastAsia="ko-KR"/>
        </w:rPr>
        <w:t>hed box represents</w:t>
      </w:r>
      <w:r w:rsidR="005E0B61">
        <w:rPr>
          <w:lang w:eastAsia="ko-KR"/>
        </w:rPr>
        <w:t xml:space="preserve"> the</w:t>
      </w:r>
      <w:r>
        <w:rPr>
          <w:lang w:eastAsia="ko-KR"/>
        </w:rPr>
        <w:t xml:space="preserve"> red</w:t>
      </w:r>
      <w:r w:rsidR="00384788">
        <w:rPr>
          <w:lang w:eastAsia="ko-KR"/>
        </w:rPr>
        <w:t xml:space="preserve"> channel from 6</w:t>
      </w:r>
      <w:r w:rsidR="00012B81">
        <w:rPr>
          <w:lang w:eastAsia="ko-KR"/>
        </w:rPr>
        <w:t>10</w:t>
      </w:r>
      <w:r w:rsidR="00384788">
        <w:rPr>
          <w:lang w:eastAsia="ko-KR"/>
        </w:rPr>
        <w:t xml:space="preserve"> – 6</w:t>
      </w:r>
      <w:r w:rsidR="00012B81">
        <w:rPr>
          <w:lang w:eastAsia="ko-KR"/>
        </w:rPr>
        <w:t>50</w:t>
      </w:r>
      <w:r w:rsidR="00384788">
        <w:rPr>
          <w:lang w:eastAsia="ko-KR"/>
        </w:rPr>
        <w:t xml:space="preserve"> nm. </w:t>
      </w:r>
      <w:r w:rsidR="00514CA8">
        <w:rPr>
          <w:lang w:eastAsia="ko-KR"/>
        </w:rPr>
        <w:t>The enhancement ratio was calculated by integrating volumetric intensities over the excitation/emission windows (</w:t>
      </w:r>
      <w:r w:rsidR="00514CA8" w:rsidRPr="005E0B61">
        <w:rPr>
          <w:i/>
          <w:iCs/>
          <w:lang w:eastAsia="ko-KR"/>
        </w:rPr>
        <w:t>i.e.</w:t>
      </w:r>
      <w:r w:rsidR="00514CA8">
        <w:rPr>
          <w:lang w:eastAsia="ko-KR"/>
        </w:rPr>
        <w:t xml:space="preserve"> Ex565/40, Em630/40)</w:t>
      </w:r>
      <w:r w:rsidR="00514CA8">
        <w:rPr>
          <w:lang w:eastAsia="ko-KR"/>
        </w:rPr>
        <w:fldChar w:fldCharType="begin"/>
      </w:r>
      <w:r w:rsidR="00514CA8">
        <w:rPr>
          <w:lang w:eastAsia="ko-KR"/>
        </w:rPr>
        <w:instrText xml:space="preserve"> ADDIN EN.CITE &lt;EndNote&gt;&lt;Cite&gt;&lt;Author&gt;Kuo&lt;/Author&gt;&lt;Year&gt;2022&lt;/Year&gt;&lt;RecNum&gt;13&lt;/RecNum&gt;&lt;DisplayText&gt;&lt;style face="superscript"&gt;6&lt;/style&gt;&lt;/DisplayText&gt;&lt;record&gt;&lt;rec-number&gt;13&lt;/rec-number&gt;&lt;foreign-keys&gt;&lt;key app="EN" db-id="9wtv9w5tdvxs5pe0rr5vvrdfs5a9e2r9etrv" timestamp="1681844758"&gt;13&lt;/key&gt;&lt;/foreign-keys&gt;&lt;ref-type name="Journal Article"&gt;17&lt;/ref-type&gt;&lt;contributors&gt;&lt;authors&gt;&lt;author&gt;Kuo, Yu</w:instrText>
      </w:r>
      <w:r w:rsidR="00514CA8">
        <w:rPr>
          <w:rFonts w:ascii="Cambria Math" w:hAnsi="Cambria Math" w:cs="Cambria Math"/>
          <w:lang w:eastAsia="ko-KR"/>
        </w:rPr>
        <w:instrText>‐</w:instrText>
      </w:r>
      <w:r w:rsidR="00514CA8">
        <w:rPr>
          <w:lang w:eastAsia="ko-KR"/>
        </w:rPr>
        <w:instrText>An&lt;/author&gt;&lt;author&gt;Jung, Cheulhee&lt;/author&gt;&lt;author&gt;Chen, Yu</w:instrText>
      </w:r>
      <w:r w:rsidR="00514CA8">
        <w:rPr>
          <w:rFonts w:ascii="Cambria Math" w:hAnsi="Cambria Math" w:cs="Cambria Math"/>
          <w:lang w:eastAsia="ko-KR"/>
        </w:rPr>
        <w:instrText>‐</w:instrText>
      </w:r>
      <w:r w:rsidR="00514CA8">
        <w:rPr>
          <w:lang w:eastAsia="ko-KR"/>
        </w:rPr>
        <w:instrText>An&lt;/author&gt;&lt;author&gt;Kuo, Hung</w:instrText>
      </w:r>
      <w:r w:rsidR="00514CA8">
        <w:rPr>
          <w:rFonts w:ascii="Cambria Math" w:hAnsi="Cambria Math" w:cs="Cambria Math"/>
          <w:lang w:eastAsia="ko-KR"/>
        </w:rPr>
        <w:instrText>‐</w:instrText>
      </w:r>
      <w:r w:rsidR="00514CA8">
        <w:rPr>
          <w:lang w:eastAsia="ko-KR"/>
        </w:rPr>
        <w:instrText>Che&lt;/author&gt;&lt;author&gt;Zhao, Oliver S&lt;/author&gt;&lt;author&gt;Nguyen, Trung D&lt;/author&gt;&lt;author&gt;Rybarski, James R&lt;/author&gt;&lt;author&gt;Hong, Soonwoo&lt;/author&gt;&lt;author&gt;Chen, Yuan</w:instrText>
      </w:r>
      <w:r w:rsidR="00514CA8">
        <w:rPr>
          <w:rFonts w:ascii="Cambria Math" w:hAnsi="Cambria Math" w:cs="Cambria Math"/>
          <w:lang w:eastAsia="ko-KR"/>
        </w:rPr>
        <w:instrText>‐</w:instrText>
      </w:r>
      <w:r w:rsidR="00514CA8">
        <w:rPr>
          <w:lang w:eastAsia="ko-KR"/>
        </w:rPr>
        <w:instrText>I&lt;/author&gt;&lt;author&gt;Wylie, Dennis C&lt;/author&gt;&lt;/authors&gt;&lt;/contributors&gt;&lt;titles&gt;&lt;title&gt;Massively Parallel Selection of NanoCluster Beacons&lt;/title&gt;&lt;secondary-title&gt;Advanced Materials&lt;/secondary-title&gt;&lt;/titles&gt;&lt;periodical&gt;&lt;full-title&gt;Advanced Materials&lt;/full-title&gt;&lt;/periodical&gt;&lt;pages&gt;2204957&lt;/pages&gt;&lt;volume&gt;34&lt;/volume&gt;&lt;number&gt;41&lt;/number&gt;&lt;dates&gt;&lt;year&gt;2022&lt;/year&gt;&lt;/dates&gt;&lt;isbn&gt;0935-9648&lt;/isbn&gt;&lt;urls&gt;&lt;/urls&gt;&lt;/record&gt;&lt;/Cite&gt;&lt;/EndNote&gt;</w:instrText>
      </w:r>
      <w:r w:rsidR="00514CA8">
        <w:rPr>
          <w:lang w:eastAsia="ko-KR"/>
        </w:rPr>
        <w:fldChar w:fldCharType="separate"/>
      </w:r>
      <w:r w:rsidR="00514CA8" w:rsidRPr="00514CA8">
        <w:rPr>
          <w:noProof/>
          <w:vertAlign w:val="superscript"/>
          <w:lang w:eastAsia="ko-KR"/>
        </w:rPr>
        <w:t>6</w:t>
      </w:r>
      <w:r w:rsidR="00514CA8">
        <w:rPr>
          <w:lang w:eastAsia="ko-KR"/>
        </w:rPr>
        <w:fldChar w:fldCharType="end"/>
      </w:r>
      <w:r w:rsidR="00514CA8">
        <w:rPr>
          <w:lang w:eastAsia="ko-KR"/>
        </w:rPr>
        <w:t xml:space="preserve">.  </w:t>
      </w:r>
      <w:r w:rsidR="00427BFD">
        <w:rPr>
          <w:lang w:eastAsia="ko-KR"/>
        </w:rPr>
        <w:br w:type="page"/>
      </w:r>
    </w:p>
    <w:p w14:paraId="4A5636AD" w14:textId="6CAD9FE5" w:rsidR="00F674FD" w:rsidRDefault="00BB4733" w:rsidP="00E0668F">
      <w:pPr>
        <w:pStyle w:val="ToChong"/>
      </w:pPr>
      <w:bookmarkStart w:id="6" w:name="_Toc137177837"/>
      <w:r>
        <w:lastRenderedPageBreak/>
        <w:t>Supplementary Figure 2.</w:t>
      </w:r>
      <w:bookmarkEnd w:id="6"/>
      <w:r>
        <w:t xml:space="preserve"> </w:t>
      </w:r>
    </w:p>
    <w:p w14:paraId="6E06277D" w14:textId="0E2AFC8F" w:rsidR="00E0668F" w:rsidRDefault="00427BFD" w:rsidP="00427BFD">
      <w:pPr>
        <w:pStyle w:val="BGKeywords"/>
        <w:jc w:val="center"/>
        <w:rPr>
          <w:rFonts w:ascii="Arial" w:hAnsi="Arial" w:cs="Arial"/>
          <w:b/>
          <w:bCs/>
          <w:szCs w:val="24"/>
        </w:rPr>
      </w:pPr>
      <w:r>
        <w:rPr>
          <w:rFonts w:ascii="Arial" w:hAnsi="Arial" w:cs="Arial"/>
          <w:b/>
          <w:bCs/>
          <w:noProof/>
          <w:szCs w:val="24"/>
        </w:rPr>
        <w:drawing>
          <wp:inline distT="0" distB="0" distL="0" distR="0" wp14:anchorId="2227A15D" wp14:editId="55C16F5E">
            <wp:extent cx="5486400" cy="4597400"/>
            <wp:effectExtent l="0" t="0" r="0" b="0"/>
            <wp:docPr id="358763105" name="Picture 2"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763105" name="Picture 2" descr="A picture containing text, screenshot, font&#10;&#10;Description automatically generated"/>
                    <pic:cNvPicPr/>
                  </pic:nvPicPr>
                  <pic:blipFill>
                    <a:blip r:embed="rId11"/>
                    <a:stretch>
                      <a:fillRect/>
                    </a:stretch>
                  </pic:blipFill>
                  <pic:spPr>
                    <a:xfrm>
                      <a:off x="0" y="0"/>
                      <a:ext cx="5486400" cy="4597400"/>
                    </a:xfrm>
                    <a:prstGeom prst="rect">
                      <a:avLst/>
                    </a:prstGeom>
                  </pic:spPr>
                </pic:pic>
              </a:graphicData>
            </a:graphic>
          </wp:inline>
        </w:drawing>
      </w:r>
    </w:p>
    <w:p w14:paraId="0F1A726C" w14:textId="12C18332" w:rsidR="009053D2" w:rsidRPr="00B87A53" w:rsidRDefault="00427BFD" w:rsidP="00427BFD">
      <w:pPr>
        <w:pStyle w:val="figurecaptionnormal"/>
        <w:rPr>
          <w:rFonts w:cs="Arial"/>
          <w:bCs/>
          <w:szCs w:val="24"/>
        </w:rPr>
      </w:pPr>
      <w:r w:rsidRPr="00B87A53">
        <w:rPr>
          <w:rFonts w:cs="Arial"/>
          <w:b/>
          <w:bCs/>
        </w:rPr>
        <w:t xml:space="preserve">Normalized fluorescence intensity of </w:t>
      </w:r>
      <w:r w:rsidR="00E0668F" w:rsidRPr="00B87A53">
        <w:rPr>
          <w:rFonts w:cs="Arial"/>
          <w:b/>
          <w:bCs/>
        </w:rPr>
        <w:t>DNA/AgNCs prepared by the traditional nucleation-and-reduction method</w:t>
      </w:r>
      <w:r w:rsidR="002E39E7" w:rsidRPr="00B87A53">
        <w:rPr>
          <w:rFonts w:cs="Arial"/>
          <w:b/>
          <w:bCs/>
        </w:rPr>
        <w:t xml:space="preserve"> with </w:t>
      </w:r>
      <w:r w:rsidR="00EA4B25" w:rsidRPr="00B87A53">
        <w:rPr>
          <w:rFonts w:cs="Arial"/>
          <w:b/>
          <w:bCs/>
        </w:rPr>
        <w:t>short</w:t>
      </w:r>
      <w:r w:rsidR="002E39E7" w:rsidRPr="00B87A53">
        <w:rPr>
          <w:rFonts w:cs="Arial"/>
          <w:b/>
          <w:bCs/>
        </w:rPr>
        <w:t xml:space="preserve"> </w:t>
      </w:r>
      <w:r w:rsidR="00EA4B25" w:rsidRPr="00B87A53">
        <w:rPr>
          <w:rFonts w:cs="Arial"/>
          <w:b/>
          <w:bCs/>
        </w:rPr>
        <w:t xml:space="preserve">DNA </w:t>
      </w:r>
      <w:r w:rsidR="002E39E7" w:rsidRPr="00B87A53">
        <w:rPr>
          <w:rFonts w:cs="Arial"/>
          <w:b/>
          <w:bCs/>
        </w:rPr>
        <w:t>template</w:t>
      </w:r>
      <w:r w:rsidR="00EA4B25" w:rsidRPr="00B87A53">
        <w:rPr>
          <w:rFonts w:cs="Arial"/>
          <w:b/>
          <w:bCs/>
        </w:rPr>
        <w:t>s</w:t>
      </w:r>
      <w:r w:rsidR="002E39E7" w:rsidRPr="00B87A53">
        <w:rPr>
          <w:rFonts w:cs="Arial"/>
          <w:b/>
          <w:bCs/>
        </w:rPr>
        <w:t>.</w:t>
      </w:r>
      <w:r w:rsidR="002E39E7" w:rsidRPr="00B87A53">
        <w:rPr>
          <w:rFonts w:cs="Arial"/>
        </w:rPr>
        <w:t xml:space="preserve"> </w:t>
      </w:r>
      <w:r w:rsidR="002E39E7" w:rsidRPr="00B87A53">
        <w:rPr>
          <w:rFonts w:cs="Arial"/>
          <w:b/>
          <w:bCs/>
        </w:rPr>
        <w:t>a,</w:t>
      </w:r>
      <w:r w:rsidR="002E39E7" w:rsidRPr="00B87A53">
        <w:rPr>
          <w:rFonts w:cs="Arial"/>
        </w:rPr>
        <w:t xml:space="preserve"> W</w:t>
      </w:r>
      <w:r w:rsidRPr="00B87A53">
        <w:rPr>
          <w:rFonts w:cs="Arial"/>
        </w:rPr>
        <w:t xml:space="preserve">hen </w:t>
      </w:r>
      <w:r w:rsidR="002E39E7" w:rsidRPr="00B87A53">
        <w:rPr>
          <w:rFonts w:cs="Arial"/>
        </w:rPr>
        <w:t>AgNCs are prepared with a</w:t>
      </w:r>
      <w:r w:rsidR="00EA4B25" w:rsidRPr="00B87A53">
        <w:rPr>
          <w:rFonts w:cs="Arial"/>
        </w:rPr>
        <w:t>n intact</w:t>
      </w:r>
      <w:r w:rsidR="002E39E7" w:rsidRPr="00B87A53">
        <w:rPr>
          <w:rFonts w:cs="Arial"/>
        </w:rPr>
        <w:t xml:space="preserve"> Subak-1 fragment (</w:t>
      </w:r>
      <w:r w:rsidRPr="00B87A53">
        <w:rPr>
          <w:rFonts w:cs="Arial"/>
        </w:rPr>
        <w:t>A1-A</w:t>
      </w:r>
      <w:r w:rsidR="002E39E7" w:rsidRPr="00B87A53">
        <w:rPr>
          <w:rFonts w:cs="Arial"/>
        </w:rPr>
        <w:t>1</w:t>
      </w:r>
      <w:r w:rsidRPr="00B87A53">
        <w:rPr>
          <w:rFonts w:cs="Arial"/>
        </w:rPr>
        <w:t xml:space="preserve">5: </w:t>
      </w:r>
      <w:r w:rsidR="002E39E7" w:rsidRPr="00B87A53">
        <w:rPr>
          <w:rFonts w:cs="Arial"/>
        </w:rPr>
        <w:t>AAC CAC CCC ATC GTC TTT TTT AAG A</w:t>
      </w:r>
      <w:r w:rsidRPr="00B87A53">
        <w:rPr>
          <w:rFonts w:cs="Arial"/>
        </w:rPr>
        <w:t>)</w:t>
      </w:r>
      <w:r w:rsidR="002E39E7" w:rsidRPr="00B87A53">
        <w:rPr>
          <w:rFonts w:cs="Arial"/>
        </w:rPr>
        <w:t>, they have a dim</w:t>
      </w:r>
      <w:r w:rsidR="0045472B" w:rsidRPr="00B87A53">
        <w:rPr>
          <w:rFonts w:cs="Arial"/>
        </w:rPr>
        <w:t xml:space="preserve"> green</w:t>
      </w:r>
      <w:r w:rsidR="002E39E7" w:rsidRPr="00B87A53">
        <w:rPr>
          <w:rFonts w:cs="Arial"/>
        </w:rPr>
        <w:t xml:space="preserve"> fluorescence which is different from the fragmentation-induced method (vs. Ex565/Em630). </w:t>
      </w:r>
      <w:r w:rsidR="002E39E7" w:rsidRPr="00B87A53">
        <w:rPr>
          <w:rFonts w:cs="Arial"/>
          <w:b/>
          <w:bCs/>
        </w:rPr>
        <w:t>b-d</w:t>
      </w:r>
      <w:r w:rsidR="002E39E7" w:rsidRPr="00B87A53">
        <w:rPr>
          <w:rFonts w:cs="Arial"/>
        </w:rPr>
        <w:t>, Other clusters prepared from short DNA fragments (</w:t>
      </w:r>
      <w:r w:rsidR="00DD021F" w:rsidRPr="00B87A53">
        <w:rPr>
          <w:rFonts w:cs="Arial"/>
          <w:b/>
          <w:bCs/>
        </w:rPr>
        <w:t>b</w:t>
      </w:r>
      <w:r w:rsidR="00DD021F" w:rsidRPr="00B87A53">
        <w:rPr>
          <w:rFonts w:cs="Arial"/>
        </w:rPr>
        <w:t xml:space="preserve">, </w:t>
      </w:r>
      <w:r w:rsidR="002E39E7" w:rsidRPr="00B87A53">
        <w:rPr>
          <w:rFonts w:cs="Arial"/>
        </w:rPr>
        <w:t>C26-C27</w:t>
      </w:r>
      <w:r w:rsidR="00DD021F" w:rsidRPr="00B87A53">
        <w:rPr>
          <w:rFonts w:cs="Arial"/>
        </w:rPr>
        <w:t>,</w:t>
      </w:r>
      <w:r w:rsidR="00B87A53" w:rsidRPr="00B87A53">
        <w:rPr>
          <w:rFonts w:cs="Arial"/>
        </w:rPr>
        <w:t xml:space="preserve"> CGA</w:t>
      </w:r>
      <w:r w:rsidR="00B87A53">
        <w:rPr>
          <w:rFonts w:cs="Arial"/>
        </w:rPr>
        <w:t xml:space="preserve">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CGC</w:t>
      </w:r>
      <w:r w:rsidR="00DD021F" w:rsidRPr="00B87A53">
        <w:rPr>
          <w:rFonts w:cs="Arial"/>
        </w:rPr>
        <w:t xml:space="preserve"> </w:t>
      </w:r>
      <w:r w:rsidR="00DD021F" w:rsidRPr="00B87A53">
        <w:rPr>
          <w:rFonts w:cs="Arial"/>
          <w:b/>
          <w:bCs/>
        </w:rPr>
        <w:t>c</w:t>
      </w:r>
      <w:r w:rsidR="002E39E7" w:rsidRPr="00B87A53">
        <w:rPr>
          <w:rFonts w:cs="Arial"/>
        </w:rPr>
        <w:t>, A1-A16</w:t>
      </w:r>
      <w:r w:rsidR="00DD021F" w:rsidRPr="00B87A53">
        <w:rPr>
          <w:rFonts w:cs="Arial"/>
        </w:rPr>
        <w:t>,</w:t>
      </w:r>
      <w:r w:rsidR="00B87A53" w:rsidRPr="00B87A53">
        <w:rPr>
          <w:rFonts w:cs="Arial"/>
        </w:rPr>
        <w:t xml:space="preserve"> AAC</w:t>
      </w:r>
      <w:r w:rsidR="00B87A53">
        <w:rPr>
          <w:rFonts w:cs="Arial"/>
        </w:rPr>
        <w:t xml:space="preserve"> </w:t>
      </w:r>
      <w:r w:rsidR="00B87A53" w:rsidRPr="00B87A53">
        <w:rPr>
          <w:rFonts w:cs="Arial"/>
        </w:rPr>
        <w:t>CAC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ATC</w:t>
      </w:r>
      <w:r w:rsidR="00B87A53">
        <w:rPr>
          <w:rFonts w:cs="Arial"/>
        </w:rPr>
        <w:t xml:space="preserve"> </w:t>
      </w:r>
      <w:r w:rsidR="00B87A53" w:rsidRPr="00B87A53">
        <w:rPr>
          <w:rFonts w:cs="Arial"/>
        </w:rPr>
        <w:t>GTC</w:t>
      </w:r>
      <w:r w:rsidR="00B87A53">
        <w:rPr>
          <w:rFonts w:cs="Arial"/>
        </w:rPr>
        <w:t xml:space="preserve"> </w:t>
      </w:r>
      <w:r w:rsidR="00B87A53" w:rsidRPr="00B87A53">
        <w:rPr>
          <w:rFonts w:cs="Arial"/>
        </w:rPr>
        <w:t>T</w:t>
      </w:r>
      <w:r w:rsidR="00DD021F" w:rsidRPr="00B87A53">
        <w:rPr>
          <w:rFonts w:cs="Arial"/>
        </w:rPr>
        <w:t xml:space="preserve"> and </w:t>
      </w:r>
      <w:r w:rsidR="00DD021F" w:rsidRPr="00B87A53">
        <w:rPr>
          <w:rFonts w:cs="Arial"/>
          <w:b/>
          <w:bCs/>
        </w:rPr>
        <w:t>d</w:t>
      </w:r>
      <w:r w:rsidR="002E39E7" w:rsidRPr="00B87A53">
        <w:rPr>
          <w:rFonts w:cs="Arial"/>
        </w:rPr>
        <w:t>, T17-C37</w:t>
      </w:r>
      <w:r w:rsidR="00B87A53" w:rsidRPr="00B87A53">
        <w:rPr>
          <w:rFonts w:cs="Arial"/>
        </w:rPr>
        <w:t>, TTT</w:t>
      </w:r>
      <w:r w:rsidR="00B87A53">
        <w:rPr>
          <w:rFonts w:cs="Arial"/>
        </w:rPr>
        <w:t xml:space="preserve"> </w:t>
      </w:r>
      <w:r w:rsidR="00B87A53" w:rsidRPr="00B87A53">
        <w:rPr>
          <w:rFonts w:cs="Arial"/>
        </w:rPr>
        <w:t>TTA</w:t>
      </w:r>
      <w:r w:rsidR="00B87A53">
        <w:rPr>
          <w:rFonts w:cs="Arial"/>
        </w:rPr>
        <w:t xml:space="preserve"> </w:t>
      </w:r>
      <w:r w:rsidR="00B87A53" w:rsidRPr="00B87A53">
        <w:rPr>
          <w:rFonts w:cs="Arial"/>
        </w:rPr>
        <w:t>AGA</w:t>
      </w:r>
      <w:r w:rsidR="00B87A53">
        <w:rPr>
          <w:rFonts w:cs="Arial"/>
        </w:rPr>
        <w:t xml:space="preserve"> </w:t>
      </w:r>
      <w:r w:rsidR="00B87A53" w:rsidRPr="00B87A53">
        <w:rPr>
          <w:rFonts w:cs="Arial"/>
        </w:rPr>
        <w:t>CGA</w:t>
      </w:r>
      <w:r w:rsidR="00B87A53">
        <w:rPr>
          <w:rFonts w:cs="Arial"/>
        </w:rPr>
        <w:t xml:space="preserve">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CGC</w:t>
      </w:r>
      <w:r w:rsidR="002E39E7" w:rsidRPr="00B87A53">
        <w:rPr>
          <w:rFonts w:cs="Arial"/>
        </w:rPr>
        <w:t>)</w:t>
      </w:r>
      <w:r w:rsidR="00DD021F" w:rsidRPr="00B87A53">
        <w:rPr>
          <w:rFonts w:cs="Arial"/>
        </w:rPr>
        <w:t>. It suggests that our fragmentation-induced methods provide a new and only strategy to create a new type of AgNC reporters that cannot be attained by the traditional methods.</w:t>
      </w:r>
      <w:r w:rsidR="002E39E7" w:rsidRPr="00B87A53">
        <w:rPr>
          <w:rFonts w:cs="Arial"/>
        </w:rPr>
        <w:t xml:space="preserve"> </w:t>
      </w:r>
      <w:r w:rsidR="009053D2" w:rsidRPr="00B87A53">
        <w:rPr>
          <w:rFonts w:cs="Arial"/>
          <w:bCs/>
          <w:szCs w:val="24"/>
        </w:rPr>
        <w:br w:type="page"/>
      </w:r>
    </w:p>
    <w:p w14:paraId="398C5FD9" w14:textId="28EEBC53" w:rsidR="00146A94" w:rsidRDefault="009053D2" w:rsidP="00BF5630">
      <w:pPr>
        <w:pStyle w:val="ToChong"/>
      </w:pPr>
      <w:bookmarkStart w:id="7" w:name="_Toc137177838"/>
      <w:r>
        <w:lastRenderedPageBreak/>
        <w:t>Supplementary Figure 3.</w:t>
      </w:r>
      <w:bookmarkEnd w:id="7"/>
      <w:r>
        <w:t xml:space="preserve"> </w:t>
      </w:r>
    </w:p>
    <w:p w14:paraId="0A60E1F0" w14:textId="77777777" w:rsidR="00BF5630" w:rsidRDefault="00BF5630" w:rsidP="00BF5630">
      <w:pPr>
        <w:pStyle w:val="ToChong"/>
      </w:pPr>
    </w:p>
    <w:p w14:paraId="5C67A397" w14:textId="77777777" w:rsidR="00BF5630" w:rsidRDefault="00BF5630" w:rsidP="00146A94">
      <w:pPr>
        <w:pStyle w:val="BGKeywords"/>
        <w:jc w:val="center"/>
        <w:rPr>
          <w:rFonts w:ascii="Arial" w:hAnsi="Arial" w:cs="Arial"/>
          <w:b/>
          <w:bCs/>
          <w:szCs w:val="24"/>
        </w:rPr>
      </w:pPr>
      <w:r>
        <w:rPr>
          <w:rFonts w:ascii="Arial" w:hAnsi="Arial" w:cs="Arial"/>
          <w:b/>
          <w:bCs/>
          <w:noProof/>
          <w:szCs w:val="24"/>
        </w:rPr>
        <w:drawing>
          <wp:inline distT="0" distB="0" distL="0" distR="0" wp14:anchorId="1386BD46" wp14:editId="6C2154A2">
            <wp:extent cx="3162300" cy="3822700"/>
            <wp:effectExtent l="0" t="0" r="0" b="0"/>
            <wp:docPr id="1500328647" name="Picture 3" descr="A group of test tubes with different colo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28647" name="Picture 3" descr="A group of test tubes with different colors&#10;&#10;Description automatically generated with low confidence"/>
                    <pic:cNvPicPr/>
                  </pic:nvPicPr>
                  <pic:blipFill>
                    <a:blip r:embed="rId12"/>
                    <a:stretch>
                      <a:fillRect/>
                    </a:stretch>
                  </pic:blipFill>
                  <pic:spPr>
                    <a:xfrm>
                      <a:off x="0" y="0"/>
                      <a:ext cx="3162300" cy="3822700"/>
                    </a:xfrm>
                    <a:prstGeom prst="rect">
                      <a:avLst/>
                    </a:prstGeom>
                  </pic:spPr>
                </pic:pic>
              </a:graphicData>
            </a:graphic>
          </wp:inline>
        </w:drawing>
      </w:r>
    </w:p>
    <w:p w14:paraId="2F3F7E87" w14:textId="6262DF3B" w:rsidR="009053D2" w:rsidRPr="007010D9" w:rsidRDefault="00BF5630" w:rsidP="00BF5630">
      <w:pPr>
        <w:pStyle w:val="figurecaptionnormal"/>
        <w:rPr>
          <w:rFonts w:cs="Arial"/>
          <w:b/>
          <w:bCs/>
          <w:szCs w:val="24"/>
        </w:rPr>
      </w:pPr>
      <w:r w:rsidRPr="007010D9">
        <w:rPr>
          <w:b/>
          <w:bCs/>
        </w:rPr>
        <w:t xml:space="preserve">Subak-variants </w:t>
      </w:r>
      <w:r w:rsidR="007010D9">
        <w:rPr>
          <w:b/>
          <w:bCs/>
        </w:rPr>
        <w:t>showing</w:t>
      </w:r>
      <w:r w:rsidRPr="007010D9">
        <w:rPr>
          <w:b/>
          <w:bCs/>
        </w:rPr>
        <w:t xml:space="preserve"> different</w:t>
      </w:r>
      <w:r w:rsidR="007010D9" w:rsidRPr="007010D9">
        <w:rPr>
          <w:b/>
          <w:bCs/>
        </w:rPr>
        <w:t xml:space="preserve"> fragmentation-induced-color-switching</w:t>
      </w:r>
      <w:r w:rsidRPr="007010D9">
        <w:rPr>
          <w:b/>
          <w:bCs/>
        </w:rPr>
        <w:t xml:space="preserve"> patterns</w:t>
      </w:r>
      <w:r w:rsidR="007010D9" w:rsidRPr="007010D9">
        <w:rPr>
          <w:b/>
          <w:bCs/>
        </w:rPr>
        <w:t>.</w:t>
      </w:r>
      <w:r w:rsidR="007010D9">
        <w:rPr>
          <w:rFonts w:cs="Arial"/>
          <w:b/>
          <w:bCs/>
          <w:szCs w:val="24"/>
        </w:rPr>
        <w:t xml:space="preserve"> </w:t>
      </w:r>
      <w:r w:rsidR="007010D9">
        <w:rPr>
          <w:rFonts w:cs="Arial"/>
          <w:szCs w:val="24"/>
        </w:rPr>
        <w:t>They all have a stem-loop structure with sizes ranging from 36 to 39 nt. Although “Subak” means watermelon in Korean, implying a green-to-red conversion, Subak reporters could represent any DNA/AgNCs that show fluorescence changes upon digestion.</w:t>
      </w:r>
      <w:r w:rsidR="00B87A53">
        <w:rPr>
          <w:rFonts w:cs="Arial"/>
          <w:szCs w:val="24"/>
        </w:rPr>
        <w:t xml:space="preserve"> </w:t>
      </w:r>
      <w:r w:rsidR="00B87A53" w:rsidRPr="00B87A53">
        <w:rPr>
          <w:rFonts w:cs="Arial"/>
          <w:szCs w:val="24"/>
        </w:rPr>
        <w:t xml:space="preserve">Subak-3: </w:t>
      </w:r>
      <w:r w:rsidR="00B87A53" w:rsidRPr="00B87A53">
        <w:rPr>
          <w:rFonts w:cs="Arial"/>
        </w:rPr>
        <w:t>AAT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CAA</w:t>
      </w:r>
      <w:r w:rsidR="00B87A53">
        <w:rPr>
          <w:rFonts w:cs="Arial"/>
        </w:rPr>
        <w:t xml:space="preserve"> </w:t>
      </w:r>
      <w:r w:rsidR="00B87A53" w:rsidRPr="00B87A53">
        <w:rPr>
          <w:rFonts w:cs="Arial"/>
        </w:rPr>
        <w:t>CTT</w:t>
      </w:r>
      <w:r w:rsidR="00B87A53">
        <w:rPr>
          <w:rFonts w:cs="Arial"/>
        </w:rPr>
        <w:t xml:space="preserve"> </w:t>
      </w:r>
      <w:r w:rsidR="00B87A53" w:rsidRPr="00B87A53">
        <w:rPr>
          <w:rFonts w:cs="Arial"/>
        </w:rPr>
        <w:t>GTC</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AAG</w:t>
      </w:r>
      <w:r w:rsidR="00B87A53">
        <w:rPr>
          <w:rFonts w:cs="Arial"/>
        </w:rPr>
        <w:t xml:space="preserve"> </w:t>
      </w:r>
      <w:r w:rsidR="00B87A53" w:rsidRPr="00B87A53">
        <w:rPr>
          <w:rFonts w:cs="Arial"/>
        </w:rPr>
        <w:t>ACA</w:t>
      </w:r>
      <w:r w:rsidR="00B87A53">
        <w:rPr>
          <w:rFonts w:cs="Arial"/>
        </w:rPr>
        <w:t xml:space="preserve"> </w:t>
      </w:r>
      <w:r w:rsidR="00B87A53" w:rsidRPr="00B87A53">
        <w:rPr>
          <w:rFonts w:cs="Arial"/>
        </w:rPr>
        <w:t>ATC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AAC</w:t>
      </w:r>
      <w:r w:rsidR="00B87A53" w:rsidRPr="00B87A53">
        <w:rPr>
          <w:rFonts w:cs="Arial"/>
          <w:szCs w:val="24"/>
        </w:rPr>
        <w:t xml:space="preserve">; Subak-4: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TTG</w:t>
      </w:r>
      <w:r w:rsidR="00B87A53">
        <w:rPr>
          <w:rFonts w:cs="Arial"/>
        </w:rPr>
        <w:t xml:space="preserve"> </w:t>
      </w:r>
      <w:r w:rsidR="00B87A53" w:rsidRPr="00B87A53">
        <w:rPr>
          <w:rFonts w:cs="Arial"/>
        </w:rPr>
        <w:t>TCT</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TTA</w:t>
      </w:r>
      <w:r w:rsidR="00B87A53">
        <w:rPr>
          <w:rFonts w:cs="Arial"/>
        </w:rPr>
        <w:t xml:space="preserve"> </w:t>
      </w:r>
      <w:r w:rsidR="00B87A53" w:rsidRPr="00B87A53">
        <w:rPr>
          <w:rFonts w:cs="Arial"/>
        </w:rPr>
        <w:t>AGA</w:t>
      </w:r>
      <w:r w:rsidR="00B87A53">
        <w:rPr>
          <w:rFonts w:cs="Arial"/>
        </w:rPr>
        <w:t xml:space="preserve"> </w:t>
      </w:r>
      <w:r w:rsidR="00B87A53" w:rsidRPr="00B87A53">
        <w:rPr>
          <w:rFonts w:cs="Arial"/>
        </w:rPr>
        <w:t>CAA</w:t>
      </w:r>
      <w:r w:rsidR="00B87A53">
        <w:rPr>
          <w:rFonts w:cs="Arial"/>
        </w:rPr>
        <w:t xml:space="preserve"> </w:t>
      </w:r>
      <w:r w:rsidR="00B87A53" w:rsidRPr="00B87A53">
        <w:rPr>
          <w:rFonts w:cs="Arial"/>
        </w:rPr>
        <w:t>AAC</w:t>
      </w:r>
      <w:r w:rsidR="00B87A53">
        <w:rPr>
          <w:rFonts w:cs="Arial"/>
        </w:rPr>
        <w:t xml:space="preserve"> </w:t>
      </w:r>
      <w:r w:rsidR="00B87A53" w:rsidRPr="00B87A53">
        <w:rPr>
          <w:rFonts w:cs="Arial"/>
        </w:rPr>
        <w:t>CAC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w:t>
      </w:r>
      <w:r w:rsidR="00B87A53" w:rsidRPr="00B87A53">
        <w:rPr>
          <w:rFonts w:cs="Arial"/>
          <w:szCs w:val="24"/>
        </w:rPr>
        <w:t xml:space="preserve"> Subak-5: </w:t>
      </w:r>
      <w:r w:rsidR="00B87A53" w:rsidRPr="00B87A53">
        <w:rPr>
          <w:rFonts w:cs="Arial"/>
        </w:rPr>
        <w:t>TCC</w:t>
      </w:r>
      <w:r w:rsidR="00B87A53">
        <w:rPr>
          <w:rFonts w:cs="Arial"/>
        </w:rPr>
        <w:t xml:space="preserve"> </w:t>
      </w:r>
      <w:r w:rsidR="00B87A53" w:rsidRPr="00B87A53">
        <w:rPr>
          <w:rFonts w:cs="Arial"/>
        </w:rPr>
        <w:t>CCA</w:t>
      </w:r>
      <w:r w:rsidR="00B87A53">
        <w:rPr>
          <w:rFonts w:cs="Arial"/>
        </w:rPr>
        <w:t xml:space="preserve"> </w:t>
      </w:r>
      <w:r w:rsidR="00B87A53" w:rsidRPr="00B87A53">
        <w:rPr>
          <w:rFonts w:cs="Arial"/>
        </w:rPr>
        <w:t>ACA</w:t>
      </w:r>
      <w:r w:rsidR="00B87A53">
        <w:rPr>
          <w:rFonts w:cs="Arial"/>
        </w:rPr>
        <w:t xml:space="preserve"> </w:t>
      </w:r>
      <w:r w:rsidR="00B87A53" w:rsidRPr="00B87A53">
        <w:rPr>
          <w:rFonts w:cs="Arial"/>
        </w:rPr>
        <w:t>ATT</w:t>
      </w:r>
      <w:r w:rsidR="00B87A53">
        <w:rPr>
          <w:rFonts w:cs="Arial"/>
        </w:rPr>
        <w:t xml:space="preserve"> </w:t>
      </w:r>
      <w:r w:rsidR="00B87A53" w:rsidRPr="00B87A53">
        <w:rPr>
          <w:rFonts w:cs="Arial"/>
        </w:rPr>
        <w:t>GTC</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TGA</w:t>
      </w:r>
      <w:r w:rsidR="00B87A53">
        <w:rPr>
          <w:rFonts w:cs="Arial"/>
        </w:rPr>
        <w:t xml:space="preserve"> </w:t>
      </w:r>
      <w:r w:rsidR="00B87A53" w:rsidRPr="00B87A53">
        <w:rPr>
          <w:rFonts w:cs="Arial"/>
        </w:rPr>
        <w:t>CAA</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TTA</w:t>
      </w:r>
      <w:r w:rsidR="00B87A53">
        <w:rPr>
          <w:rFonts w:cs="Arial"/>
        </w:rPr>
        <w:t xml:space="preserve"> </w:t>
      </w:r>
      <w:r w:rsidR="00B87A53" w:rsidRPr="00B87A53">
        <w:rPr>
          <w:rFonts w:cs="Arial"/>
        </w:rPr>
        <w:t>ATC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AAC</w:t>
      </w:r>
      <w:r w:rsidR="00B87A53" w:rsidRPr="00B87A53">
        <w:rPr>
          <w:rFonts w:cs="Arial"/>
          <w:szCs w:val="24"/>
        </w:rPr>
        <w:t xml:space="preserve"> ; Subak-6: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TTG</w:t>
      </w:r>
      <w:r w:rsidR="00B87A53">
        <w:rPr>
          <w:rFonts w:cs="Arial"/>
        </w:rPr>
        <w:t xml:space="preserve"> </w:t>
      </w:r>
      <w:r w:rsidR="00B87A53" w:rsidRPr="00B87A53">
        <w:rPr>
          <w:rFonts w:cs="Arial"/>
        </w:rPr>
        <w:t>TCT</w:t>
      </w:r>
      <w:r w:rsidR="00B87A53">
        <w:rPr>
          <w:rFonts w:cs="Arial"/>
        </w:rPr>
        <w:t xml:space="preserve"> </w:t>
      </w:r>
      <w:r w:rsidR="00B87A53" w:rsidRPr="00B87A53">
        <w:rPr>
          <w:rFonts w:cs="Arial"/>
        </w:rPr>
        <w:t>TTT</w:t>
      </w:r>
      <w:r w:rsidR="00B87A53">
        <w:rPr>
          <w:rFonts w:cs="Arial"/>
        </w:rPr>
        <w:t xml:space="preserve"> </w:t>
      </w:r>
      <w:r w:rsidR="00B87A53" w:rsidRPr="00B87A53">
        <w:rPr>
          <w:rFonts w:cs="Arial"/>
        </w:rPr>
        <w:t>TTA</w:t>
      </w:r>
      <w:r w:rsidR="00B87A53">
        <w:rPr>
          <w:rFonts w:cs="Arial"/>
        </w:rPr>
        <w:t xml:space="preserve"> </w:t>
      </w:r>
      <w:r w:rsidR="00B87A53" w:rsidRPr="00B87A53">
        <w:rPr>
          <w:rFonts w:cs="Arial"/>
        </w:rPr>
        <w:t>AGA</w:t>
      </w:r>
      <w:r w:rsidR="00B87A53">
        <w:rPr>
          <w:rFonts w:cs="Arial"/>
        </w:rPr>
        <w:t xml:space="preserve"> </w:t>
      </w:r>
      <w:r w:rsidR="00B87A53" w:rsidRPr="00B87A53">
        <w:rPr>
          <w:rFonts w:cs="Arial"/>
        </w:rPr>
        <w:t>CAA</w:t>
      </w:r>
      <w:r w:rsidR="00B87A53">
        <w:rPr>
          <w:rFonts w:cs="Arial"/>
        </w:rPr>
        <w:t xml:space="preserve"> </w:t>
      </w:r>
      <w:r w:rsidR="00B87A53" w:rsidRPr="00B87A53">
        <w:rPr>
          <w:rFonts w:cs="Arial"/>
        </w:rPr>
        <w:t>ATC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AAC</w:t>
      </w:r>
      <w:r w:rsidR="00B87A53" w:rsidRPr="00B87A53">
        <w:rPr>
          <w:rFonts w:cs="Arial"/>
          <w:szCs w:val="24"/>
        </w:rPr>
        <w:t>)</w:t>
      </w:r>
      <w:r w:rsidR="009053D2" w:rsidRPr="00B87A53">
        <w:rPr>
          <w:rFonts w:cs="Arial"/>
          <w:szCs w:val="24"/>
        </w:rPr>
        <w:br w:type="page"/>
      </w:r>
    </w:p>
    <w:p w14:paraId="4141C62D" w14:textId="77777777" w:rsidR="0045472B" w:rsidRDefault="0045472B" w:rsidP="0045472B">
      <w:pPr>
        <w:pStyle w:val="ToChong"/>
      </w:pPr>
      <w:bookmarkStart w:id="8" w:name="_Toc137177839"/>
      <w:r>
        <w:lastRenderedPageBreak/>
        <w:t>Supplementary Figure 4.</w:t>
      </w:r>
      <w:bookmarkEnd w:id="8"/>
    </w:p>
    <w:p w14:paraId="582528BE" w14:textId="61024674" w:rsidR="0045472B" w:rsidRDefault="00EA4B25" w:rsidP="0060656F">
      <w:pPr>
        <w:pStyle w:val="figurecaptionnormal"/>
        <w:jc w:val="center"/>
      </w:pPr>
      <w:r>
        <w:rPr>
          <w:noProof/>
        </w:rPr>
        <w:drawing>
          <wp:inline distT="0" distB="0" distL="0" distR="0" wp14:anchorId="2F55B884" wp14:editId="076B4734">
            <wp:extent cx="5168900" cy="4445000"/>
            <wp:effectExtent l="0" t="0" r="0" b="0"/>
            <wp:docPr id="1285803857" name="Picture 5" descr="A picture containing text, screenshot, diagram,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803857" name="Picture 5" descr="A picture containing text, screenshot, diagram, number&#10;&#10;Description automatically generated"/>
                    <pic:cNvPicPr/>
                  </pic:nvPicPr>
                  <pic:blipFill>
                    <a:blip r:embed="rId13"/>
                    <a:stretch>
                      <a:fillRect/>
                    </a:stretch>
                  </pic:blipFill>
                  <pic:spPr>
                    <a:xfrm>
                      <a:off x="0" y="0"/>
                      <a:ext cx="5168900" cy="4445000"/>
                    </a:xfrm>
                    <a:prstGeom prst="rect">
                      <a:avLst/>
                    </a:prstGeom>
                  </pic:spPr>
                </pic:pic>
              </a:graphicData>
            </a:graphic>
          </wp:inline>
        </w:drawing>
      </w:r>
    </w:p>
    <w:p w14:paraId="34C772A7" w14:textId="77777777" w:rsidR="0045472B" w:rsidRDefault="0045472B" w:rsidP="0045472B">
      <w:pPr>
        <w:pStyle w:val="figurecaptionnormal"/>
      </w:pPr>
    </w:p>
    <w:p w14:paraId="30AF7B80" w14:textId="1D863A65" w:rsidR="0045472B" w:rsidRDefault="0045472B" w:rsidP="00924AA6">
      <w:pPr>
        <w:pStyle w:val="figurecaptionnormal"/>
        <w:rPr>
          <w:rFonts w:cs="Arial"/>
          <w:b/>
          <w:bCs/>
          <w:szCs w:val="24"/>
        </w:rPr>
      </w:pPr>
      <w:r w:rsidRPr="0045472B">
        <w:rPr>
          <w:b/>
          <w:bCs/>
        </w:rPr>
        <w:t>Normalized fluorescence of DNA/AgNCs prepared with 5’-arm</w:t>
      </w:r>
      <w:r>
        <w:rPr>
          <w:b/>
          <w:bCs/>
        </w:rPr>
        <w:t xml:space="preserve"> (</w:t>
      </w:r>
      <w:r w:rsidR="00D60DBD">
        <w:rPr>
          <w:b/>
          <w:bCs/>
        </w:rPr>
        <w:t>10-nt)</w:t>
      </w:r>
      <w:r w:rsidRPr="0045472B">
        <w:rPr>
          <w:b/>
          <w:bCs/>
        </w:rPr>
        <w:t xml:space="preserve"> and 3’</w:t>
      </w:r>
      <w:r w:rsidR="00EA4B25">
        <w:rPr>
          <w:b/>
          <w:bCs/>
        </w:rPr>
        <w:t>-</w:t>
      </w:r>
      <w:r w:rsidRPr="0045472B">
        <w:rPr>
          <w:b/>
          <w:bCs/>
        </w:rPr>
        <w:t xml:space="preserve">arm </w:t>
      </w:r>
      <w:r w:rsidR="00D60DBD">
        <w:rPr>
          <w:b/>
          <w:bCs/>
        </w:rPr>
        <w:t xml:space="preserve">(9-nt) </w:t>
      </w:r>
      <w:r w:rsidRPr="0045472B">
        <w:rPr>
          <w:b/>
          <w:bCs/>
        </w:rPr>
        <w:t>of Subak reporters.</w:t>
      </w:r>
      <w:r>
        <w:t xml:space="preserve"> </w:t>
      </w:r>
      <w:r w:rsidR="00EA4B25" w:rsidRPr="00EA4B25">
        <w:rPr>
          <w:b/>
          <w:bCs/>
        </w:rPr>
        <w:t>a,b,</w:t>
      </w:r>
      <w:r w:rsidR="00EA4B25">
        <w:t xml:space="preserve"> </w:t>
      </w:r>
      <w:r w:rsidR="00D60DBD">
        <w:t xml:space="preserve">We strategically selected the overhang sequences </w:t>
      </w:r>
      <w:r w:rsidR="00EA4B25">
        <w:t xml:space="preserve">of Subak-1 </w:t>
      </w:r>
      <w:r w:rsidR="00D60DBD">
        <w:t>that have</w:t>
      </w:r>
      <w:r w:rsidR="00EA4B25">
        <w:t xml:space="preserve"> many cytosines, which have maximum interactions with the AgNCs. </w:t>
      </w:r>
      <w:r w:rsidR="00EA4B25" w:rsidRPr="00EA4B25">
        <w:rPr>
          <w:b/>
          <w:bCs/>
        </w:rPr>
        <w:t>c</w:t>
      </w:r>
      <w:r w:rsidR="00EA4B25">
        <w:t>,</w:t>
      </w:r>
      <w:r w:rsidR="005E0B61">
        <w:t xml:space="preserve"> </w:t>
      </w:r>
      <w:r w:rsidR="00EA4B25">
        <w:t>Subak-2 3’-arm was found after a couple</w:t>
      </w:r>
      <w:r w:rsidR="005E0B61">
        <w:t xml:space="preserve"> of</w:t>
      </w:r>
      <w:r w:rsidR="00EA4B25">
        <w:t xml:space="preserve"> rounds of mutation tests (</w:t>
      </w:r>
      <w:r w:rsidR="00EA4B25" w:rsidRPr="00EA4B25">
        <w:rPr>
          <w:b/>
          <w:bCs/>
        </w:rPr>
        <w:t>Fig. 4</w:t>
      </w:r>
      <w:r w:rsidR="00EA4B25">
        <w:t>). The red fluorescence did not show up</w:t>
      </w:r>
      <w:r w:rsidR="00A14AF3">
        <w:t xml:space="preserve"> strong</w:t>
      </w:r>
      <w:r w:rsidR="00EA4B25">
        <w:t xml:space="preserve"> when prepared with a</w:t>
      </w:r>
      <w:r w:rsidR="005E0B61">
        <w:t>n</w:t>
      </w:r>
      <w:r w:rsidR="00EA4B25">
        <w:t xml:space="preserve"> intact 37-nt long Subak-2 sequence, but it may help to enhance red fluorescence after digestion. </w:t>
      </w:r>
      <w:r>
        <w:t xml:space="preserve">Fluorescence intensity was normalized by the peak intensity at Ex535/Em630 in </w:t>
      </w:r>
      <w:r w:rsidRPr="0045472B">
        <w:rPr>
          <w:b/>
          <w:bCs/>
        </w:rPr>
        <w:t>c</w:t>
      </w:r>
      <w:r>
        <w:t>.</w:t>
      </w:r>
      <w:r w:rsidR="00B87A53">
        <w:t xml:space="preserve"> </w:t>
      </w:r>
      <w:r w:rsidR="00B87A53" w:rsidRPr="00B87A53">
        <w:rPr>
          <w:rFonts w:cs="Arial"/>
        </w:rPr>
        <w:t>(Subak-1 and Subak-2 5’-arm: AAC</w:t>
      </w:r>
      <w:r w:rsidR="00B87A53">
        <w:rPr>
          <w:rFonts w:cs="Arial"/>
        </w:rPr>
        <w:t xml:space="preserve"> </w:t>
      </w:r>
      <w:r w:rsidR="00B87A53" w:rsidRPr="00B87A53">
        <w:rPr>
          <w:rFonts w:cs="Arial"/>
        </w:rPr>
        <w:t>CAC</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A</w:t>
      </w:r>
      <w:r w:rsidR="00B87A53" w:rsidRPr="00B87A53">
        <w:rPr>
          <w:rFonts w:cs="Arial"/>
          <w:szCs w:val="24"/>
        </w:rPr>
        <w:t xml:space="preserve">; Subak-1 3’arm: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CGC</w:t>
      </w:r>
      <w:r w:rsidR="00B87A53" w:rsidRPr="00B87A53">
        <w:rPr>
          <w:rFonts w:cs="Arial"/>
          <w:szCs w:val="24"/>
        </w:rPr>
        <w:t xml:space="preserve">; Subak-2 5’-arm: </w:t>
      </w:r>
      <w:r w:rsidR="00B87A53" w:rsidRPr="00B87A53">
        <w:rPr>
          <w:rFonts w:cs="Arial"/>
        </w:rPr>
        <w:t>GTT</w:t>
      </w:r>
      <w:r w:rsidR="00B87A53">
        <w:rPr>
          <w:rFonts w:cs="Arial"/>
        </w:rPr>
        <w:t xml:space="preserve"> </w:t>
      </w:r>
      <w:r w:rsidR="00B87A53" w:rsidRPr="00B87A53">
        <w:rPr>
          <w:rFonts w:cs="Arial"/>
        </w:rPr>
        <w:t>CCC</w:t>
      </w:r>
      <w:r w:rsidR="00B87A53">
        <w:rPr>
          <w:rFonts w:cs="Arial"/>
        </w:rPr>
        <w:t xml:space="preserve"> </w:t>
      </w:r>
      <w:r w:rsidR="00B87A53" w:rsidRPr="00B87A53">
        <w:rPr>
          <w:rFonts w:cs="Arial"/>
        </w:rPr>
        <w:t>CCC</w:t>
      </w:r>
      <w:r w:rsidR="00B87A53" w:rsidRPr="00B87A53">
        <w:rPr>
          <w:rFonts w:cs="Arial"/>
          <w:szCs w:val="24"/>
        </w:rPr>
        <w:t>)</w:t>
      </w:r>
      <w:r>
        <w:rPr>
          <w:rFonts w:cs="Arial"/>
          <w:b/>
          <w:bCs/>
          <w:szCs w:val="24"/>
        </w:rPr>
        <w:br w:type="page"/>
      </w:r>
    </w:p>
    <w:p w14:paraId="24878D5E" w14:textId="2A2E99FA" w:rsidR="0076534C" w:rsidRPr="00924AA6" w:rsidRDefault="009053D2" w:rsidP="00924AA6">
      <w:pPr>
        <w:pStyle w:val="ToChong"/>
      </w:pPr>
      <w:bookmarkStart w:id="9" w:name="_Toc137177840"/>
      <w:r w:rsidRPr="00924AA6">
        <w:lastRenderedPageBreak/>
        <w:t xml:space="preserve">Supplementary Figure </w:t>
      </w:r>
      <w:r w:rsidR="00924AA6" w:rsidRPr="00924AA6">
        <w:t>5</w:t>
      </w:r>
      <w:r w:rsidRPr="00924AA6">
        <w:t>.</w:t>
      </w:r>
      <w:bookmarkEnd w:id="9"/>
      <w:r w:rsidRPr="00924AA6">
        <w:t xml:space="preserve"> </w:t>
      </w:r>
    </w:p>
    <w:p w14:paraId="711E1063" w14:textId="07BE1CE6" w:rsidR="003823FF" w:rsidRDefault="00924AA6" w:rsidP="0060656F">
      <w:pPr>
        <w:pStyle w:val="figurecaptionnormal"/>
        <w:jc w:val="center"/>
      </w:pPr>
      <w:r>
        <w:rPr>
          <w:noProof/>
        </w:rPr>
        <w:drawing>
          <wp:inline distT="0" distB="0" distL="0" distR="0" wp14:anchorId="236745CD" wp14:editId="4C351582">
            <wp:extent cx="4914900" cy="2184400"/>
            <wp:effectExtent l="0" t="0" r="0" b="0"/>
            <wp:docPr id="1530289905" name="Picture 6"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289905" name="Picture 6" descr="A picture containing text, screenshot, font, number&#10;&#10;Description automatically generated"/>
                    <pic:cNvPicPr/>
                  </pic:nvPicPr>
                  <pic:blipFill>
                    <a:blip r:embed="rId14"/>
                    <a:stretch>
                      <a:fillRect/>
                    </a:stretch>
                  </pic:blipFill>
                  <pic:spPr>
                    <a:xfrm>
                      <a:off x="0" y="0"/>
                      <a:ext cx="4914900" cy="2184400"/>
                    </a:xfrm>
                    <a:prstGeom prst="rect">
                      <a:avLst/>
                    </a:prstGeom>
                  </pic:spPr>
                </pic:pic>
              </a:graphicData>
            </a:graphic>
          </wp:inline>
        </w:drawing>
      </w:r>
    </w:p>
    <w:p w14:paraId="2121DF7E" w14:textId="4FF7002A" w:rsidR="00472434" w:rsidRDefault="00924AA6" w:rsidP="00C47EAF">
      <w:pPr>
        <w:pStyle w:val="figurecaptionnormal"/>
        <w:rPr>
          <w:rFonts w:cs="Arial"/>
          <w:b/>
          <w:bCs/>
          <w:szCs w:val="24"/>
        </w:rPr>
      </w:pPr>
      <w:r w:rsidRPr="00924AA6">
        <w:rPr>
          <w:rFonts w:cs="Arial"/>
          <w:b/>
          <w:bCs/>
          <w:szCs w:val="24"/>
        </w:rPr>
        <w:t>DNase I reaction buffer effect on intact Subak-1 reporters.</w:t>
      </w:r>
      <w:r>
        <w:rPr>
          <w:rFonts w:cs="Arial"/>
          <w:szCs w:val="24"/>
        </w:rPr>
        <w:t xml:space="preserve"> </w:t>
      </w:r>
      <w:r w:rsidRPr="00924AA6">
        <w:rPr>
          <w:rFonts w:cs="Arial"/>
          <w:b/>
          <w:bCs/>
          <w:szCs w:val="24"/>
        </w:rPr>
        <w:t>a.</w:t>
      </w:r>
      <w:r>
        <w:rPr>
          <w:rFonts w:cs="Arial"/>
          <w:szCs w:val="24"/>
        </w:rPr>
        <w:t xml:space="preserve"> As-synthesized Subak-1 reporters have green emitters (Ex475/Em530) in 20 mM sodium phosphate buffer (SPB, pH 7.4). </w:t>
      </w:r>
      <w:r w:rsidRPr="00924AA6">
        <w:rPr>
          <w:rFonts w:cs="Arial"/>
          <w:b/>
          <w:bCs/>
          <w:szCs w:val="24"/>
        </w:rPr>
        <w:t>b.</w:t>
      </w:r>
      <w:r>
        <w:rPr>
          <w:rFonts w:cs="Arial"/>
          <w:szCs w:val="24"/>
        </w:rPr>
        <w:t xml:space="preserve"> DNase I reaction buffer from New England BioLabs (NEB) </w:t>
      </w:r>
      <w:r w:rsidRPr="00924AA6">
        <w:rPr>
          <w:rFonts w:cs="Arial"/>
          <w:szCs w:val="24"/>
        </w:rPr>
        <w:t xml:space="preserve">slightly induced a </w:t>
      </w:r>
      <w:r w:rsidR="0060656F">
        <w:rPr>
          <w:rFonts w:cs="Arial"/>
          <w:szCs w:val="24"/>
        </w:rPr>
        <w:t xml:space="preserve">10-nm </w:t>
      </w:r>
      <w:r w:rsidRPr="00924AA6">
        <w:rPr>
          <w:rFonts w:cs="Arial"/>
          <w:szCs w:val="24"/>
        </w:rPr>
        <w:t xml:space="preserve">red shift </w:t>
      </w:r>
      <w:r w:rsidR="0060656F">
        <w:rPr>
          <w:rFonts w:cs="Arial"/>
          <w:szCs w:val="24"/>
        </w:rPr>
        <w:t>in emission</w:t>
      </w:r>
      <w:r w:rsidRPr="00924AA6">
        <w:rPr>
          <w:rFonts w:cs="Arial"/>
          <w:szCs w:val="24"/>
        </w:rPr>
        <w:t>, but the green emitter</w:t>
      </w:r>
      <w:r w:rsidR="0060656F">
        <w:rPr>
          <w:rFonts w:cs="Arial"/>
          <w:szCs w:val="24"/>
        </w:rPr>
        <w:t xml:space="preserve"> (Ex480/Em540)</w:t>
      </w:r>
      <w:r w:rsidRPr="00924AA6">
        <w:rPr>
          <w:rFonts w:cs="Arial"/>
          <w:szCs w:val="24"/>
        </w:rPr>
        <w:t xml:space="preserve"> still survives in </w:t>
      </w:r>
      <w:r w:rsidR="005E0B61">
        <w:rPr>
          <w:rFonts w:cs="Arial"/>
          <w:szCs w:val="24"/>
        </w:rPr>
        <w:t xml:space="preserve">the </w:t>
      </w:r>
      <w:r w:rsidRPr="00924AA6">
        <w:rPr>
          <w:rFonts w:cs="Arial"/>
          <w:szCs w:val="24"/>
        </w:rPr>
        <w:t>solution</w:t>
      </w:r>
      <w:r w:rsidR="0060656F">
        <w:rPr>
          <w:rFonts w:cs="Arial"/>
          <w:szCs w:val="24"/>
        </w:rPr>
        <w:t>. 1X DNase I reaction buffer components are 10 mM Tris-HCl, 2.5 mM MgCl</w:t>
      </w:r>
      <w:r w:rsidR="0060656F" w:rsidRPr="0060656F">
        <w:rPr>
          <w:rFonts w:cs="Arial"/>
          <w:szCs w:val="24"/>
          <w:vertAlign w:val="subscript"/>
        </w:rPr>
        <w:t>2</w:t>
      </w:r>
      <w:r w:rsidR="0060656F">
        <w:rPr>
          <w:rFonts w:cs="Arial"/>
          <w:szCs w:val="24"/>
        </w:rPr>
        <w:t>, 0.5 mM CaCl</w:t>
      </w:r>
      <w:r w:rsidR="0060656F" w:rsidRPr="0060656F">
        <w:rPr>
          <w:rFonts w:cs="Arial"/>
          <w:szCs w:val="24"/>
          <w:vertAlign w:val="subscript"/>
        </w:rPr>
        <w:t>2</w:t>
      </w:r>
      <w:r w:rsidR="0060656F">
        <w:rPr>
          <w:rFonts w:cs="Arial"/>
          <w:szCs w:val="24"/>
        </w:rPr>
        <w:t xml:space="preserve"> (pH 7.6). </w:t>
      </w:r>
      <w:r w:rsidR="00472434">
        <w:rPr>
          <w:rFonts w:cs="Arial"/>
          <w:b/>
          <w:bCs/>
          <w:szCs w:val="24"/>
        </w:rPr>
        <w:br w:type="page"/>
      </w:r>
    </w:p>
    <w:p w14:paraId="3531E457" w14:textId="77777777" w:rsidR="00C47EAF" w:rsidRDefault="00472434" w:rsidP="00C47EAF">
      <w:pPr>
        <w:pStyle w:val="ToChong"/>
      </w:pPr>
      <w:bookmarkStart w:id="10" w:name="_Toc137177841"/>
      <w:r>
        <w:lastRenderedPageBreak/>
        <w:t xml:space="preserve">Supplementary Figure </w:t>
      </w:r>
      <w:r w:rsidR="00C47EAF">
        <w:t>6</w:t>
      </w:r>
      <w:r>
        <w:t>.</w:t>
      </w:r>
      <w:bookmarkEnd w:id="10"/>
    </w:p>
    <w:p w14:paraId="23019437" w14:textId="467C9A22" w:rsidR="003823FF" w:rsidRDefault="00472434" w:rsidP="00C47EAF">
      <w:pPr>
        <w:pStyle w:val="ToChong"/>
      </w:pPr>
      <w:r>
        <w:t xml:space="preserve"> </w:t>
      </w:r>
    </w:p>
    <w:p w14:paraId="050D7290" w14:textId="094A464B" w:rsidR="00C47EAF" w:rsidRDefault="00C50133" w:rsidP="00C47EAF">
      <w:pPr>
        <w:pStyle w:val="figurecaptionnormal"/>
        <w:jc w:val="center"/>
      </w:pPr>
      <w:r>
        <w:rPr>
          <w:noProof/>
        </w:rPr>
        <w:drawing>
          <wp:inline distT="0" distB="0" distL="0" distR="0" wp14:anchorId="0177671E" wp14:editId="4D9B1846">
            <wp:extent cx="5854700" cy="5715000"/>
            <wp:effectExtent l="0" t="0" r="0" b="0"/>
            <wp:docPr id="1664737597" name="Picture 1" descr="A picture containing text, screenshot, diagram,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737597" name="Picture 1" descr="A picture containing text, screenshot, diagram, design&#10;&#10;Description automatically generated"/>
                    <pic:cNvPicPr/>
                  </pic:nvPicPr>
                  <pic:blipFill>
                    <a:blip r:embed="rId15"/>
                    <a:stretch>
                      <a:fillRect/>
                    </a:stretch>
                  </pic:blipFill>
                  <pic:spPr>
                    <a:xfrm>
                      <a:off x="0" y="0"/>
                      <a:ext cx="5854700" cy="5715000"/>
                    </a:xfrm>
                    <a:prstGeom prst="rect">
                      <a:avLst/>
                    </a:prstGeom>
                  </pic:spPr>
                </pic:pic>
              </a:graphicData>
            </a:graphic>
          </wp:inline>
        </w:drawing>
      </w:r>
    </w:p>
    <w:p w14:paraId="2E60F708" w14:textId="17C5E261" w:rsidR="00AC4D51" w:rsidRDefault="00C50133" w:rsidP="00AC4D51">
      <w:pPr>
        <w:pStyle w:val="figurecaptionnormal"/>
      </w:pPr>
      <w:r w:rsidRPr="00C50133">
        <w:rPr>
          <w:b/>
          <w:bCs/>
        </w:rPr>
        <w:t>Gel-purification of Subak reporters.</w:t>
      </w:r>
      <w:r>
        <w:t xml:space="preserve"> </w:t>
      </w:r>
      <w:r w:rsidR="00B04210">
        <w:t>While unpurified Subak reporters work well to detect DNase I, we used gel-purification</w:t>
      </w:r>
      <w:r w:rsidR="005E79DB">
        <w:t xml:space="preserve"> to quantify the DNase I activity more precisely. </w:t>
      </w:r>
      <w:r w:rsidR="00A91B64" w:rsidRPr="00A91B64">
        <w:rPr>
          <w:b/>
          <w:bCs/>
        </w:rPr>
        <w:t>a</w:t>
      </w:r>
      <w:r w:rsidR="00A91B64">
        <w:t>, Subak reporters were prepared using the conventional</w:t>
      </w:r>
      <w:r w:rsidR="0005699F">
        <w:t xml:space="preserve"> method</w:t>
      </w:r>
      <w:r w:rsidR="00675591">
        <w:fldChar w:fldCharType="begin"/>
      </w:r>
      <w:r w:rsidR="00514CA8">
        <w:instrText xml:space="preserve"> ADDIN EN.CITE &lt;EndNote&gt;&lt;Cite&gt;&lt;Author&gt;Chen&lt;/Author&gt;&lt;Year&gt;2015&lt;/Year&gt;&lt;RecNum&gt;37&lt;/RecNum&gt;&lt;DisplayText&gt;&lt;style face="superscript"&gt;7&lt;/style&gt;&lt;/DisplayText&gt;&lt;record&gt;&lt;rec-number&gt;37&lt;/rec-number&gt;&lt;foreign-keys&gt;&lt;key app="EN" db-id="9wtv9w5tdvxs5pe0rr5vvrdfs5a9e2r9etrv" timestamp="1683351835"&gt;37&lt;/key&gt;&lt;/foreign-keys&gt;&lt;ref-type name="Journal Article"&gt;17&lt;/ref-type&gt;&lt;contributors&gt;&lt;authors&gt;&lt;author&gt;Chen, Yu-An&lt;/author&gt;&lt;author&gt;Obliosca, Judy M&lt;/author&gt;&lt;author&gt;Liu, Yen-Liang&lt;/author&gt;&lt;author&gt;Liu, Cong&lt;/author&gt;&lt;author&gt;Gwozdz, Mary L&lt;/author&gt;&lt;author&gt;Yeh, Hsin-Chih&lt;/author&gt;&lt;/authors&gt;&lt;/contributors&gt;&lt;titles&gt;&lt;title&gt;NanoCluster beacons enable detection of a single N 6-methyladenine&lt;/title&gt;&lt;secondary-title&gt;Journal of the American Chemical Society&lt;/secondary-title&gt;&lt;/titles&gt;&lt;periodical&gt;&lt;full-title&gt;Journal of the American Chemical Society&lt;/full-title&gt;&lt;/periodical&gt;&lt;pages&gt;10476-10479&lt;/pages&gt;&lt;volume&gt;137&lt;/volume&gt;&lt;number&gt;33&lt;/number&gt;&lt;dates&gt;&lt;year&gt;2015&lt;/year&gt;&lt;/dates&gt;&lt;isbn&gt;0002-7863&lt;/isbn&gt;&lt;urls&gt;&lt;/urls&gt;&lt;/record&gt;&lt;/Cite&gt;&lt;/EndNote&gt;</w:instrText>
      </w:r>
      <w:r w:rsidR="00675591">
        <w:fldChar w:fldCharType="separate"/>
      </w:r>
      <w:r w:rsidR="00514CA8" w:rsidRPr="00514CA8">
        <w:rPr>
          <w:noProof/>
          <w:vertAlign w:val="superscript"/>
        </w:rPr>
        <w:t>7</w:t>
      </w:r>
      <w:r w:rsidR="00675591">
        <w:fldChar w:fldCharType="end"/>
      </w:r>
      <w:r w:rsidR="0005699F">
        <w:t>.</w:t>
      </w:r>
      <w:r w:rsidR="00675591">
        <w:t xml:space="preserve"> </w:t>
      </w:r>
      <w:r w:rsidR="0005699F">
        <w:t>As-syn</w:t>
      </w:r>
      <w:r w:rsidR="00675591">
        <w:t xml:space="preserve">thesized reporters include undesired species that can compromise nuclease activity. </w:t>
      </w:r>
      <w:r w:rsidR="00675591" w:rsidRPr="00675591">
        <w:rPr>
          <w:b/>
          <w:bCs/>
        </w:rPr>
        <w:t>b,c,</w:t>
      </w:r>
      <w:r w:rsidR="00675591">
        <w:t xml:space="preserve"> The reporters were concentrated and then loaded into a 24% PAGE gel.</w:t>
      </w:r>
      <w:r>
        <w:t xml:space="preserve"> PAGE gel was run at 140 V for 400 minutes.</w:t>
      </w:r>
      <w:r w:rsidR="00675591">
        <w:t xml:space="preserve"> </w:t>
      </w:r>
      <w:r w:rsidR="00675591" w:rsidRPr="00675591">
        <w:rPr>
          <w:b/>
          <w:bCs/>
        </w:rPr>
        <w:t>d,</w:t>
      </w:r>
      <w:r w:rsidR="00A91B64">
        <w:t xml:space="preserve"> </w:t>
      </w:r>
      <w:r>
        <w:t>F</w:t>
      </w:r>
      <w:r w:rsidR="00675591">
        <w:t xml:space="preserve">luorescent species was easily visualized under a UV transilluminator. </w:t>
      </w:r>
      <w:r w:rsidR="00675591" w:rsidRPr="00675591">
        <w:rPr>
          <w:b/>
          <w:bCs/>
        </w:rPr>
        <w:t>e,</w:t>
      </w:r>
      <w:r w:rsidR="00A91B64">
        <w:t xml:space="preserve"> </w:t>
      </w:r>
      <w:r>
        <w:t>A fluorescent g</w:t>
      </w:r>
      <w:r w:rsidR="00675591">
        <w:t xml:space="preserve">el slab was crushed and soaked into 20 mM sodium phosphate buffer (pH 7.4) overnight. </w:t>
      </w:r>
      <w:r w:rsidR="00216DEB" w:rsidRPr="00216DEB">
        <w:rPr>
          <w:b/>
          <w:bCs/>
        </w:rPr>
        <w:t>f</w:t>
      </w:r>
      <w:r w:rsidR="00216DEB">
        <w:t xml:space="preserve">, The solution was then filtered using a column filter and the concentrate was stored </w:t>
      </w:r>
      <w:r w:rsidR="005E0B61">
        <w:t>at</w:t>
      </w:r>
      <w:r w:rsidR="00216DEB">
        <w:t xml:space="preserve"> 4</w:t>
      </w:r>
      <w:r>
        <w:t xml:space="preserve"> ˚C until future use. </w:t>
      </w:r>
      <w:r w:rsidRPr="00C50133">
        <w:rPr>
          <w:b/>
          <w:bCs/>
        </w:rPr>
        <w:t>g,</w:t>
      </w:r>
      <w:r>
        <w:t xml:space="preserve"> There are </w:t>
      </w:r>
      <w:r w:rsidR="005E0B61">
        <w:t xml:space="preserve">a </w:t>
      </w:r>
      <w:r>
        <w:t>variety of species before gel-purification</w:t>
      </w:r>
      <w:r w:rsidR="005E0B61">
        <w:t>,</w:t>
      </w:r>
      <w:r>
        <w:t xml:space="preserve"> including low-number Ag species (N&lt;9) which </w:t>
      </w:r>
      <w:r w:rsidR="001108F2">
        <w:t>are</w:t>
      </w:r>
      <w:r>
        <w:t xml:space="preserve"> expected to have no fluorescence. </w:t>
      </w:r>
      <w:r w:rsidRPr="00C50133">
        <w:rPr>
          <w:b/>
          <w:bCs/>
        </w:rPr>
        <w:t>h,</w:t>
      </w:r>
      <w:r>
        <w:t xml:space="preserve"> After purification, we could filter out these low-number Ag species but keep the fluorescent AgNCs (DNA+Ag</w:t>
      </w:r>
      <w:r w:rsidRPr="00C50133">
        <w:rPr>
          <w:vertAlign w:val="subscript"/>
        </w:rPr>
        <w:t>13-14</w:t>
      </w:r>
      <w:r>
        <w:t xml:space="preserve">). </w:t>
      </w:r>
      <w:r w:rsidR="00AC4D51">
        <w:br w:type="page"/>
      </w:r>
    </w:p>
    <w:p w14:paraId="2D756E32" w14:textId="4DBB8819" w:rsidR="00AC4D51" w:rsidRDefault="009053D2" w:rsidP="00AC4D51">
      <w:pPr>
        <w:pStyle w:val="ToChong"/>
      </w:pPr>
      <w:bookmarkStart w:id="11" w:name="_Toc137177842"/>
      <w:r>
        <w:lastRenderedPageBreak/>
        <w:t xml:space="preserve">Supplementary Figure </w:t>
      </w:r>
      <w:r w:rsidR="00AC4D51">
        <w:t>7</w:t>
      </w:r>
      <w:r>
        <w:t>.</w:t>
      </w:r>
      <w:bookmarkEnd w:id="11"/>
      <w:r>
        <w:t xml:space="preserve"> </w:t>
      </w:r>
    </w:p>
    <w:p w14:paraId="4D75F6A9" w14:textId="2BE87447" w:rsidR="00AC4D51" w:rsidRDefault="005E79DB" w:rsidP="00AC4D51">
      <w:pPr>
        <w:pStyle w:val="figurecaptionnormal"/>
        <w:jc w:val="center"/>
        <w:rPr>
          <w:rFonts w:cs="Arial"/>
          <w:b/>
          <w:bCs/>
          <w:szCs w:val="24"/>
        </w:rPr>
      </w:pPr>
      <w:r>
        <w:rPr>
          <w:rFonts w:cs="Arial"/>
          <w:b/>
          <w:bCs/>
          <w:noProof/>
          <w:szCs w:val="24"/>
        </w:rPr>
        <w:drawing>
          <wp:inline distT="0" distB="0" distL="0" distR="0" wp14:anchorId="0FC1A2FC" wp14:editId="3B9E445F">
            <wp:extent cx="3691136" cy="3706376"/>
            <wp:effectExtent l="0" t="0" r="5080" b="8890"/>
            <wp:docPr id="1695773982" name="Picture 2" descr="A graph of a normalized absorban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773982" name="Picture 2" descr="A graph of a normalized absorbance&#10;&#10;Description automatically generated with low confidence"/>
                    <pic:cNvPicPr/>
                  </pic:nvPicPr>
                  <pic:blipFill>
                    <a:blip r:embed="rId16"/>
                    <a:stretch>
                      <a:fillRect/>
                    </a:stretch>
                  </pic:blipFill>
                  <pic:spPr>
                    <a:xfrm>
                      <a:off x="0" y="0"/>
                      <a:ext cx="3691136" cy="3706376"/>
                    </a:xfrm>
                    <a:prstGeom prst="rect">
                      <a:avLst/>
                    </a:prstGeom>
                  </pic:spPr>
                </pic:pic>
              </a:graphicData>
            </a:graphic>
          </wp:inline>
        </w:drawing>
      </w:r>
    </w:p>
    <w:p w14:paraId="208D61B7" w14:textId="400BA9F1" w:rsidR="00AC4D51" w:rsidRDefault="00AC4D51" w:rsidP="00AC4D51">
      <w:pPr>
        <w:pStyle w:val="figurecaptionnormal"/>
        <w:rPr>
          <w:rFonts w:cs="Arial"/>
          <w:b/>
          <w:bCs/>
          <w:szCs w:val="24"/>
        </w:rPr>
      </w:pPr>
      <w:r>
        <w:rPr>
          <w:rFonts w:cs="Arial"/>
          <w:b/>
          <w:bCs/>
          <w:szCs w:val="24"/>
        </w:rPr>
        <w:t xml:space="preserve">Absorbance measurement of Subak-1. </w:t>
      </w:r>
      <w:r w:rsidR="00D93D59">
        <w:rPr>
          <w:rFonts w:cs="Arial"/>
          <w:szCs w:val="24"/>
        </w:rPr>
        <w:t xml:space="preserve">Intact Subak-1 reporters exhibited strong absorption at 480 nm while digested Subak-1 showed the peak absorption at 565 nm. </w:t>
      </w:r>
      <w:r w:rsidR="006C7165">
        <w:rPr>
          <w:rFonts w:cs="Arial"/>
          <w:szCs w:val="24"/>
        </w:rPr>
        <w:t>This peak absorption wavelength</w:t>
      </w:r>
      <w:r w:rsidR="008D3701">
        <w:rPr>
          <w:rFonts w:cs="Arial"/>
          <w:szCs w:val="24"/>
        </w:rPr>
        <w:t xml:space="preserve">, 480 nm and 565 nm, corresponds to </w:t>
      </w:r>
      <w:r w:rsidR="00114D0E">
        <w:rPr>
          <w:rFonts w:cs="Arial"/>
          <w:szCs w:val="24"/>
        </w:rPr>
        <w:t>the peak excitation of green emissive intact Subak-1 (Ex480/Em540) and red</w:t>
      </w:r>
      <w:r w:rsidR="00D93D59">
        <w:rPr>
          <w:rFonts w:cs="Arial"/>
          <w:szCs w:val="24"/>
        </w:rPr>
        <w:t xml:space="preserve"> </w:t>
      </w:r>
      <w:r w:rsidR="00114D0E">
        <w:rPr>
          <w:rFonts w:cs="Arial"/>
          <w:szCs w:val="24"/>
        </w:rPr>
        <w:t xml:space="preserve">emissive digested Subak-1 (Ex565/Em630). </w:t>
      </w:r>
      <w:r w:rsidR="00A23558">
        <w:rPr>
          <w:rFonts w:cs="Arial"/>
          <w:szCs w:val="24"/>
        </w:rPr>
        <w:t>The increase at 565 nm was well correlated to the concentration of DNase I (</w:t>
      </w:r>
      <w:r w:rsidR="00A23558" w:rsidRPr="00A23558">
        <w:rPr>
          <w:rFonts w:cs="Arial"/>
          <w:b/>
          <w:bCs/>
          <w:szCs w:val="24"/>
        </w:rPr>
        <w:t>Fig. 2f</w:t>
      </w:r>
      <w:r w:rsidR="00A23558">
        <w:rPr>
          <w:rFonts w:cs="Arial"/>
          <w:szCs w:val="24"/>
        </w:rPr>
        <w:t>).</w:t>
      </w:r>
      <w:r w:rsidR="00D93D59">
        <w:rPr>
          <w:rFonts w:cs="Arial"/>
          <w:szCs w:val="24"/>
        </w:rPr>
        <w:t xml:space="preserve"> </w:t>
      </w:r>
      <w:r w:rsidR="00C50133" w:rsidRPr="00D93D59">
        <w:rPr>
          <w:rFonts w:cs="Arial"/>
          <w:szCs w:val="24"/>
        </w:rPr>
        <w:t>Absorbance</w:t>
      </w:r>
      <w:r w:rsidR="00C50133">
        <w:rPr>
          <w:rFonts w:cs="Arial"/>
          <w:szCs w:val="24"/>
        </w:rPr>
        <w:t xml:space="preserve"> data was measured using a plate reader (SpectraMax I3, Molecular Devices). </w:t>
      </w:r>
      <w:r w:rsidR="00A23558">
        <w:rPr>
          <w:rFonts w:cs="Arial"/>
          <w:szCs w:val="24"/>
        </w:rPr>
        <w:t xml:space="preserve">For </w:t>
      </w:r>
      <w:r w:rsidR="00C50133">
        <w:rPr>
          <w:rFonts w:cs="Arial"/>
          <w:szCs w:val="24"/>
        </w:rPr>
        <w:t>80 µl</w:t>
      </w:r>
      <w:r w:rsidR="00A23558">
        <w:rPr>
          <w:rFonts w:cs="Arial"/>
          <w:szCs w:val="24"/>
        </w:rPr>
        <w:t xml:space="preserve"> of reaction volume, 8 µl of 5 µM Subak-1 was mixed with </w:t>
      </w:r>
      <w:r w:rsidR="00226699">
        <w:rPr>
          <w:rFonts w:cs="Arial"/>
          <w:szCs w:val="24"/>
        </w:rPr>
        <w:t>8 µl of 10 ng µl</w:t>
      </w:r>
      <w:r w:rsidR="00226699" w:rsidRPr="006C7165">
        <w:rPr>
          <w:rFonts w:cs="Arial"/>
          <w:szCs w:val="24"/>
          <w:vertAlign w:val="superscript"/>
        </w:rPr>
        <w:t>-1</w:t>
      </w:r>
      <w:r w:rsidR="00226699">
        <w:rPr>
          <w:rFonts w:cs="Arial"/>
          <w:szCs w:val="24"/>
        </w:rPr>
        <w:t xml:space="preserve"> DNase I</w:t>
      </w:r>
      <w:r w:rsidR="006C7165">
        <w:rPr>
          <w:rFonts w:cs="Arial"/>
          <w:szCs w:val="24"/>
        </w:rPr>
        <w:t>,</w:t>
      </w:r>
      <w:r w:rsidR="00226699">
        <w:rPr>
          <w:rFonts w:cs="Arial"/>
          <w:szCs w:val="24"/>
        </w:rPr>
        <w:t xml:space="preserve"> 8 µl of 10X DNase reaction buffer (NEB), </w:t>
      </w:r>
      <w:r w:rsidR="006C7165">
        <w:rPr>
          <w:rFonts w:cs="Arial"/>
          <w:szCs w:val="24"/>
        </w:rPr>
        <w:t xml:space="preserve">and </w:t>
      </w:r>
      <w:r w:rsidR="00226699">
        <w:rPr>
          <w:rFonts w:cs="Arial"/>
          <w:szCs w:val="24"/>
        </w:rPr>
        <w:t>56 µl</w:t>
      </w:r>
      <w:r w:rsidR="00C50133">
        <w:rPr>
          <w:rFonts w:cs="Arial"/>
          <w:szCs w:val="24"/>
        </w:rPr>
        <w:t xml:space="preserve"> of</w:t>
      </w:r>
      <w:r w:rsidR="00226699">
        <w:rPr>
          <w:rFonts w:cs="Arial"/>
          <w:szCs w:val="24"/>
        </w:rPr>
        <w:t xml:space="preserve"> deionized water. </w:t>
      </w:r>
      <w:r w:rsidR="006C7165">
        <w:rPr>
          <w:rFonts w:cs="Arial"/>
          <w:szCs w:val="24"/>
        </w:rPr>
        <w:t xml:space="preserve">For control samples (-DNase I), 8 µl of deionized water was loaded instead of DNase I. The solution was incubated at 37 ˚C for 20 minutes before measurement. </w:t>
      </w:r>
      <w:r w:rsidR="005E5DE6">
        <w:rPr>
          <w:rFonts w:cs="Arial"/>
          <w:szCs w:val="24"/>
        </w:rPr>
        <w:t xml:space="preserve">Scatter dots and lines represent the mean value (n=3 replicates) and smoothed data processed by MATLAB (R2023a), respectively. </w:t>
      </w:r>
      <w:r>
        <w:rPr>
          <w:rFonts w:cs="Arial"/>
          <w:b/>
          <w:bCs/>
          <w:szCs w:val="24"/>
        </w:rPr>
        <w:br w:type="page"/>
      </w:r>
    </w:p>
    <w:p w14:paraId="3B535298" w14:textId="77777777" w:rsidR="00AC4D51" w:rsidRDefault="00C6632F" w:rsidP="00AC4D51">
      <w:pPr>
        <w:pStyle w:val="ToChong"/>
      </w:pPr>
      <w:bookmarkStart w:id="12" w:name="_Toc137177843"/>
      <w:r>
        <w:lastRenderedPageBreak/>
        <w:t xml:space="preserve">Supplementary Figure </w:t>
      </w:r>
      <w:r w:rsidR="00AC4D51">
        <w:t>8.</w:t>
      </w:r>
      <w:bookmarkEnd w:id="12"/>
    </w:p>
    <w:p w14:paraId="714D54BA" w14:textId="77777777" w:rsidR="00AC4D51" w:rsidRDefault="00AC4D51" w:rsidP="00AC4D51">
      <w:pPr>
        <w:pStyle w:val="ToChong"/>
      </w:pPr>
    </w:p>
    <w:p w14:paraId="18651A29" w14:textId="405893DF" w:rsidR="00AC4D51" w:rsidRDefault="005E79DB" w:rsidP="00AC4D51">
      <w:pPr>
        <w:pStyle w:val="figurecaptionnormal"/>
        <w:jc w:val="center"/>
        <w:rPr>
          <w:rFonts w:cs="Arial"/>
          <w:b/>
          <w:bCs/>
          <w:szCs w:val="24"/>
        </w:rPr>
      </w:pPr>
      <w:r>
        <w:rPr>
          <w:rFonts w:cs="Arial"/>
          <w:b/>
          <w:bCs/>
          <w:noProof/>
          <w:szCs w:val="24"/>
        </w:rPr>
        <w:drawing>
          <wp:inline distT="0" distB="0" distL="0" distR="0" wp14:anchorId="212DA8B5" wp14:editId="455A0403">
            <wp:extent cx="5943600" cy="3554730"/>
            <wp:effectExtent l="0" t="0" r="0" b="7620"/>
            <wp:docPr id="632108666" name="Picture 3" descr="A close-up of a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108666" name="Picture 3" descr="A close-up of a chart&#10;&#10;Description automatically generated with low confidence"/>
                    <pic:cNvPicPr/>
                  </pic:nvPicPr>
                  <pic:blipFill>
                    <a:blip r:embed="rId17"/>
                    <a:stretch>
                      <a:fillRect/>
                    </a:stretch>
                  </pic:blipFill>
                  <pic:spPr>
                    <a:xfrm>
                      <a:off x="0" y="0"/>
                      <a:ext cx="5943600" cy="3554730"/>
                    </a:xfrm>
                    <a:prstGeom prst="rect">
                      <a:avLst/>
                    </a:prstGeom>
                  </pic:spPr>
                </pic:pic>
              </a:graphicData>
            </a:graphic>
          </wp:inline>
        </w:drawing>
      </w:r>
    </w:p>
    <w:p w14:paraId="2FFD62FB" w14:textId="2E8A938E" w:rsidR="00AC4D51" w:rsidRDefault="0089561D" w:rsidP="00AC4D51">
      <w:pPr>
        <w:pStyle w:val="figurecaptionnormal"/>
        <w:rPr>
          <w:rFonts w:cs="Arial"/>
          <w:b/>
          <w:bCs/>
          <w:szCs w:val="24"/>
        </w:rPr>
      </w:pPr>
      <w:r>
        <w:rPr>
          <w:rFonts w:cs="Arial"/>
          <w:b/>
          <w:bCs/>
          <w:szCs w:val="24"/>
        </w:rPr>
        <w:t xml:space="preserve">20% </w:t>
      </w:r>
      <w:r w:rsidR="006A5267">
        <w:rPr>
          <w:rFonts w:cs="Arial"/>
          <w:b/>
          <w:bCs/>
          <w:szCs w:val="24"/>
        </w:rPr>
        <w:t xml:space="preserve">PAGE results of Subak-1 reporters stained by SYBR Gold. a, </w:t>
      </w:r>
      <w:r w:rsidR="006A5267">
        <w:rPr>
          <w:rFonts w:cs="Arial"/>
          <w:szCs w:val="24"/>
        </w:rPr>
        <w:t>Lane 1 and 2 contain DNA</w:t>
      </w:r>
      <w:r w:rsidR="001108F2">
        <w:rPr>
          <w:rFonts w:cs="Arial"/>
          <w:szCs w:val="24"/>
        </w:rPr>
        <w:t>-</w:t>
      </w:r>
      <w:r w:rsidR="006A5267">
        <w:rPr>
          <w:rFonts w:cs="Arial"/>
          <w:szCs w:val="24"/>
        </w:rPr>
        <w:t xml:space="preserve">only samples; Lane 3 and 4 contain DNA/AgNCs. IDT oligo standard (10/60) was used as a ladder. </w:t>
      </w:r>
      <w:r>
        <w:rPr>
          <w:rFonts w:cs="Arial"/>
          <w:szCs w:val="24"/>
        </w:rPr>
        <w:t xml:space="preserve">Control samples (Lane 1 and 3) contain 25 µM DNA whereas DNase-positive samples contain 100 µM DNA that was mixed with 0.5 µg/µl DNase I and incubated at 37 ˚C for 20 minutes before loading. </w:t>
      </w:r>
      <w:r w:rsidR="0005351A">
        <w:rPr>
          <w:rFonts w:cs="Arial"/>
          <w:szCs w:val="24"/>
        </w:rPr>
        <w:t xml:space="preserve">The gel was run at 160V for 130 minutes. </w:t>
      </w:r>
      <w:r>
        <w:rPr>
          <w:rFonts w:cs="Arial"/>
          <w:szCs w:val="24"/>
        </w:rPr>
        <w:t>While two more distinct bands were observed (yellow arrows in Lane 2) when DNase I cleaved bare DNAs, these band</w:t>
      </w:r>
      <w:r w:rsidR="001108F2">
        <w:rPr>
          <w:rFonts w:cs="Arial"/>
          <w:szCs w:val="24"/>
        </w:rPr>
        <w:t>s</w:t>
      </w:r>
      <w:r>
        <w:rPr>
          <w:rFonts w:cs="Arial"/>
          <w:szCs w:val="24"/>
        </w:rPr>
        <w:t xml:space="preserve"> disappeared when DNA/AgNCs were cleaved because AgNCs could protect a part of template DNA from being cleaved. </w:t>
      </w:r>
      <w:r w:rsidRPr="0089561D">
        <w:rPr>
          <w:rFonts w:cs="Arial"/>
          <w:b/>
          <w:bCs/>
          <w:szCs w:val="24"/>
        </w:rPr>
        <w:t>b,</w:t>
      </w:r>
      <w:r>
        <w:rPr>
          <w:rFonts w:cs="Arial"/>
          <w:szCs w:val="24"/>
        </w:rPr>
        <w:t xml:space="preserve"> </w:t>
      </w:r>
      <w:r w:rsidR="0005351A">
        <w:rPr>
          <w:rFonts w:cs="Arial"/>
          <w:szCs w:val="24"/>
        </w:rPr>
        <w:t>Using ImageJ, we could roughly estimate the relative abundanc</w:t>
      </w:r>
      <w:r w:rsidR="001108F2">
        <w:rPr>
          <w:rFonts w:cs="Arial"/>
          <w:szCs w:val="24"/>
        </w:rPr>
        <w:t>e</w:t>
      </w:r>
      <w:r w:rsidR="0005351A">
        <w:rPr>
          <w:rFonts w:cs="Arial"/>
          <w:szCs w:val="24"/>
        </w:rPr>
        <w:t xml:space="preserve"> of each band shown in Lane 3 (</w:t>
      </w:r>
      <w:r w:rsidR="0005351A" w:rsidRPr="0005351A">
        <w:rPr>
          <w:rFonts w:cs="Arial"/>
          <w:b/>
          <w:bCs/>
          <w:szCs w:val="24"/>
        </w:rPr>
        <w:t>a</w:t>
      </w:r>
      <w:r w:rsidR="0005351A">
        <w:rPr>
          <w:rFonts w:cs="Arial"/>
          <w:szCs w:val="24"/>
        </w:rPr>
        <w:t>)</w:t>
      </w:r>
      <w:r w:rsidR="001F0E76">
        <w:rPr>
          <w:rFonts w:cs="Arial"/>
          <w:szCs w:val="24"/>
        </w:rPr>
        <w:t xml:space="preserve"> by integrating the area under </w:t>
      </w:r>
      <w:r w:rsidR="001108F2">
        <w:rPr>
          <w:rFonts w:cs="Arial"/>
          <w:szCs w:val="24"/>
        </w:rPr>
        <w:t xml:space="preserve">the </w:t>
      </w:r>
      <w:r w:rsidR="001F0E76">
        <w:rPr>
          <w:rFonts w:cs="Arial"/>
          <w:szCs w:val="24"/>
        </w:rPr>
        <w:t>curve (AUC)</w:t>
      </w:r>
      <w:r w:rsidR="0005351A">
        <w:rPr>
          <w:rFonts w:cs="Arial"/>
          <w:szCs w:val="24"/>
        </w:rPr>
        <w:t xml:space="preserve">. Based on </w:t>
      </w:r>
      <w:r w:rsidR="001108F2">
        <w:rPr>
          <w:rFonts w:cs="Arial"/>
          <w:szCs w:val="24"/>
        </w:rPr>
        <w:t xml:space="preserve">the </w:t>
      </w:r>
      <w:r w:rsidR="0005351A">
        <w:rPr>
          <w:rFonts w:cs="Arial"/>
          <w:szCs w:val="24"/>
        </w:rPr>
        <w:t>true color gel image (</w:t>
      </w:r>
      <w:r w:rsidR="0005351A" w:rsidRPr="0005351A">
        <w:rPr>
          <w:rFonts w:cs="Arial"/>
          <w:b/>
          <w:bCs/>
          <w:szCs w:val="24"/>
        </w:rPr>
        <w:t>Fig. 2b</w:t>
      </w:r>
      <w:r w:rsidR="0005351A">
        <w:rPr>
          <w:rFonts w:cs="Arial"/>
          <w:szCs w:val="24"/>
        </w:rPr>
        <w:t>), we could find that the second band (ii) is fluorescent DNA/AgNCs (which did not appear in</w:t>
      </w:r>
      <w:r w:rsidR="001108F2">
        <w:rPr>
          <w:rFonts w:cs="Arial"/>
          <w:szCs w:val="24"/>
        </w:rPr>
        <w:t xml:space="preserve"> the</w:t>
      </w:r>
      <w:r w:rsidR="0005351A">
        <w:rPr>
          <w:rFonts w:cs="Arial"/>
          <w:szCs w:val="24"/>
        </w:rPr>
        <w:t xml:space="preserve"> DNA-only sample, Lane 1). The intensity profile suggests that ~40% of entire species can be green-emitting </w:t>
      </w:r>
      <w:r w:rsidR="002174A8">
        <w:rPr>
          <w:rFonts w:cs="Arial"/>
          <w:szCs w:val="24"/>
        </w:rPr>
        <w:t>Subak-1</w:t>
      </w:r>
      <w:r w:rsidR="001F0E76">
        <w:rPr>
          <w:rFonts w:cs="Arial"/>
          <w:szCs w:val="24"/>
        </w:rPr>
        <w:t xml:space="preserve"> reporters</w:t>
      </w:r>
      <w:r w:rsidR="0005351A">
        <w:rPr>
          <w:rFonts w:cs="Arial"/>
          <w:szCs w:val="24"/>
        </w:rPr>
        <w:t>, and</w:t>
      </w:r>
      <w:r w:rsidR="002174A8">
        <w:rPr>
          <w:rFonts w:cs="Arial"/>
          <w:szCs w:val="24"/>
        </w:rPr>
        <w:t xml:space="preserve"> </w:t>
      </w:r>
      <w:r w:rsidR="001F0E76">
        <w:rPr>
          <w:rFonts w:cs="Arial"/>
          <w:szCs w:val="24"/>
        </w:rPr>
        <w:t>they</w:t>
      </w:r>
      <w:r w:rsidR="0005351A">
        <w:rPr>
          <w:rFonts w:cs="Arial"/>
          <w:szCs w:val="24"/>
        </w:rPr>
        <w:t xml:space="preserve"> could</w:t>
      </w:r>
      <w:r w:rsidR="001F0E76">
        <w:rPr>
          <w:rFonts w:cs="Arial"/>
          <w:szCs w:val="24"/>
        </w:rPr>
        <w:t xml:space="preserve"> be purified by gel electrophoresis (</w:t>
      </w:r>
      <w:r w:rsidR="001F0E76" w:rsidRPr="001F0E76">
        <w:rPr>
          <w:rFonts w:cs="Arial"/>
          <w:b/>
          <w:bCs/>
          <w:szCs w:val="24"/>
        </w:rPr>
        <w:t>Supplementary Figure 6</w:t>
      </w:r>
      <w:r w:rsidR="001F0E76">
        <w:rPr>
          <w:rFonts w:cs="Arial"/>
          <w:szCs w:val="24"/>
        </w:rPr>
        <w:t xml:space="preserve">). </w:t>
      </w:r>
      <w:r w:rsidR="00AC4D51">
        <w:rPr>
          <w:rFonts w:cs="Arial"/>
          <w:b/>
          <w:bCs/>
          <w:szCs w:val="24"/>
        </w:rPr>
        <w:br w:type="page"/>
      </w:r>
    </w:p>
    <w:p w14:paraId="7F19032C" w14:textId="5F93E5B4" w:rsidR="00046BF5" w:rsidRDefault="00F41C43" w:rsidP="00215930">
      <w:pPr>
        <w:pStyle w:val="ToChong"/>
      </w:pPr>
      <w:bookmarkStart w:id="13" w:name="_Toc137177844"/>
      <w:r>
        <w:lastRenderedPageBreak/>
        <w:t xml:space="preserve">Supplementary Figure </w:t>
      </w:r>
      <w:r w:rsidR="00215930">
        <w:t>9</w:t>
      </w:r>
      <w:r>
        <w:t>.</w:t>
      </w:r>
      <w:bookmarkEnd w:id="13"/>
    </w:p>
    <w:p w14:paraId="10D979CA" w14:textId="375EFC96" w:rsidR="003823FF" w:rsidRDefault="005E79DB" w:rsidP="00215930">
      <w:pPr>
        <w:pStyle w:val="figurecaptionnormal"/>
        <w:jc w:val="center"/>
      </w:pPr>
      <w:r>
        <w:rPr>
          <w:noProof/>
        </w:rPr>
        <w:drawing>
          <wp:inline distT="0" distB="0" distL="0" distR="0" wp14:anchorId="520CCAFA" wp14:editId="14D42563">
            <wp:extent cx="4828042" cy="5562611"/>
            <wp:effectExtent l="0" t="0" r="0" b="0"/>
            <wp:docPr id="1488758348" name="Picture 4" descr="A picture containing text, diagram, screenshot,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758348" name="Picture 4" descr="A picture containing text, diagram, screenshot, plot&#10;&#10;Description automatically generated"/>
                    <pic:cNvPicPr/>
                  </pic:nvPicPr>
                  <pic:blipFill>
                    <a:blip r:embed="rId18"/>
                    <a:stretch>
                      <a:fillRect/>
                    </a:stretch>
                  </pic:blipFill>
                  <pic:spPr>
                    <a:xfrm>
                      <a:off x="0" y="0"/>
                      <a:ext cx="4828042" cy="5562611"/>
                    </a:xfrm>
                    <a:prstGeom prst="rect">
                      <a:avLst/>
                    </a:prstGeom>
                  </pic:spPr>
                </pic:pic>
              </a:graphicData>
            </a:graphic>
          </wp:inline>
        </w:drawing>
      </w:r>
    </w:p>
    <w:p w14:paraId="301E461A" w14:textId="2C11046F" w:rsidR="00FF7B62" w:rsidRPr="006215FB" w:rsidRDefault="00215930" w:rsidP="00215930">
      <w:pPr>
        <w:pStyle w:val="figurecaptionnormal"/>
        <w:rPr>
          <w:rFonts w:cs="Arial"/>
          <w:b/>
          <w:bCs/>
          <w:szCs w:val="24"/>
        </w:rPr>
      </w:pPr>
      <w:r w:rsidRPr="006215FB">
        <w:rPr>
          <w:b/>
          <w:bCs/>
        </w:rPr>
        <w:t xml:space="preserve">ESI-MS results of </w:t>
      </w:r>
      <w:r w:rsidR="00C92CAB">
        <w:rPr>
          <w:b/>
          <w:bCs/>
        </w:rPr>
        <w:t xml:space="preserve">intact </w:t>
      </w:r>
      <w:r w:rsidRPr="006215FB">
        <w:rPr>
          <w:b/>
          <w:bCs/>
        </w:rPr>
        <w:t>Subak-1</w:t>
      </w:r>
      <w:r w:rsidR="00C92CAB">
        <w:rPr>
          <w:b/>
          <w:bCs/>
        </w:rPr>
        <w:t xml:space="preserve"> reporters</w:t>
      </w:r>
      <w:r w:rsidR="006215FB" w:rsidRPr="006215FB">
        <w:rPr>
          <w:b/>
          <w:bCs/>
        </w:rPr>
        <w:t xml:space="preserve"> over time</w:t>
      </w:r>
      <w:r w:rsidRPr="006215FB">
        <w:rPr>
          <w:b/>
          <w:bCs/>
        </w:rPr>
        <w:t>.</w:t>
      </w:r>
      <w:r w:rsidR="006215FB" w:rsidRPr="00C92CAB">
        <w:t xml:space="preserve"> </w:t>
      </w:r>
      <w:r w:rsidR="00C92CAB" w:rsidRPr="00C92CAB">
        <w:t>Subak-1 reporters are stable and keep the same green fluorescence when stored at 4 °C</w:t>
      </w:r>
      <w:r w:rsidR="00C92CAB">
        <w:t xml:space="preserve"> after 4 weeks</w:t>
      </w:r>
      <w:r w:rsidR="00C92CAB" w:rsidRPr="00C92CAB">
        <w:t xml:space="preserve">. </w:t>
      </w:r>
      <w:r w:rsidR="00C92CAB">
        <w:t xml:space="preserve">The dominant </w:t>
      </w:r>
      <w:r w:rsidR="009D5313">
        <w:t xml:space="preserve">species, </w:t>
      </w:r>
      <w:r w:rsidR="00C92CAB">
        <w:t>Ag</w:t>
      </w:r>
      <w:r w:rsidR="00C92CAB" w:rsidRPr="00C92CAB">
        <w:rPr>
          <w:vertAlign w:val="subscript"/>
        </w:rPr>
        <w:t>13-14</w:t>
      </w:r>
      <w:r w:rsidR="009D5313" w:rsidRPr="009D5313">
        <w:t>,</w:t>
      </w:r>
      <w:r w:rsidR="00C92CAB">
        <w:t xml:space="preserve"> from 1-week aged Subak-1</w:t>
      </w:r>
      <w:r w:rsidR="009D5313">
        <w:t xml:space="preserve"> changed to Ag</w:t>
      </w:r>
      <w:r w:rsidR="009D5313" w:rsidRPr="009D5313">
        <w:rPr>
          <w:vertAlign w:val="subscript"/>
        </w:rPr>
        <w:t>11-12</w:t>
      </w:r>
      <w:r w:rsidR="009D5313">
        <w:t xml:space="preserve"> after 3 weeks, suggesting that there might be some weakly associated Ag atoms that have nothing to do with green fluorescence.</w:t>
      </w:r>
      <w:r w:rsidR="00FF7B62" w:rsidRPr="006215FB">
        <w:rPr>
          <w:rFonts w:cs="Arial"/>
          <w:b/>
          <w:bCs/>
          <w:szCs w:val="24"/>
        </w:rPr>
        <w:br w:type="page"/>
      </w:r>
    </w:p>
    <w:p w14:paraId="24F3E663" w14:textId="7AF80B87" w:rsidR="00DA2FFC" w:rsidRDefault="00FF7B62" w:rsidP="00215930">
      <w:pPr>
        <w:pStyle w:val="ToChong"/>
      </w:pPr>
      <w:bookmarkStart w:id="14" w:name="_Toc137177845"/>
      <w:r>
        <w:lastRenderedPageBreak/>
        <w:t xml:space="preserve">Supplementary Figure </w:t>
      </w:r>
      <w:r w:rsidR="00215930">
        <w:t>10</w:t>
      </w:r>
      <w:r w:rsidR="00111E45">
        <w:t>.</w:t>
      </w:r>
      <w:bookmarkEnd w:id="14"/>
      <w:r w:rsidR="00111E45">
        <w:t xml:space="preserve"> </w:t>
      </w:r>
    </w:p>
    <w:p w14:paraId="337C6996" w14:textId="77777777" w:rsidR="00215930" w:rsidRDefault="005E79DB" w:rsidP="00215930">
      <w:pPr>
        <w:pStyle w:val="figurecaptionnormal"/>
        <w:jc w:val="center"/>
      </w:pPr>
      <w:r>
        <w:rPr>
          <w:noProof/>
        </w:rPr>
        <w:drawing>
          <wp:inline distT="0" distB="0" distL="0" distR="0" wp14:anchorId="479C3C84" wp14:editId="6CB1A62F">
            <wp:extent cx="4629921" cy="6056388"/>
            <wp:effectExtent l="0" t="0" r="0" b="1905"/>
            <wp:docPr id="1732994077" name="Picture 5" descr="A picture containing text, screenshot,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94077" name="Picture 5" descr="A picture containing text, screenshot, diagram, plot&#10;&#10;Description automatically generated"/>
                    <pic:cNvPicPr/>
                  </pic:nvPicPr>
                  <pic:blipFill>
                    <a:blip r:embed="rId19"/>
                    <a:stretch>
                      <a:fillRect/>
                    </a:stretch>
                  </pic:blipFill>
                  <pic:spPr>
                    <a:xfrm>
                      <a:off x="0" y="0"/>
                      <a:ext cx="4629921" cy="6056388"/>
                    </a:xfrm>
                    <a:prstGeom prst="rect">
                      <a:avLst/>
                    </a:prstGeom>
                  </pic:spPr>
                </pic:pic>
              </a:graphicData>
            </a:graphic>
          </wp:inline>
        </w:drawing>
      </w:r>
    </w:p>
    <w:p w14:paraId="31014B8F" w14:textId="433E3509" w:rsidR="00215930" w:rsidRPr="00E10ADA" w:rsidRDefault="00215930" w:rsidP="00E10ADA">
      <w:pPr>
        <w:pStyle w:val="figurecaptionnormal"/>
      </w:pPr>
      <w:r w:rsidRPr="00E10ADA">
        <w:rPr>
          <w:b/>
          <w:bCs/>
        </w:rPr>
        <w:t>Subak</w:t>
      </w:r>
      <w:r w:rsidR="00E10ADA" w:rsidRPr="00E10ADA">
        <w:rPr>
          <w:b/>
          <w:bCs/>
        </w:rPr>
        <w:t>-</w:t>
      </w:r>
      <w:r w:rsidRPr="00E10ADA">
        <w:rPr>
          <w:b/>
          <w:bCs/>
        </w:rPr>
        <w:t>1 vs. T12C36A variant.</w:t>
      </w:r>
      <w:r w:rsidR="00E10ADA" w:rsidRPr="00E10ADA">
        <w:t xml:space="preserve"> Whereas T12C/C36A showed a higher increase in </w:t>
      </w:r>
      <w:r w:rsidR="001108F2">
        <w:t xml:space="preserve">the </w:t>
      </w:r>
      <w:r w:rsidR="00E10ADA" w:rsidRPr="00E10ADA">
        <w:t xml:space="preserve">green channel (5.3- vs. 3.2-fold) with the same enhancement in </w:t>
      </w:r>
      <w:r w:rsidR="001108F2">
        <w:t xml:space="preserve">the </w:t>
      </w:r>
      <w:r w:rsidR="00E10ADA" w:rsidRPr="00E10ADA">
        <w:t>red channel (1.3-fold), T12C/C36A had residual green fluorescence after fragmentation, which leads to the low ratio (I630/I540) for ratiometric assay</w:t>
      </w:r>
      <w:r w:rsidR="00E10ADA">
        <w:t>. The shade represents mean</w:t>
      </w:r>
      <w:r w:rsidR="00E10ADA">
        <w:sym w:font="Symbol" w:char="F0B1"/>
      </w:r>
      <w:r w:rsidR="00E10ADA">
        <w:t>s.d. (n=3 replicates).</w:t>
      </w:r>
      <w:r w:rsidRPr="00E10ADA">
        <w:br w:type="page"/>
      </w:r>
    </w:p>
    <w:p w14:paraId="0DE61D06" w14:textId="66053DB2" w:rsidR="00E57F6D" w:rsidRDefault="00DA2FFC" w:rsidP="009D5313">
      <w:pPr>
        <w:pStyle w:val="ToChong"/>
        <w:rPr>
          <w:lang w:eastAsia="ko-KR"/>
        </w:rPr>
      </w:pPr>
      <w:bookmarkStart w:id="15" w:name="_Toc137177846"/>
      <w:r>
        <w:lastRenderedPageBreak/>
        <w:t>Supplementary Figure 1</w:t>
      </w:r>
      <w:r w:rsidR="009D5313">
        <w:t>1</w:t>
      </w:r>
      <w:r>
        <w:t>.</w:t>
      </w:r>
      <w:bookmarkEnd w:id="15"/>
      <w:r>
        <w:t xml:space="preserve"> </w:t>
      </w:r>
    </w:p>
    <w:p w14:paraId="11F71A80" w14:textId="77777777" w:rsidR="009D5313" w:rsidRDefault="00E57F6D" w:rsidP="009D5313">
      <w:pPr>
        <w:pStyle w:val="figurecaptionnormal"/>
      </w:pPr>
      <w:r>
        <w:rPr>
          <w:noProof/>
        </w:rPr>
        <w:drawing>
          <wp:inline distT="0" distB="0" distL="0" distR="0" wp14:anchorId="1526B352" wp14:editId="62B81590">
            <wp:extent cx="5218430" cy="2286000"/>
            <wp:effectExtent l="0" t="0" r="1270" b="0"/>
            <wp:docPr id="546399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8430" cy="2286000"/>
                    </a:xfrm>
                    <a:prstGeom prst="rect">
                      <a:avLst/>
                    </a:prstGeom>
                    <a:noFill/>
                  </pic:spPr>
                </pic:pic>
              </a:graphicData>
            </a:graphic>
          </wp:inline>
        </w:drawing>
      </w:r>
    </w:p>
    <w:p w14:paraId="56261B41" w14:textId="7A5A0885" w:rsidR="009D5313" w:rsidRDefault="009D5313" w:rsidP="009D5313">
      <w:pPr>
        <w:pStyle w:val="figurecaptionnormal"/>
      </w:pPr>
      <w:r w:rsidRPr="00F22386">
        <w:rPr>
          <w:b/>
          <w:bCs/>
        </w:rPr>
        <w:t>Subak</w:t>
      </w:r>
      <w:r w:rsidR="00F22386" w:rsidRPr="00F22386">
        <w:rPr>
          <w:b/>
          <w:bCs/>
        </w:rPr>
        <w:t>-1 with CRISPR-Cas12a.</w:t>
      </w:r>
      <w:r w:rsidR="00F22386">
        <w:t xml:space="preserve"> Subak-1 works well with DNase I, but it does not respond strongly to the activated Cas12a. 500 nM Subak-1 reporters were mixed with 100 nM Cas12a, 120 nM gRNA without (no</w:t>
      </w:r>
      <w:r w:rsidR="00CE5E11">
        <w:t xml:space="preserve">n-target control, NTC, </w:t>
      </w:r>
      <w:r w:rsidR="00F22386" w:rsidRPr="00CE5E11">
        <w:rPr>
          <w:b/>
          <w:bCs/>
        </w:rPr>
        <w:t>a</w:t>
      </w:r>
      <w:r w:rsidR="00F22386">
        <w:t>)</w:t>
      </w:r>
      <w:r w:rsidR="00CE5E11">
        <w:t xml:space="preserve"> </w:t>
      </w:r>
      <w:r w:rsidR="00F22386">
        <w:t>and with 1 nM double-stranded SARS-CoV-2 cDNA (</w:t>
      </w:r>
      <w:r w:rsidR="00F22386" w:rsidRPr="00CE5E11">
        <w:rPr>
          <w:b/>
          <w:bCs/>
        </w:rPr>
        <w:t>b</w:t>
      </w:r>
      <w:r w:rsidR="00F22386">
        <w:t>)</w:t>
      </w:r>
      <w:r w:rsidR="00CE5E11">
        <w:t xml:space="preserve">. </w:t>
      </w:r>
      <w:r w:rsidR="00CE5E11" w:rsidRPr="00CE5E11">
        <w:t>The dig</w:t>
      </w:r>
      <w:r w:rsidR="00CE5E11">
        <w:t>ested Subak-1 exhibited a low red fluorescence</w:t>
      </w:r>
      <w:r w:rsidR="00807AEF">
        <w:t>.</w:t>
      </w:r>
      <w:r w:rsidR="00CE5E11">
        <w:t xml:space="preserve"> Both were incubated in 1X NEB rCutSmart buffer (50 mM potassium acetate, 20 mM trice-acetate, 10 mM magnesium acetate, 100 </w:t>
      </w:r>
      <w:r w:rsidR="00CE5E11">
        <w:sym w:font="Symbol" w:char="F06D"/>
      </w:r>
      <w:r w:rsidR="00CE5E11">
        <w:t>g ml</w:t>
      </w:r>
      <w:r w:rsidR="00CE5E11" w:rsidRPr="00CE5E11">
        <w:rPr>
          <w:vertAlign w:val="superscript"/>
        </w:rPr>
        <w:t>-1</w:t>
      </w:r>
      <w:r w:rsidR="00CE5E11">
        <w:t xml:space="preserve"> BSA, pH 7.9) at </w:t>
      </w:r>
      <w:r w:rsidR="00CE5E11" w:rsidRPr="00CE5E11">
        <w:t>37 °C</w:t>
      </w:r>
      <w:r w:rsidR="00CE5E11">
        <w:t xml:space="preserve"> for 60 minutes. </w:t>
      </w:r>
      <w:r>
        <w:br w:type="page"/>
      </w:r>
    </w:p>
    <w:p w14:paraId="6781CA96" w14:textId="5D9ABE91" w:rsidR="00D71ADA" w:rsidRDefault="000069D9" w:rsidP="009D5313">
      <w:pPr>
        <w:pStyle w:val="ToChong"/>
        <w:rPr>
          <w:rFonts w:cs="Arial"/>
          <w:b w:val="0"/>
          <w:bCs/>
          <w:szCs w:val="24"/>
        </w:rPr>
      </w:pPr>
      <w:bookmarkStart w:id="16" w:name="_Toc137177847"/>
      <w:r>
        <w:lastRenderedPageBreak/>
        <w:t>Supplementary Figure 1</w:t>
      </w:r>
      <w:r w:rsidR="009D5313">
        <w:t>2</w:t>
      </w:r>
      <w:r>
        <w:t>.</w:t>
      </w:r>
      <w:bookmarkEnd w:id="16"/>
    </w:p>
    <w:p w14:paraId="3E34E30A" w14:textId="23E3C9FA" w:rsidR="00D71ADA" w:rsidRDefault="00996F8F" w:rsidP="00D92CDE">
      <w:pPr>
        <w:pStyle w:val="figurecaptionnormal"/>
        <w:jc w:val="center"/>
      </w:pPr>
      <w:r>
        <w:rPr>
          <w:noProof/>
        </w:rPr>
        <w:drawing>
          <wp:inline distT="0" distB="0" distL="0" distR="0" wp14:anchorId="74C85163" wp14:editId="686FB287">
            <wp:extent cx="5918200" cy="6223000"/>
            <wp:effectExtent l="0" t="0" r="0" b="0"/>
            <wp:docPr id="874698692" name="Picture 1" descr="A picture containing text, diagram, screenshot,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698692" name="Picture 1" descr="A picture containing text, diagram, screenshot, plan&#10;&#10;Description automatically generated"/>
                    <pic:cNvPicPr/>
                  </pic:nvPicPr>
                  <pic:blipFill>
                    <a:blip r:embed="rId21"/>
                    <a:stretch>
                      <a:fillRect/>
                    </a:stretch>
                  </pic:blipFill>
                  <pic:spPr>
                    <a:xfrm>
                      <a:off x="0" y="0"/>
                      <a:ext cx="5918200" cy="6223000"/>
                    </a:xfrm>
                    <a:prstGeom prst="rect">
                      <a:avLst/>
                    </a:prstGeom>
                  </pic:spPr>
                </pic:pic>
              </a:graphicData>
            </a:graphic>
          </wp:inline>
        </w:drawing>
      </w:r>
    </w:p>
    <w:p w14:paraId="0314E85B" w14:textId="770B0A97" w:rsidR="009D5313" w:rsidRDefault="00807AEF" w:rsidP="009D5313">
      <w:pPr>
        <w:pStyle w:val="figurecaptionnormal"/>
        <w:rPr>
          <w:rFonts w:cs="Arial"/>
          <w:b/>
          <w:bCs/>
          <w:szCs w:val="24"/>
        </w:rPr>
      </w:pPr>
      <w:r w:rsidRPr="00807AEF">
        <w:rPr>
          <w:b/>
          <w:bCs/>
        </w:rPr>
        <w:t>ESI-MS results of gel-purified Subak-2 reporters before and after DNase I digestion.</w:t>
      </w:r>
      <w:r>
        <w:t xml:space="preserve"> a, Gel-purified Subak-2 reporters. Unlike Subak-1 (</w:t>
      </w:r>
      <w:r w:rsidRPr="00807AEF">
        <w:rPr>
          <w:b/>
          <w:bCs/>
        </w:rPr>
        <w:t>Fig. 3</w:t>
      </w:r>
      <w:r>
        <w:t xml:space="preserve">), </w:t>
      </w:r>
      <w:r w:rsidR="00603DA9">
        <w:t xml:space="preserve">intact Subak-2 had two distinct bands: (i) a strong green-emitting species and (ii) a dim low-emissive species. Digested Subak-2 also had two red-emissive bands (iii, iv). The right photos showed the corresponding gel-purified samples in a tube from each band (i-iv). </w:t>
      </w:r>
      <w:r w:rsidR="00603DA9" w:rsidRPr="00603DA9">
        <w:rPr>
          <w:b/>
          <w:bCs/>
        </w:rPr>
        <w:t>b-e,</w:t>
      </w:r>
      <w:r w:rsidR="00603DA9">
        <w:t xml:space="preserve"> Deconvoluted MS1 spectrum of gel-purified Subak-2 (</w:t>
      </w:r>
      <w:r w:rsidR="00603DA9" w:rsidRPr="00603DA9">
        <w:rPr>
          <w:b/>
          <w:bCs/>
        </w:rPr>
        <w:t>b</w:t>
      </w:r>
      <w:r w:rsidR="00603DA9">
        <w:t xml:space="preserve">: i; </w:t>
      </w:r>
      <w:r w:rsidR="00603DA9" w:rsidRPr="00603DA9">
        <w:rPr>
          <w:b/>
          <w:bCs/>
        </w:rPr>
        <w:t>c</w:t>
      </w:r>
      <w:r w:rsidR="00603DA9">
        <w:t xml:space="preserve">: ii; </w:t>
      </w:r>
      <w:r w:rsidR="00603DA9" w:rsidRPr="00603DA9">
        <w:rPr>
          <w:b/>
          <w:bCs/>
        </w:rPr>
        <w:t>d</w:t>
      </w:r>
      <w:r w:rsidR="00603DA9">
        <w:t xml:space="preserve">: iii; </w:t>
      </w:r>
      <w:r w:rsidR="00603DA9" w:rsidRPr="00603DA9">
        <w:rPr>
          <w:b/>
          <w:bCs/>
        </w:rPr>
        <w:t>e</w:t>
      </w:r>
      <w:r w:rsidR="00603DA9">
        <w:t xml:space="preserve">: iv). </w:t>
      </w:r>
      <w:r w:rsidR="00603DA9" w:rsidRPr="00603DA9">
        <w:rPr>
          <w:b/>
          <w:bCs/>
        </w:rPr>
        <w:t>b</w:t>
      </w:r>
      <w:r w:rsidR="00603DA9">
        <w:rPr>
          <w:b/>
          <w:bCs/>
        </w:rPr>
        <w:t>,c</w:t>
      </w:r>
      <w:r w:rsidR="00603DA9" w:rsidRPr="00603DA9">
        <w:rPr>
          <w:b/>
          <w:bCs/>
        </w:rPr>
        <w:t>,</w:t>
      </w:r>
      <w:r w:rsidR="00603DA9">
        <w:t xml:space="preserve"> Before digestion, </w:t>
      </w:r>
      <w:r w:rsidR="001108F2">
        <w:t>a</w:t>
      </w:r>
      <w:r w:rsidR="00603DA9">
        <w:t xml:space="preserve"> clear difference in the number of Ag atoms could be observed between i and ii. The </w:t>
      </w:r>
      <w:r w:rsidR="003F6C60">
        <w:t xml:space="preserve">green-emissive </w:t>
      </w:r>
      <w:r w:rsidR="00603DA9">
        <w:t>Ag</w:t>
      </w:r>
      <w:r w:rsidR="00603DA9" w:rsidRPr="003F6C60">
        <w:rPr>
          <w:vertAlign w:val="subscript"/>
        </w:rPr>
        <w:t>13-14</w:t>
      </w:r>
      <w:r w:rsidR="003F6C60">
        <w:t xml:space="preserve"> was converted into the red-emissive Ag</w:t>
      </w:r>
      <w:r w:rsidR="003F6C60" w:rsidRPr="003F6C60">
        <w:rPr>
          <w:vertAlign w:val="subscript"/>
        </w:rPr>
        <w:t>10</w:t>
      </w:r>
      <w:r w:rsidR="003F6C60">
        <w:rPr>
          <w:vertAlign w:val="subscript"/>
        </w:rPr>
        <w:t xml:space="preserve"> </w:t>
      </w:r>
      <w:r w:rsidR="003F6C60" w:rsidRPr="003F6C60">
        <w:t>(</w:t>
      </w:r>
      <w:r w:rsidR="003F6C60" w:rsidRPr="003F6C60">
        <w:rPr>
          <w:b/>
          <w:bCs/>
        </w:rPr>
        <w:t>d,e</w:t>
      </w:r>
      <w:r w:rsidR="003F6C60" w:rsidRPr="003F6C60">
        <w:t>)</w:t>
      </w:r>
      <w:r w:rsidR="001108F2">
        <w:t>,</w:t>
      </w:r>
      <w:r w:rsidR="00603DA9">
        <w:t xml:space="preserve"> </w:t>
      </w:r>
      <w:r w:rsidR="003F6C60">
        <w:t>whereas the Ag</w:t>
      </w:r>
      <w:r w:rsidR="003F6C60" w:rsidRPr="003F6C60">
        <w:rPr>
          <w:vertAlign w:val="subscript"/>
        </w:rPr>
        <w:t>10-11</w:t>
      </w:r>
      <w:r w:rsidR="003F6C60">
        <w:t xml:space="preserve"> was changed to the dark species (</w:t>
      </w:r>
      <w:r w:rsidR="003F6C60" w:rsidRPr="003F6C60">
        <w:rPr>
          <w:b/>
          <w:bCs/>
        </w:rPr>
        <w:t>Fig. 5</w:t>
      </w:r>
      <w:r w:rsidR="003F6C60">
        <w:t>).</w:t>
      </w:r>
      <w:r w:rsidR="009D5313">
        <w:rPr>
          <w:rFonts w:cs="Arial"/>
          <w:b/>
          <w:bCs/>
          <w:szCs w:val="24"/>
        </w:rPr>
        <w:br w:type="page"/>
      </w:r>
    </w:p>
    <w:p w14:paraId="45082AA1" w14:textId="6D9D2DEA" w:rsidR="00D06088" w:rsidRPr="00D06088" w:rsidRDefault="003F6C60" w:rsidP="00D06088">
      <w:pPr>
        <w:pStyle w:val="ToChong"/>
      </w:pPr>
      <w:bookmarkStart w:id="17" w:name="_Toc137177848"/>
      <w:r w:rsidRPr="00D06088">
        <w:lastRenderedPageBreak/>
        <w:t>Supplementary Fig</w:t>
      </w:r>
      <w:r w:rsidR="00314780">
        <w:t>ure</w:t>
      </w:r>
      <w:r w:rsidRPr="00D06088">
        <w:t xml:space="preserve"> 13.</w:t>
      </w:r>
      <w:bookmarkEnd w:id="17"/>
    </w:p>
    <w:p w14:paraId="1D612535" w14:textId="77777777" w:rsidR="00D06088" w:rsidRDefault="00D06088" w:rsidP="00D06088">
      <w:pPr>
        <w:pStyle w:val="figurecaptionnormal"/>
        <w:jc w:val="center"/>
      </w:pPr>
      <w:r>
        <w:rPr>
          <w:noProof/>
        </w:rPr>
        <w:drawing>
          <wp:inline distT="0" distB="0" distL="0" distR="0" wp14:anchorId="452AA20B" wp14:editId="28C07760">
            <wp:extent cx="4956058" cy="5102362"/>
            <wp:effectExtent l="0" t="0" r="0" b="3175"/>
            <wp:docPr id="824496607" name="Picture 1" descr="A picture containing text, diagram, line,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496607" name="Picture 1" descr="A picture containing text, diagram, line, parallel&#10;&#10;Description automatically generated"/>
                    <pic:cNvPicPr/>
                  </pic:nvPicPr>
                  <pic:blipFill>
                    <a:blip r:embed="rId22"/>
                    <a:stretch>
                      <a:fillRect/>
                    </a:stretch>
                  </pic:blipFill>
                  <pic:spPr>
                    <a:xfrm>
                      <a:off x="0" y="0"/>
                      <a:ext cx="4956058" cy="5102362"/>
                    </a:xfrm>
                    <a:prstGeom prst="rect">
                      <a:avLst/>
                    </a:prstGeom>
                  </pic:spPr>
                </pic:pic>
              </a:graphicData>
            </a:graphic>
          </wp:inline>
        </w:drawing>
      </w:r>
    </w:p>
    <w:p w14:paraId="2C9948AF" w14:textId="7DA22DDA" w:rsidR="003F6C60" w:rsidRDefault="00314780" w:rsidP="00D06088">
      <w:pPr>
        <w:pStyle w:val="figurecaptionnormal"/>
      </w:pPr>
      <w:r>
        <w:t xml:space="preserve">Fluorescence versus cleaved reporter concentration calibration. </w:t>
      </w:r>
      <w:r w:rsidR="001F63C4" w:rsidRPr="001F63C4">
        <w:rPr>
          <w:b/>
          <w:bCs/>
        </w:rPr>
        <w:t>a,b</w:t>
      </w:r>
      <w:r w:rsidR="001F63C4">
        <w:t>, Fluorescence of fully cleaved (</w:t>
      </w:r>
      <w:r w:rsidR="001F63C4" w:rsidRPr="001F63C4">
        <w:rPr>
          <w:b/>
          <w:bCs/>
        </w:rPr>
        <w:t>a</w:t>
      </w:r>
      <w:r w:rsidR="001F63C4">
        <w:t>) and uncleaved (</w:t>
      </w:r>
      <w:r w:rsidR="001F63C4" w:rsidRPr="001F63C4">
        <w:rPr>
          <w:b/>
          <w:bCs/>
        </w:rPr>
        <w:t>b</w:t>
      </w:r>
      <w:r w:rsidR="001F63C4">
        <w:t xml:space="preserve">) DNaseAlert. </w:t>
      </w:r>
      <w:r w:rsidR="001F63C4" w:rsidRPr="001F63C4">
        <w:rPr>
          <w:b/>
          <w:bCs/>
        </w:rPr>
        <w:t>c,d,</w:t>
      </w:r>
      <w:r w:rsidR="001F63C4">
        <w:t xml:space="preserve"> Fluorescence of fully cleaved (</w:t>
      </w:r>
      <w:r w:rsidR="001F63C4" w:rsidRPr="001F63C4">
        <w:rPr>
          <w:b/>
          <w:bCs/>
        </w:rPr>
        <w:t>c</w:t>
      </w:r>
      <w:r w:rsidR="001F63C4">
        <w:t>) and uncleaved (</w:t>
      </w:r>
      <w:r w:rsidR="001F63C4" w:rsidRPr="001F63C4">
        <w:rPr>
          <w:b/>
          <w:bCs/>
        </w:rPr>
        <w:t>d</w:t>
      </w:r>
      <w:r w:rsidR="001F63C4">
        <w:t xml:space="preserve">) of Subak-2. For fully cleaved reporters, 100 nM Cas12a (with 120 nM gRNA) activated by </w:t>
      </w:r>
      <w:r w:rsidR="00DC33C3">
        <w:t xml:space="preserve">10 nM dsDNA target (SARS-CoV-2 cDNA, </w:t>
      </w:r>
      <w:r w:rsidR="00DC33C3" w:rsidRPr="00DC33C3">
        <w:rPr>
          <w:b/>
          <w:bCs/>
        </w:rPr>
        <w:t>Supplementary Table 2</w:t>
      </w:r>
      <w:r w:rsidR="00DC33C3">
        <w:t xml:space="preserve">) was mixed with reporters in different concentrations from </w:t>
      </w:r>
      <w:r w:rsidR="008E6849">
        <w:t>62.5</w:t>
      </w:r>
      <w:r w:rsidR="00DC33C3">
        <w:t xml:space="preserve"> nM to 2000 nM. For Uncle</w:t>
      </w:r>
      <w:r w:rsidR="005E0B61">
        <w:t>a</w:t>
      </w:r>
      <w:r w:rsidR="00DC33C3">
        <w:t xml:space="preserve">ved reporters, 10 nM dsDNA target was replaced with a deionized water. The reaction was performed at 37 </w:t>
      </w:r>
      <w:r w:rsidR="00DC33C3" w:rsidRPr="00CE5E11">
        <w:t>°C</w:t>
      </w:r>
      <w:r w:rsidR="00DC33C3">
        <w:t xml:space="preserve"> for &gt;2 hours. </w:t>
      </w:r>
      <w:r w:rsidR="008B37AB">
        <w:t>We used a linear fit to the data from DNaseAlert (</w:t>
      </w:r>
      <w:r w:rsidR="008B37AB" w:rsidRPr="008B37AB">
        <w:rPr>
          <w:b/>
          <w:bCs/>
        </w:rPr>
        <w:t>a,b</w:t>
      </w:r>
      <w:r w:rsidR="008B37AB">
        <w:t xml:space="preserve">), and obtained </w:t>
      </w:r>
      <m:oMath>
        <m:sSub>
          <m:sSubPr>
            <m:ctrlPr>
              <w:rPr>
                <w:rFonts w:ascii="Cambria Math" w:hAnsi="Cambria Math"/>
                <w:i/>
              </w:rPr>
            </m:ctrlPr>
          </m:sSubPr>
          <m:e>
            <m:r>
              <w:rPr>
                <w:rFonts w:ascii="Cambria Math" w:hAnsi="Cambria Math"/>
              </w:rPr>
              <m:t>F</m:t>
            </m:r>
          </m:e>
          <m:sub>
            <m:r>
              <w:rPr>
                <w:rFonts w:ascii="Cambria Math" w:hAnsi="Cambria Math"/>
              </w:rPr>
              <m:t>alert,  cl</m:t>
            </m:r>
          </m:sub>
        </m:sSub>
        <m:r>
          <w:rPr>
            <w:rFonts w:ascii="Cambria Math" w:hAnsi="Cambria Math"/>
          </w:rPr>
          <m:t>=120660</m:t>
        </m:r>
        <m:sSub>
          <m:sSubPr>
            <m:ctrlPr>
              <w:rPr>
                <w:rFonts w:ascii="Cambria Math" w:hAnsi="Cambria Math"/>
                <w:i/>
              </w:rPr>
            </m:ctrlPr>
          </m:sSubPr>
          <m:e>
            <m:r>
              <w:rPr>
                <w:rFonts w:ascii="Cambria Math" w:hAnsi="Cambria Math"/>
              </w:rPr>
              <m:t>c</m:t>
            </m:r>
          </m:e>
          <m:sub>
            <m:r>
              <w:rPr>
                <w:rFonts w:ascii="Cambria Math" w:hAnsi="Cambria Math"/>
              </w:rPr>
              <m:t>alert,cl</m:t>
            </m:r>
          </m:sub>
        </m:sSub>
      </m:oMath>
      <w:r w:rsidR="008B37AB">
        <w:t xml:space="preserve"> and </w:t>
      </w:r>
      <m:oMath>
        <m:sSub>
          <m:sSubPr>
            <m:ctrlPr>
              <w:rPr>
                <w:rFonts w:ascii="Cambria Math" w:hAnsi="Cambria Math"/>
                <w:i/>
              </w:rPr>
            </m:ctrlPr>
          </m:sSubPr>
          <m:e>
            <m:r>
              <w:rPr>
                <w:rFonts w:ascii="Cambria Math" w:hAnsi="Cambria Math"/>
              </w:rPr>
              <m:t>F</m:t>
            </m:r>
          </m:e>
          <m:sub>
            <m:r>
              <w:rPr>
                <w:rFonts w:ascii="Cambria Math" w:hAnsi="Cambria Math"/>
              </w:rPr>
              <m:t>alert,ucl</m:t>
            </m:r>
          </m:sub>
        </m:sSub>
        <m:r>
          <w:rPr>
            <w:rFonts w:ascii="Cambria Math" w:hAnsi="Cambria Math"/>
          </w:rPr>
          <m:t>=4880</m:t>
        </m:r>
        <m:sSub>
          <m:sSubPr>
            <m:ctrlPr>
              <w:rPr>
                <w:rFonts w:ascii="Cambria Math" w:hAnsi="Cambria Math"/>
                <w:i/>
              </w:rPr>
            </m:ctrlPr>
          </m:sSubPr>
          <m:e>
            <m:r>
              <w:rPr>
                <w:rFonts w:ascii="Cambria Math" w:hAnsi="Cambria Math"/>
              </w:rPr>
              <m:t>c</m:t>
            </m:r>
          </m:e>
          <m:sub>
            <m:r>
              <w:rPr>
                <w:rFonts w:ascii="Cambria Math" w:hAnsi="Cambria Math"/>
              </w:rPr>
              <m:t>alert,ucl</m:t>
            </m:r>
          </m:sub>
        </m:sSub>
      </m:oMath>
      <w:r w:rsidR="008B37AB">
        <w:t xml:space="preserve">. With the same method, we also obtained </w:t>
      </w:r>
      <m:oMath>
        <m:sSub>
          <m:sSubPr>
            <m:ctrlPr>
              <w:rPr>
                <w:rFonts w:ascii="Cambria Math" w:hAnsi="Cambria Math"/>
                <w:i/>
              </w:rPr>
            </m:ctrlPr>
          </m:sSubPr>
          <m:e>
            <m:r>
              <w:rPr>
                <w:rFonts w:ascii="Cambria Math" w:hAnsi="Cambria Math"/>
              </w:rPr>
              <m:t>F</m:t>
            </m:r>
          </m:e>
          <m:sub>
            <m:r>
              <w:rPr>
                <w:rFonts w:ascii="Cambria Math" w:hAnsi="Cambria Math"/>
              </w:rPr>
              <m:t>Subak,  cl</m:t>
            </m:r>
          </m:sub>
        </m:sSub>
        <m:r>
          <w:rPr>
            <w:rFonts w:ascii="Cambria Math" w:hAnsi="Cambria Math"/>
          </w:rPr>
          <m:t>=18199</m:t>
        </m:r>
        <m:sSub>
          <m:sSubPr>
            <m:ctrlPr>
              <w:rPr>
                <w:rFonts w:ascii="Cambria Math" w:hAnsi="Cambria Math"/>
                <w:i/>
              </w:rPr>
            </m:ctrlPr>
          </m:sSubPr>
          <m:e>
            <m:r>
              <w:rPr>
                <w:rFonts w:ascii="Cambria Math" w:hAnsi="Cambria Math"/>
              </w:rPr>
              <m:t>c</m:t>
            </m:r>
          </m:e>
          <m:sub>
            <m:r>
              <w:rPr>
                <w:rFonts w:ascii="Cambria Math" w:hAnsi="Cambria Math"/>
              </w:rPr>
              <m:t>Subak,cl</m:t>
            </m:r>
          </m:sub>
        </m:sSub>
      </m:oMath>
      <w:r w:rsidR="008B37AB">
        <w:t xml:space="preserve"> and </w:t>
      </w:r>
      <m:oMath>
        <m:sSub>
          <m:sSubPr>
            <m:ctrlPr>
              <w:rPr>
                <w:rFonts w:ascii="Cambria Math" w:hAnsi="Cambria Math"/>
                <w:i/>
              </w:rPr>
            </m:ctrlPr>
          </m:sSubPr>
          <m:e>
            <m:r>
              <w:rPr>
                <w:rFonts w:ascii="Cambria Math" w:hAnsi="Cambria Math"/>
              </w:rPr>
              <m:t>F</m:t>
            </m:r>
          </m:e>
          <m:sub>
            <m:r>
              <w:rPr>
                <w:rFonts w:ascii="Cambria Math" w:hAnsi="Cambria Math"/>
              </w:rPr>
              <m:t>Subak,ucl</m:t>
            </m:r>
          </m:sub>
        </m:sSub>
        <m:r>
          <w:rPr>
            <w:rFonts w:ascii="Cambria Math" w:hAnsi="Cambria Math"/>
          </w:rPr>
          <m:t>=515</m:t>
        </m:r>
        <m:sSub>
          <m:sSubPr>
            <m:ctrlPr>
              <w:rPr>
                <w:rFonts w:ascii="Cambria Math" w:hAnsi="Cambria Math"/>
                <w:i/>
              </w:rPr>
            </m:ctrlPr>
          </m:sSubPr>
          <m:e>
            <m:r>
              <w:rPr>
                <w:rFonts w:ascii="Cambria Math" w:hAnsi="Cambria Math"/>
              </w:rPr>
              <m:t>c</m:t>
            </m:r>
          </m:e>
          <m:sub>
            <m:r>
              <w:rPr>
                <w:rFonts w:ascii="Cambria Math" w:hAnsi="Cambria Math"/>
              </w:rPr>
              <m:t>Subak,ucl</m:t>
            </m:r>
          </m:sub>
        </m:sSub>
      </m:oMath>
      <w:r w:rsidR="008B37AB">
        <w:t xml:space="preserve"> for Subak-2 reporters. D</w:t>
      </w:r>
      <w:r w:rsidR="00DC33C3">
        <w:t>ata represent mean</w:t>
      </w:r>
      <w:r w:rsidR="00DC33C3">
        <w:sym w:font="Symbol" w:char="F0B1"/>
      </w:r>
      <w:r w:rsidR="00DC33C3">
        <w:t xml:space="preserve">s.d. (n=3 replicates).   </w:t>
      </w:r>
      <w:r>
        <w:t xml:space="preserve">  </w:t>
      </w:r>
      <w:r w:rsidR="003F6C60">
        <w:br w:type="page"/>
      </w:r>
    </w:p>
    <w:p w14:paraId="0FCD4A12" w14:textId="794D6954" w:rsidR="00D06088" w:rsidRPr="00D06088" w:rsidRDefault="00D06088" w:rsidP="00D06088">
      <w:pPr>
        <w:pStyle w:val="ToChong"/>
      </w:pPr>
      <w:bookmarkStart w:id="18" w:name="_Toc137177849"/>
      <w:r w:rsidRPr="00D06088">
        <w:lastRenderedPageBreak/>
        <w:t>Supplementary Fig</w:t>
      </w:r>
      <w:r w:rsidR="00314780">
        <w:t>ure</w:t>
      </w:r>
      <w:r w:rsidRPr="00D06088">
        <w:t xml:space="preserve"> 14.</w:t>
      </w:r>
      <w:bookmarkEnd w:id="18"/>
    </w:p>
    <w:p w14:paraId="0AD38211" w14:textId="1092D5CF" w:rsidR="00D06088" w:rsidRDefault="00580BB9" w:rsidP="00D06088">
      <w:pPr>
        <w:pStyle w:val="figurecaptionnormal"/>
        <w:jc w:val="center"/>
      </w:pPr>
      <w:r>
        <w:rPr>
          <w:noProof/>
        </w:rPr>
        <w:drawing>
          <wp:inline distT="0" distB="0" distL="0" distR="0" wp14:anchorId="6C212A9B" wp14:editId="11B8D719">
            <wp:extent cx="5943600" cy="4295140"/>
            <wp:effectExtent l="0" t="0" r="0" b="0"/>
            <wp:docPr id="1091629129" name="Picture 1" descr="A picture containing text, line,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629129" name="Picture 1" descr="A picture containing text, line, plot, diagram&#10;&#10;Description automatically generated"/>
                    <pic:cNvPicPr/>
                  </pic:nvPicPr>
                  <pic:blipFill>
                    <a:blip r:embed="rId23"/>
                    <a:stretch>
                      <a:fillRect/>
                    </a:stretch>
                  </pic:blipFill>
                  <pic:spPr>
                    <a:xfrm>
                      <a:off x="0" y="0"/>
                      <a:ext cx="5943600" cy="4295140"/>
                    </a:xfrm>
                    <a:prstGeom prst="rect">
                      <a:avLst/>
                    </a:prstGeom>
                  </pic:spPr>
                </pic:pic>
              </a:graphicData>
            </a:graphic>
          </wp:inline>
        </w:drawing>
      </w:r>
    </w:p>
    <w:p w14:paraId="0E85DB53" w14:textId="6FDA1C8D" w:rsidR="00D06088" w:rsidRDefault="008B37AB" w:rsidP="00D06088">
      <w:pPr>
        <w:pStyle w:val="figurecaptionnormal"/>
      </w:pPr>
      <w:r w:rsidRPr="00580BB9">
        <w:rPr>
          <w:b/>
          <w:bCs/>
        </w:rPr>
        <w:t>Raw fluorescence data to cleaved reporter concentration versus time.</w:t>
      </w:r>
      <w:r>
        <w:t xml:space="preserve"> </w:t>
      </w:r>
      <w:r w:rsidRPr="00580BB9">
        <w:rPr>
          <w:b/>
          <w:bCs/>
        </w:rPr>
        <w:t>a,b,</w:t>
      </w:r>
      <w:r>
        <w:t xml:space="preserve"> DNaseAlert</w:t>
      </w:r>
      <w:r w:rsidR="00580BB9">
        <w:t>.</w:t>
      </w:r>
      <w:r>
        <w:t xml:space="preserve"> </w:t>
      </w:r>
      <w:r w:rsidRPr="00580BB9">
        <w:rPr>
          <w:b/>
          <w:bCs/>
        </w:rPr>
        <w:t>c,d,</w:t>
      </w:r>
      <w:r>
        <w:t xml:space="preserve"> Subak-2 reporters</w:t>
      </w:r>
      <w:r w:rsidR="00580BB9">
        <w:t xml:space="preserve">. From </w:t>
      </w:r>
      <w:r w:rsidR="00580BB9" w:rsidRPr="00580BB9">
        <w:rPr>
          <w:b/>
          <w:bCs/>
        </w:rPr>
        <w:t>Supplementary Figure 13</w:t>
      </w:r>
      <w:r w:rsidR="00580BB9">
        <w:t xml:space="preserve"> and </w:t>
      </w:r>
      <w:r w:rsidR="00580BB9" w:rsidRPr="00580BB9">
        <w:rPr>
          <w:b/>
          <w:bCs/>
        </w:rPr>
        <w:t>Supplementary Equation 2</w:t>
      </w:r>
      <w:r w:rsidR="00580BB9">
        <w:t xml:space="preserve">, the raw fluorescence data were converted to cleaved reporter concentration in nM. Given </w:t>
      </w:r>
      <m:oMath>
        <m:sSub>
          <m:sSubPr>
            <m:ctrlPr>
              <w:rPr>
                <w:rFonts w:ascii="Cambria Math" w:hAnsi="Cambria Math"/>
                <w:i/>
              </w:rPr>
            </m:ctrlPr>
          </m:sSubPr>
          <m:e>
            <m:r>
              <w:rPr>
                <w:rFonts w:ascii="Cambria Math" w:hAnsi="Cambria Math"/>
              </w:rPr>
              <m:t>ν</m:t>
            </m:r>
          </m:e>
          <m:sub>
            <m:r>
              <w:rPr>
                <w:rFonts w:ascii="Cambria Math" w:hAnsi="Cambria Math"/>
              </w:rPr>
              <m:t>c0</m:t>
            </m:r>
          </m:sub>
        </m:sSub>
        <m:r>
          <w:rPr>
            <w:rFonts w:ascii="Cambria Math" w:hAnsi="Cambria Math"/>
          </w:rPr>
          <m:t>=dc/dt</m:t>
        </m:r>
      </m:oMath>
      <w:r w:rsidR="005E0B61">
        <w:t xml:space="preserve"> </w:t>
      </w:r>
      <w:r w:rsidR="00580BB9">
        <w:t xml:space="preserve">where </w:t>
      </w:r>
      <m:oMath>
        <m:sSub>
          <m:sSubPr>
            <m:ctrlPr>
              <w:rPr>
                <w:rFonts w:ascii="Cambria Math" w:hAnsi="Cambria Math"/>
                <w:i/>
              </w:rPr>
            </m:ctrlPr>
          </m:sSubPr>
          <m:e>
            <m:r>
              <w:rPr>
                <w:rFonts w:ascii="Cambria Math" w:hAnsi="Cambria Math"/>
              </w:rPr>
              <m:t>ν</m:t>
            </m:r>
          </m:e>
          <m:sub>
            <m:r>
              <w:rPr>
                <w:rFonts w:ascii="Cambria Math" w:hAnsi="Cambria Math"/>
              </w:rPr>
              <m:t>c0</m:t>
            </m:r>
          </m:sub>
        </m:sSub>
      </m:oMath>
      <w:r w:rsidR="00580BB9">
        <w:t xml:space="preserve"> is the reaction velocity of reporters at the initial concentration,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rsidR="00580BB9">
        <w:t xml:space="preserve">. Therefore, the slope of each line in </w:t>
      </w:r>
      <w:r w:rsidR="00580BB9" w:rsidRPr="00580BB9">
        <w:rPr>
          <w:b/>
          <w:bCs/>
        </w:rPr>
        <w:t>c,d</w:t>
      </w:r>
      <w:r w:rsidR="00580BB9">
        <w:t xml:space="preserve"> represents the reaction velocity in nM min</w:t>
      </w:r>
      <w:r w:rsidR="00580BB9" w:rsidRPr="00580BB9">
        <w:rPr>
          <w:vertAlign w:val="superscript"/>
        </w:rPr>
        <w:t>-1</w:t>
      </w:r>
      <w:r w:rsidR="00580BB9">
        <w:t>.</w:t>
      </w:r>
      <w:r w:rsidR="00D06088">
        <w:br w:type="page"/>
      </w:r>
    </w:p>
    <w:p w14:paraId="4190E2AF" w14:textId="6A886B36" w:rsidR="005F78F5" w:rsidRDefault="005F78F5" w:rsidP="005F78F5">
      <w:pPr>
        <w:pStyle w:val="ToChong"/>
      </w:pPr>
      <w:bookmarkStart w:id="19" w:name="_Toc137177850"/>
      <w:r>
        <w:lastRenderedPageBreak/>
        <w:t>Supplementary Figure 1</w:t>
      </w:r>
      <w:r w:rsidR="00D06088">
        <w:t>5</w:t>
      </w:r>
      <w:r>
        <w:t>.</w:t>
      </w:r>
      <w:bookmarkEnd w:id="19"/>
    </w:p>
    <w:p w14:paraId="31EAB356" w14:textId="77777777" w:rsidR="005F78F5" w:rsidRDefault="005F78F5" w:rsidP="005F78F5">
      <w:pPr>
        <w:pStyle w:val="ToChong"/>
      </w:pPr>
    </w:p>
    <w:p w14:paraId="6CEDAF59" w14:textId="77777777" w:rsidR="005F78F5" w:rsidRDefault="005F78F5" w:rsidP="005F78F5">
      <w:pPr>
        <w:pStyle w:val="figurecaptionnormal"/>
        <w:jc w:val="center"/>
      </w:pPr>
      <w:r>
        <w:rPr>
          <w:noProof/>
        </w:rPr>
        <w:drawing>
          <wp:inline distT="0" distB="0" distL="0" distR="0" wp14:anchorId="27EF5AA7" wp14:editId="684D1656">
            <wp:extent cx="3214255" cy="3361918"/>
            <wp:effectExtent l="0" t="0" r="0" b="3810"/>
            <wp:docPr id="10884226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422606" name="Picture 1088422606"/>
                    <pic:cNvPicPr/>
                  </pic:nvPicPr>
                  <pic:blipFill>
                    <a:blip r:embed="rId24"/>
                    <a:stretch>
                      <a:fillRect/>
                    </a:stretch>
                  </pic:blipFill>
                  <pic:spPr>
                    <a:xfrm>
                      <a:off x="0" y="0"/>
                      <a:ext cx="3215414" cy="3363130"/>
                    </a:xfrm>
                    <a:prstGeom prst="rect">
                      <a:avLst/>
                    </a:prstGeom>
                  </pic:spPr>
                </pic:pic>
              </a:graphicData>
            </a:graphic>
          </wp:inline>
        </w:drawing>
      </w:r>
    </w:p>
    <w:p w14:paraId="37B4DCF2" w14:textId="304429A8" w:rsidR="00CF7F4B" w:rsidRDefault="005F78F5" w:rsidP="005F78F5">
      <w:pPr>
        <w:pStyle w:val="figurecaptionnormal"/>
      </w:pPr>
      <w:r w:rsidRPr="005F78F5">
        <w:rPr>
          <w:b/>
          <w:bCs/>
        </w:rPr>
        <w:t>A custom-built imaging system for a true</w:t>
      </w:r>
      <w:r w:rsidR="00A820FB">
        <w:rPr>
          <w:b/>
          <w:bCs/>
        </w:rPr>
        <w:t xml:space="preserve"> </w:t>
      </w:r>
      <w:r w:rsidRPr="005F78F5">
        <w:rPr>
          <w:b/>
          <w:bCs/>
        </w:rPr>
        <w:t>color UV image.</w:t>
      </w:r>
      <w:r>
        <w:t xml:space="preserve"> It was made for Apple iPhone 12 Pro for consistent image quality using a laser cutter (Full Spectrum).</w:t>
      </w:r>
      <w:r w:rsidR="00A820FB">
        <w:t xml:space="preserve"> Photos were taken using Adobe Lightroom with the following settings: ISO 500, 1/40 s for shutter speed, </w:t>
      </w:r>
      <w:r w:rsidR="00A820FB" w:rsidRPr="00A820FB">
        <w:rPr>
          <w:i/>
          <w:iCs/>
        </w:rPr>
        <w:t>f</w:t>
      </w:r>
      <w:r w:rsidR="00A820FB">
        <w:t>/1.6 for aperture.</w:t>
      </w:r>
      <w:r w:rsidR="00CF7F4B">
        <w:br w:type="page"/>
      </w:r>
    </w:p>
    <w:p w14:paraId="3E60E37B" w14:textId="77893BAE" w:rsidR="004F0E3E" w:rsidRDefault="004F0E3E" w:rsidP="004F0E3E">
      <w:pPr>
        <w:pStyle w:val="ToChong"/>
      </w:pPr>
      <w:bookmarkStart w:id="20" w:name="_Toc137177851"/>
      <w:r>
        <w:lastRenderedPageBreak/>
        <w:t>Supplementary Figure 1</w:t>
      </w:r>
      <w:r w:rsidR="00314780">
        <w:t>6</w:t>
      </w:r>
      <w:r>
        <w:t>.</w:t>
      </w:r>
      <w:bookmarkEnd w:id="20"/>
    </w:p>
    <w:p w14:paraId="30ECFC2D" w14:textId="267D8774" w:rsidR="004F0E3E" w:rsidRDefault="00996F8F" w:rsidP="00D92CDE">
      <w:pPr>
        <w:pStyle w:val="BGKeywords"/>
        <w:jc w:val="center"/>
        <w:rPr>
          <w:rFonts w:ascii="Arial" w:hAnsi="Arial" w:cs="Arial"/>
          <w:b/>
          <w:bCs/>
          <w:sz w:val="20"/>
        </w:rPr>
      </w:pPr>
      <w:r>
        <w:rPr>
          <w:rFonts w:ascii="Arial" w:hAnsi="Arial" w:cs="Arial"/>
          <w:b/>
          <w:bCs/>
          <w:noProof/>
          <w:sz w:val="20"/>
        </w:rPr>
        <w:drawing>
          <wp:inline distT="0" distB="0" distL="0" distR="0" wp14:anchorId="38C22197" wp14:editId="21B71CD6">
            <wp:extent cx="5092700" cy="4483100"/>
            <wp:effectExtent l="0" t="0" r="0" b="0"/>
            <wp:docPr id="1980774895" name="Picture 2"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774895" name="Picture 2" descr="A picture containing text, screenshot, font&#10;&#10;Description automatically generated"/>
                    <pic:cNvPicPr/>
                  </pic:nvPicPr>
                  <pic:blipFill>
                    <a:blip r:embed="rId25"/>
                    <a:stretch>
                      <a:fillRect/>
                    </a:stretch>
                  </pic:blipFill>
                  <pic:spPr>
                    <a:xfrm>
                      <a:off x="0" y="0"/>
                      <a:ext cx="5092700" cy="4483100"/>
                    </a:xfrm>
                    <a:prstGeom prst="rect">
                      <a:avLst/>
                    </a:prstGeom>
                  </pic:spPr>
                </pic:pic>
              </a:graphicData>
            </a:graphic>
          </wp:inline>
        </w:drawing>
      </w:r>
    </w:p>
    <w:p w14:paraId="43D7BDBF" w14:textId="4E6E17A2" w:rsidR="004F0E3E" w:rsidRPr="00D97978" w:rsidRDefault="00D97978" w:rsidP="004F0E3E">
      <w:pPr>
        <w:pStyle w:val="figurecaptionnormal"/>
        <w:rPr>
          <w:b/>
          <w:bCs/>
        </w:rPr>
      </w:pPr>
      <w:r w:rsidRPr="00D97978">
        <w:rPr>
          <w:b/>
          <w:bCs/>
        </w:rPr>
        <w:t xml:space="preserve">Cas12a-associated </w:t>
      </w:r>
      <w:r w:rsidR="004F0E3E" w:rsidRPr="00D97978">
        <w:rPr>
          <w:b/>
          <w:bCs/>
        </w:rPr>
        <w:t xml:space="preserve">Subak-2 fluorescence </w:t>
      </w:r>
      <w:r w:rsidRPr="00D97978">
        <w:rPr>
          <w:b/>
          <w:bCs/>
        </w:rPr>
        <w:t>changes with different pairs of targets/gRNAs</w:t>
      </w:r>
      <w:r w:rsidR="00340214">
        <w:rPr>
          <w:b/>
          <w:bCs/>
        </w:rPr>
        <w:t xml:space="preserve">. </w:t>
      </w:r>
      <w:r w:rsidR="00340214">
        <w:t xml:space="preserve">We validated the specificity of Cas12a assay using Subak-2 reporters. When the target is matched with the gRNA, Subak-2 reporters offered the green-to-red fluorescence conversion. </w:t>
      </w:r>
      <w:r w:rsidR="004F0E3E" w:rsidRPr="00D97978">
        <w:rPr>
          <w:b/>
          <w:bCs/>
        </w:rPr>
        <w:br w:type="page"/>
      </w:r>
    </w:p>
    <w:p w14:paraId="4E989111" w14:textId="5687CAD7" w:rsidR="00F630EC" w:rsidRDefault="00F630EC" w:rsidP="00F630EC">
      <w:pPr>
        <w:pStyle w:val="ToChong"/>
      </w:pPr>
      <w:bookmarkStart w:id="21" w:name="_Toc137177852"/>
      <w:r>
        <w:lastRenderedPageBreak/>
        <w:t>Supplementary Video 1 and 2.</w:t>
      </w:r>
      <w:bookmarkEnd w:id="21"/>
    </w:p>
    <w:p w14:paraId="6EFB9F52" w14:textId="77777777" w:rsidR="00F630EC" w:rsidRDefault="00F630EC" w:rsidP="00F630EC">
      <w:pPr>
        <w:pStyle w:val="figurecaptionnormal"/>
      </w:pPr>
    </w:p>
    <w:p w14:paraId="5CBD7D1B" w14:textId="6EEE6362" w:rsidR="00F630EC" w:rsidRDefault="00472434" w:rsidP="00F630EC">
      <w:pPr>
        <w:pStyle w:val="figurecaptionnormal"/>
      </w:pPr>
      <w:r w:rsidRPr="00F630EC">
        <w:rPr>
          <w:b/>
          <w:bCs/>
        </w:rPr>
        <w:t>Supplementary Video 1.</w:t>
      </w:r>
      <w:r>
        <w:t xml:space="preserve"> </w:t>
      </w:r>
      <w:r w:rsidR="00F630EC">
        <w:t xml:space="preserve">Fluorescence changes of gel-purified Subak-1 </w:t>
      </w:r>
      <w:r>
        <w:t>under</w:t>
      </w:r>
      <w:r w:rsidR="00F630EC">
        <w:t xml:space="preserve"> UV excitation</w:t>
      </w:r>
      <w:r>
        <w:t>.</w:t>
      </w:r>
    </w:p>
    <w:p w14:paraId="2449600B" w14:textId="77777777" w:rsidR="00F630EC" w:rsidRDefault="00F630EC" w:rsidP="00F630EC">
      <w:pPr>
        <w:pStyle w:val="figurecaptionnormal"/>
      </w:pPr>
      <w:r w:rsidRPr="00F630EC">
        <w:rPr>
          <w:b/>
          <w:bCs/>
        </w:rPr>
        <w:t>Supplementary Video 2.</w:t>
      </w:r>
      <w:r>
        <w:t xml:space="preserve"> Fluorescence changes of gel-purified Subak-2 (ii</w:t>
      </w:r>
      <w:r>
        <w:t xml:space="preserve"> in </w:t>
      </w:r>
      <w:r w:rsidRPr="00F630EC">
        <w:rPr>
          <w:b/>
          <w:bCs/>
        </w:rPr>
        <w:t>Fig. 5</w:t>
      </w:r>
      <w:r>
        <w:t>)</w:t>
      </w:r>
      <w:r>
        <w:t xml:space="preserve"> under UV excitation.</w:t>
      </w:r>
    </w:p>
    <w:p w14:paraId="5C634D78" w14:textId="77777777" w:rsidR="00F630EC" w:rsidRDefault="00F630EC" w:rsidP="00F630EC">
      <w:pPr>
        <w:pStyle w:val="figurecaptionnormal"/>
      </w:pPr>
    </w:p>
    <w:p w14:paraId="42E7FD08" w14:textId="1C7E9257" w:rsidR="004B3824" w:rsidRDefault="00F630EC" w:rsidP="00F630EC">
      <w:pPr>
        <w:pStyle w:val="figurecaptionnormal"/>
      </w:pPr>
      <w:r>
        <w:t xml:space="preserve">200 </w:t>
      </w:r>
      <w:r>
        <w:sym w:font="Symbol" w:char="F06D"/>
      </w:r>
      <w:r>
        <w:t xml:space="preserve">l </w:t>
      </w:r>
      <w:r w:rsidR="00073964">
        <w:t xml:space="preserve">of positive solution (+DNase I) consisted of 20 </w:t>
      </w:r>
      <w:r w:rsidR="00073964">
        <w:sym w:font="Symbol" w:char="F06D"/>
      </w:r>
      <w:r w:rsidR="00073964">
        <w:t xml:space="preserve">M Subak reporter, 200 pg </w:t>
      </w:r>
      <w:r w:rsidR="00073964">
        <w:sym w:font="Symbol" w:char="F06D"/>
      </w:r>
      <w:r w:rsidR="00073964">
        <w:t>l-1 DNase I, 1X DNase reaction buffer. DNase I was substituted with nuclease-free water in the negative solution (-DNase I).</w:t>
      </w:r>
      <w:r w:rsidR="004B3824">
        <w:br w:type="page"/>
      </w:r>
    </w:p>
    <w:p w14:paraId="7868046A" w14:textId="32A018E6" w:rsidR="00F13D25" w:rsidRDefault="0007067E" w:rsidP="00710EF3">
      <w:pPr>
        <w:pStyle w:val="BGKeywords"/>
        <w:rPr>
          <w:rFonts w:ascii="Arial" w:hAnsi="Arial" w:cs="Arial"/>
          <w:b/>
          <w:bCs/>
          <w:sz w:val="20"/>
        </w:rPr>
      </w:pPr>
      <w:r>
        <w:rPr>
          <w:rFonts w:ascii="Arial" w:hAnsi="Arial" w:cs="Arial"/>
          <w:b/>
          <w:bCs/>
          <w:sz w:val="20"/>
        </w:rPr>
        <w:lastRenderedPageBreak/>
        <w:t>References</w:t>
      </w:r>
    </w:p>
    <w:p w14:paraId="3714C72A" w14:textId="77777777" w:rsidR="00F73B7D" w:rsidRPr="00F73B7D" w:rsidRDefault="00F13D25" w:rsidP="00F73B7D">
      <w:pPr>
        <w:pStyle w:val="EndNoteBibliography"/>
        <w:spacing w:after="0"/>
        <w:ind w:left="220" w:hanging="220"/>
        <w:rPr>
          <w:noProof/>
        </w:rPr>
      </w:pPr>
      <w:r>
        <w:rPr>
          <w:rFonts w:ascii="Arial" w:hAnsi="Arial" w:cs="Arial"/>
          <w:b/>
          <w:bCs/>
          <w:sz w:val="20"/>
        </w:rPr>
        <w:fldChar w:fldCharType="begin"/>
      </w:r>
      <w:r>
        <w:rPr>
          <w:rFonts w:ascii="Arial" w:hAnsi="Arial" w:cs="Arial"/>
          <w:b/>
          <w:bCs/>
          <w:sz w:val="20"/>
        </w:rPr>
        <w:instrText xml:space="preserve"> ADDIN EN.REFLIST </w:instrText>
      </w:r>
      <w:r>
        <w:rPr>
          <w:rFonts w:ascii="Arial" w:hAnsi="Arial" w:cs="Arial"/>
          <w:b/>
          <w:bCs/>
          <w:sz w:val="20"/>
        </w:rPr>
        <w:fldChar w:fldCharType="separate"/>
      </w:r>
      <w:r w:rsidR="00F73B7D" w:rsidRPr="00F73B7D">
        <w:rPr>
          <w:noProof/>
        </w:rPr>
        <w:t>1.</w:t>
      </w:r>
      <w:r w:rsidR="00F73B7D" w:rsidRPr="00F73B7D">
        <w:rPr>
          <w:noProof/>
        </w:rPr>
        <w:tab/>
        <w:t xml:space="preserve">Broughton, J. P. et al. CRISPR–Cas12-based detection of SARS-CoV-2. </w:t>
      </w:r>
      <w:r w:rsidR="00F73B7D" w:rsidRPr="00F73B7D">
        <w:rPr>
          <w:i/>
          <w:noProof/>
        </w:rPr>
        <w:t>Nature biotechnology</w:t>
      </w:r>
      <w:r w:rsidR="00F73B7D" w:rsidRPr="00F73B7D">
        <w:rPr>
          <w:noProof/>
        </w:rPr>
        <w:t xml:space="preserve"> 2020, </w:t>
      </w:r>
      <w:r w:rsidR="00F73B7D" w:rsidRPr="00F73B7D">
        <w:rPr>
          <w:b/>
          <w:noProof/>
        </w:rPr>
        <w:t>38</w:t>
      </w:r>
      <w:r w:rsidR="00F73B7D" w:rsidRPr="00F73B7D">
        <w:rPr>
          <w:noProof/>
        </w:rPr>
        <w:t>(7)</w:t>
      </w:r>
      <w:r w:rsidR="00F73B7D" w:rsidRPr="00F73B7D">
        <w:rPr>
          <w:b/>
          <w:noProof/>
        </w:rPr>
        <w:t>:</w:t>
      </w:r>
      <w:r w:rsidR="00F73B7D" w:rsidRPr="00F73B7D">
        <w:rPr>
          <w:noProof/>
        </w:rPr>
        <w:t xml:space="preserve"> 870-874.</w:t>
      </w:r>
    </w:p>
    <w:p w14:paraId="7BFEB2EA" w14:textId="77777777" w:rsidR="00F73B7D" w:rsidRPr="00F73B7D" w:rsidRDefault="00F73B7D" w:rsidP="00F73B7D">
      <w:pPr>
        <w:pStyle w:val="EndNoteBibliography"/>
        <w:spacing w:after="0"/>
        <w:ind w:left="220" w:hanging="220"/>
        <w:rPr>
          <w:noProof/>
        </w:rPr>
      </w:pPr>
      <w:r w:rsidRPr="00F73B7D">
        <w:rPr>
          <w:noProof/>
        </w:rPr>
        <w:t>2.</w:t>
      </w:r>
      <w:r w:rsidRPr="00F73B7D">
        <w:rPr>
          <w:noProof/>
        </w:rPr>
        <w:tab/>
        <w:t xml:space="preserve">Chen, J. S. et al. CRISPR-Cas12a target binding unleashes indiscriminate single-stranded DNase activity. </w:t>
      </w:r>
      <w:r w:rsidRPr="00F73B7D">
        <w:rPr>
          <w:i/>
          <w:noProof/>
        </w:rPr>
        <w:t>Science</w:t>
      </w:r>
      <w:r w:rsidRPr="00F73B7D">
        <w:rPr>
          <w:noProof/>
        </w:rPr>
        <w:t xml:space="preserve"> 2018, </w:t>
      </w:r>
      <w:r w:rsidRPr="00F73B7D">
        <w:rPr>
          <w:b/>
          <w:noProof/>
        </w:rPr>
        <w:t>360</w:t>
      </w:r>
      <w:r w:rsidRPr="00F73B7D">
        <w:rPr>
          <w:noProof/>
        </w:rPr>
        <w:t>(6387)</w:t>
      </w:r>
      <w:r w:rsidRPr="00F73B7D">
        <w:rPr>
          <w:b/>
          <w:noProof/>
        </w:rPr>
        <w:t>:</w:t>
      </w:r>
      <w:r w:rsidRPr="00F73B7D">
        <w:rPr>
          <w:noProof/>
        </w:rPr>
        <w:t xml:space="preserve"> 436-439.</w:t>
      </w:r>
    </w:p>
    <w:p w14:paraId="524C4327" w14:textId="77777777" w:rsidR="00F73B7D" w:rsidRPr="00F73B7D" w:rsidRDefault="00F73B7D" w:rsidP="00F73B7D">
      <w:pPr>
        <w:pStyle w:val="EndNoteBibliography"/>
        <w:spacing w:after="0"/>
        <w:ind w:left="220" w:hanging="220"/>
        <w:rPr>
          <w:noProof/>
        </w:rPr>
      </w:pPr>
      <w:r w:rsidRPr="00F73B7D">
        <w:rPr>
          <w:noProof/>
        </w:rPr>
        <w:t>3.</w:t>
      </w:r>
      <w:r w:rsidRPr="00F73B7D">
        <w:rPr>
          <w:noProof/>
        </w:rPr>
        <w:tab/>
        <w:t xml:space="preserve">Ramachandran, A., Santiago, J. G. CRISPR enzyme kinetics for molecular diagnostics. </w:t>
      </w:r>
      <w:r w:rsidRPr="00F73B7D">
        <w:rPr>
          <w:i/>
          <w:noProof/>
        </w:rPr>
        <w:t>Analytical Chemistry</w:t>
      </w:r>
      <w:r w:rsidRPr="00F73B7D">
        <w:rPr>
          <w:noProof/>
        </w:rPr>
        <w:t xml:space="preserve"> 2021, </w:t>
      </w:r>
      <w:r w:rsidRPr="00F73B7D">
        <w:rPr>
          <w:b/>
          <w:noProof/>
        </w:rPr>
        <w:t>93</w:t>
      </w:r>
      <w:r w:rsidRPr="00F73B7D">
        <w:rPr>
          <w:noProof/>
        </w:rPr>
        <w:t>(20)</w:t>
      </w:r>
      <w:r w:rsidRPr="00F73B7D">
        <w:rPr>
          <w:b/>
          <w:noProof/>
        </w:rPr>
        <w:t>:</w:t>
      </w:r>
      <w:r w:rsidRPr="00F73B7D">
        <w:rPr>
          <w:noProof/>
        </w:rPr>
        <w:t xml:space="preserve"> 7456-7464.</w:t>
      </w:r>
    </w:p>
    <w:p w14:paraId="7D5E9264" w14:textId="77777777" w:rsidR="00F73B7D" w:rsidRPr="00F73B7D" w:rsidRDefault="00F73B7D" w:rsidP="00F73B7D">
      <w:pPr>
        <w:pStyle w:val="EndNoteBibliography"/>
        <w:spacing w:after="0"/>
        <w:ind w:left="220" w:hanging="220"/>
        <w:rPr>
          <w:noProof/>
        </w:rPr>
      </w:pPr>
      <w:r w:rsidRPr="00F73B7D">
        <w:rPr>
          <w:noProof/>
        </w:rPr>
        <w:t>4.</w:t>
      </w:r>
      <w:r w:rsidRPr="00F73B7D">
        <w:rPr>
          <w:noProof/>
        </w:rPr>
        <w:tab/>
        <w:t xml:space="preserve">Broto, M. et al. Nanozyme-catalysed CRISPR assay for preamplification-free detection of non-coding RNAs. </w:t>
      </w:r>
      <w:r w:rsidRPr="00F73B7D">
        <w:rPr>
          <w:i/>
          <w:noProof/>
        </w:rPr>
        <w:t>Nat Nanotechnol</w:t>
      </w:r>
      <w:r w:rsidRPr="00F73B7D">
        <w:rPr>
          <w:noProof/>
        </w:rPr>
        <w:t xml:space="preserve"> 2022, </w:t>
      </w:r>
      <w:r w:rsidRPr="00F73B7D">
        <w:rPr>
          <w:b/>
          <w:noProof/>
        </w:rPr>
        <w:t>17</w:t>
      </w:r>
      <w:r w:rsidRPr="00F73B7D">
        <w:rPr>
          <w:noProof/>
        </w:rPr>
        <w:t>(10)</w:t>
      </w:r>
      <w:r w:rsidRPr="00F73B7D">
        <w:rPr>
          <w:b/>
          <w:noProof/>
        </w:rPr>
        <w:t>:</w:t>
      </w:r>
      <w:r w:rsidRPr="00F73B7D">
        <w:rPr>
          <w:noProof/>
        </w:rPr>
        <w:t xml:space="preserve"> 1120-1126.</w:t>
      </w:r>
    </w:p>
    <w:p w14:paraId="47B36420" w14:textId="77777777" w:rsidR="00F73B7D" w:rsidRPr="00F73B7D" w:rsidRDefault="00F73B7D" w:rsidP="00F73B7D">
      <w:pPr>
        <w:pStyle w:val="EndNoteBibliography"/>
        <w:spacing w:after="0"/>
        <w:ind w:left="220" w:hanging="220"/>
        <w:rPr>
          <w:noProof/>
        </w:rPr>
      </w:pPr>
      <w:r w:rsidRPr="00F73B7D">
        <w:rPr>
          <w:noProof/>
        </w:rPr>
        <w:t>5.</w:t>
      </w:r>
      <w:r w:rsidRPr="00F73B7D">
        <w:rPr>
          <w:noProof/>
        </w:rPr>
        <w:tab/>
        <w:t xml:space="preserve">Gottschalk, P. G., Dunn, J. R. The five-parameter logistic: a characterization and comparison with the four-parameter logistic. </w:t>
      </w:r>
      <w:r w:rsidRPr="00F73B7D">
        <w:rPr>
          <w:i/>
          <w:noProof/>
        </w:rPr>
        <w:t>Analytical biochemistry</w:t>
      </w:r>
      <w:r w:rsidRPr="00F73B7D">
        <w:rPr>
          <w:noProof/>
        </w:rPr>
        <w:t xml:space="preserve"> 2005, </w:t>
      </w:r>
      <w:r w:rsidRPr="00F73B7D">
        <w:rPr>
          <w:b/>
          <w:noProof/>
        </w:rPr>
        <w:t>343</w:t>
      </w:r>
      <w:r w:rsidRPr="00F73B7D">
        <w:rPr>
          <w:noProof/>
        </w:rPr>
        <w:t>(1)</w:t>
      </w:r>
      <w:r w:rsidRPr="00F73B7D">
        <w:rPr>
          <w:b/>
          <w:noProof/>
        </w:rPr>
        <w:t>:</w:t>
      </w:r>
      <w:r w:rsidRPr="00F73B7D">
        <w:rPr>
          <w:noProof/>
        </w:rPr>
        <w:t xml:space="preserve"> 54-65.</w:t>
      </w:r>
    </w:p>
    <w:p w14:paraId="55495EBB" w14:textId="77777777" w:rsidR="00F73B7D" w:rsidRPr="00F73B7D" w:rsidRDefault="00F73B7D" w:rsidP="00F73B7D">
      <w:pPr>
        <w:pStyle w:val="EndNoteBibliography"/>
        <w:spacing w:after="0"/>
        <w:ind w:left="220" w:hanging="220"/>
        <w:rPr>
          <w:noProof/>
        </w:rPr>
      </w:pPr>
      <w:r w:rsidRPr="00F73B7D">
        <w:rPr>
          <w:noProof/>
        </w:rPr>
        <w:t>6.</w:t>
      </w:r>
      <w:r w:rsidRPr="00F73B7D">
        <w:rPr>
          <w:noProof/>
        </w:rPr>
        <w:tab/>
        <w:t xml:space="preserve">Kuo, Y. A. et al. Massively Parallel Selection of NanoCluster Beacons. </w:t>
      </w:r>
      <w:r w:rsidRPr="00F73B7D">
        <w:rPr>
          <w:i/>
          <w:noProof/>
        </w:rPr>
        <w:t>Advanced Materials</w:t>
      </w:r>
      <w:r w:rsidRPr="00F73B7D">
        <w:rPr>
          <w:noProof/>
        </w:rPr>
        <w:t xml:space="preserve"> 2022, </w:t>
      </w:r>
      <w:r w:rsidRPr="00F73B7D">
        <w:rPr>
          <w:b/>
          <w:noProof/>
        </w:rPr>
        <w:t>34</w:t>
      </w:r>
      <w:r w:rsidRPr="00F73B7D">
        <w:rPr>
          <w:noProof/>
        </w:rPr>
        <w:t>(41)</w:t>
      </w:r>
      <w:r w:rsidRPr="00F73B7D">
        <w:rPr>
          <w:b/>
          <w:noProof/>
        </w:rPr>
        <w:t>:</w:t>
      </w:r>
      <w:r w:rsidRPr="00F73B7D">
        <w:rPr>
          <w:noProof/>
        </w:rPr>
        <w:t xml:space="preserve"> 2204957.</w:t>
      </w:r>
    </w:p>
    <w:p w14:paraId="4E3DC1AB" w14:textId="77777777" w:rsidR="00F73B7D" w:rsidRPr="00F73B7D" w:rsidRDefault="00F73B7D" w:rsidP="00F73B7D">
      <w:pPr>
        <w:pStyle w:val="EndNoteBibliography"/>
        <w:ind w:left="220" w:hanging="220"/>
        <w:rPr>
          <w:noProof/>
        </w:rPr>
      </w:pPr>
      <w:r w:rsidRPr="00F73B7D">
        <w:rPr>
          <w:noProof/>
        </w:rPr>
        <w:t>7.</w:t>
      </w:r>
      <w:r w:rsidRPr="00F73B7D">
        <w:rPr>
          <w:noProof/>
        </w:rPr>
        <w:tab/>
        <w:t xml:space="preserve">Chen, Y.-A. et al. NanoCluster beacons enable detection of a single N 6-methyladenine. </w:t>
      </w:r>
      <w:r w:rsidRPr="00F73B7D">
        <w:rPr>
          <w:i/>
          <w:noProof/>
        </w:rPr>
        <w:t>Journal of the American Chemical Society</w:t>
      </w:r>
      <w:r w:rsidRPr="00F73B7D">
        <w:rPr>
          <w:noProof/>
        </w:rPr>
        <w:t xml:space="preserve"> 2015, </w:t>
      </w:r>
      <w:r w:rsidRPr="00F73B7D">
        <w:rPr>
          <w:b/>
          <w:noProof/>
        </w:rPr>
        <w:t>137</w:t>
      </w:r>
      <w:r w:rsidRPr="00F73B7D">
        <w:rPr>
          <w:noProof/>
        </w:rPr>
        <w:t>(33)</w:t>
      </w:r>
      <w:r w:rsidRPr="00F73B7D">
        <w:rPr>
          <w:b/>
          <w:noProof/>
        </w:rPr>
        <w:t>:</w:t>
      </w:r>
      <w:r w:rsidRPr="00F73B7D">
        <w:rPr>
          <w:noProof/>
        </w:rPr>
        <w:t xml:space="preserve"> 10476-10479.</w:t>
      </w:r>
    </w:p>
    <w:p w14:paraId="59472665" w14:textId="7AC40D43" w:rsidR="0024524D" w:rsidRDefault="00F13D25" w:rsidP="00710EF3">
      <w:pPr>
        <w:pStyle w:val="BGKeywords"/>
        <w:rPr>
          <w:rFonts w:ascii="Arial" w:hAnsi="Arial" w:cs="Arial"/>
          <w:b/>
          <w:bCs/>
          <w:sz w:val="20"/>
        </w:rPr>
      </w:pPr>
      <w:r>
        <w:rPr>
          <w:rFonts w:ascii="Arial" w:hAnsi="Arial" w:cs="Arial"/>
          <w:b/>
          <w:bCs/>
          <w:sz w:val="20"/>
        </w:rPr>
        <w:fldChar w:fldCharType="end"/>
      </w:r>
      <w:r w:rsidR="0024524D">
        <w:rPr>
          <w:rFonts w:ascii="Arial" w:hAnsi="Arial" w:cs="Arial"/>
          <w:b/>
          <w:bCs/>
          <w:sz w:val="20"/>
        </w:rPr>
        <w:br w:type="page"/>
      </w:r>
    </w:p>
    <w:p w14:paraId="1B872F1A" w14:textId="181B6766" w:rsidR="004C7005" w:rsidRPr="00F95077" w:rsidRDefault="0024524D" w:rsidP="00F95077">
      <w:pPr>
        <w:pStyle w:val="ToChong"/>
      </w:pPr>
      <w:bookmarkStart w:id="22" w:name="_Toc137177853"/>
      <w:r w:rsidRPr="00F95077">
        <w:lastRenderedPageBreak/>
        <w:t>Source data</w:t>
      </w:r>
      <w:r w:rsidR="003F48C9" w:rsidRPr="00F95077">
        <w:t xml:space="preserve"> 1</w:t>
      </w:r>
      <w:r w:rsidR="00F95077" w:rsidRPr="00F95077">
        <w:t>-4</w:t>
      </w:r>
      <w:bookmarkEnd w:id="22"/>
    </w:p>
    <w:p w14:paraId="280BE2FE" w14:textId="77777777" w:rsidR="003F48C9" w:rsidRDefault="003F48C9" w:rsidP="003F48C9">
      <w:pPr>
        <w:pStyle w:val="ToChong"/>
      </w:pPr>
    </w:p>
    <w:p w14:paraId="5CDD07D9" w14:textId="77777777" w:rsidR="003F48C9" w:rsidRDefault="003F48C9" w:rsidP="003F48C9">
      <w:pPr>
        <w:pStyle w:val="ToChong"/>
      </w:pPr>
    </w:p>
    <w:p w14:paraId="198CF14B" w14:textId="3FF3FC45" w:rsidR="003F48C9" w:rsidRDefault="003F48C9" w:rsidP="003F48C9">
      <w:pPr>
        <w:pStyle w:val="figurecaptionnormal"/>
        <w:jc w:val="center"/>
      </w:pPr>
      <w:r w:rsidRPr="003F48C9">
        <w:drawing>
          <wp:inline distT="0" distB="0" distL="0" distR="0" wp14:anchorId="0E21C513" wp14:editId="409233DB">
            <wp:extent cx="3291839" cy="3401568"/>
            <wp:effectExtent l="2223" t="0" r="6667" b="6668"/>
            <wp:docPr id="4" name="Picture 3" descr="A picture containing text, dark&#10;&#10;Description automatically generated">
              <a:extLst xmlns:a="http://schemas.openxmlformats.org/drawingml/2006/main">
                <a:ext uri="{FF2B5EF4-FFF2-40B4-BE49-F238E27FC236}">
                  <a16:creationId xmlns:a16="http://schemas.microsoft.com/office/drawing/2014/main" id="{F1E4A9DB-883F-9B29-ECC8-A9924D59F5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cture containing text, dark&#10;&#10;Description automatically generated">
                      <a:extLst>
                        <a:ext uri="{FF2B5EF4-FFF2-40B4-BE49-F238E27FC236}">
                          <a16:creationId xmlns:a16="http://schemas.microsoft.com/office/drawing/2014/main" id="{F1E4A9DB-883F-9B29-ECC8-A9924D59F5CE}"/>
                        </a:ext>
                      </a:extLst>
                    </pic:cNvPr>
                    <pic:cNvPicPr>
                      <a:picLocks noChangeAspect="1"/>
                    </pic:cNvPicPr>
                  </pic:nvPicPr>
                  <pic:blipFill rotWithShape="1">
                    <a:blip r:embed="rId26"/>
                    <a:srcRect l="28970" t="53062" r="23145" b="9817"/>
                    <a:stretch/>
                  </pic:blipFill>
                  <pic:spPr>
                    <a:xfrm rot="5400000">
                      <a:off x="0" y="0"/>
                      <a:ext cx="3291839" cy="3401568"/>
                    </a:xfrm>
                    <a:prstGeom prst="rect">
                      <a:avLst/>
                    </a:prstGeom>
                  </pic:spPr>
                </pic:pic>
              </a:graphicData>
            </a:graphic>
          </wp:inline>
        </w:drawing>
      </w:r>
    </w:p>
    <w:p w14:paraId="21D27F51" w14:textId="77777777" w:rsidR="003F48C9" w:rsidRDefault="003F48C9" w:rsidP="003F48C9">
      <w:pPr>
        <w:pStyle w:val="figurecaptionnormal"/>
        <w:rPr>
          <w:b/>
          <w:bCs/>
        </w:rPr>
      </w:pPr>
    </w:p>
    <w:p w14:paraId="7A18952F" w14:textId="37D7CE6F" w:rsidR="003F48C9" w:rsidRDefault="003F48C9" w:rsidP="003F48C9">
      <w:pPr>
        <w:pStyle w:val="figurecaptionnormal"/>
        <w:rPr>
          <w:b/>
          <w:bCs/>
        </w:rPr>
      </w:pPr>
      <w:r w:rsidRPr="003F48C9">
        <w:rPr>
          <w:b/>
          <w:bCs/>
        </w:rPr>
        <w:t xml:space="preserve">Source </w:t>
      </w:r>
      <w:r w:rsidR="00F95077">
        <w:rPr>
          <w:b/>
          <w:bCs/>
        </w:rPr>
        <w:t>D</w:t>
      </w:r>
      <w:r w:rsidRPr="003F48C9">
        <w:rPr>
          <w:b/>
          <w:bCs/>
        </w:rPr>
        <w:t>ata 1.</w:t>
      </w:r>
      <w:r>
        <w:t xml:space="preserve"> Gel image for </w:t>
      </w:r>
      <w:r w:rsidRPr="003F48C9">
        <w:rPr>
          <w:b/>
          <w:bCs/>
        </w:rPr>
        <w:t>Fig. 2b</w:t>
      </w:r>
      <w:r>
        <w:t xml:space="preserve"> and </w:t>
      </w:r>
      <w:r w:rsidRPr="003F48C9">
        <w:rPr>
          <w:b/>
          <w:bCs/>
        </w:rPr>
        <w:t>Fig. 3a</w:t>
      </w:r>
      <w:r w:rsidR="00F95077">
        <w:rPr>
          <w:b/>
          <w:bCs/>
        </w:rPr>
        <w:t>.</w:t>
      </w:r>
      <w:r>
        <w:rPr>
          <w:b/>
          <w:bCs/>
        </w:rPr>
        <w:br w:type="page"/>
      </w:r>
    </w:p>
    <w:p w14:paraId="17278A60" w14:textId="77777777" w:rsidR="003F48C9" w:rsidRDefault="003F48C9" w:rsidP="003F48C9">
      <w:pPr>
        <w:pStyle w:val="figurecaptionnormal"/>
      </w:pPr>
    </w:p>
    <w:p w14:paraId="713C751D" w14:textId="0EDB382D" w:rsidR="003F48C9" w:rsidRPr="00F95077" w:rsidRDefault="00F95077" w:rsidP="00F95077">
      <w:pPr>
        <w:pStyle w:val="figurecaptionnormal"/>
        <w:jc w:val="center"/>
      </w:pPr>
      <w:r w:rsidRPr="00F95077">
        <w:drawing>
          <wp:inline distT="0" distB="0" distL="0" distR="0" wp14:anchorId="4BCD4F94" wp14:editId="5C029E8F">
            <wp:extent cx="3468322" cy="3480613"/>
            <wp:effectExtent l="0" t="6350" r="0" b="0"/>
            <wp:docPr id="5" name="Picture 4" descr="A picture containing text, dark, display, night&#10;&#10;Description automatically generated">
              <a:extLst xmlns:a="http://schemas.openxmlformats.org/drawingml/2006/main">
                <a:ext uri="{FF2B5EF4-FFF2-40B4-BE49-F238E27FC236}">
                  <a16:creationId xmlns:a16="http://schemas.microsoft.com/office/drawing/2014/main" id="{85C43F4C-E431-A1A8-4E90-D7C23439B2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ext, dark, display, night&#10;&#10;Description automatically generated">
                      <a:extLst>
                        <a:ext uri="{FF2B5EF4-FFF2-40B4-BE49-F238E27FC236}">
                          <a16:creationId xmlns:a16="http://schemas.microsoft.com/office/drawing/2014/main" id="{85C43F4C-E431-A1A8-4E90-D7C23439B2DC}"/>
                        </a:ext>
                      </a:extLst>
                    </pic:cNvPr>
                    <pic:cNvPicPr>
                      <a:picLocks noChangeAspect="1"/>
                    </pic:cNvPicPr>
                  </pic:nvPicPr>
                  <pic:blipFill rotWithShape="1">
                    <a:blip r:embed="rId27"/>
                    <a:srcRect l="20651" t="10169" r="30468" b="53027"/>
                    <a:stretch/>
                  </pic:blipFill>
                  <pic:spPr>
                    <a:xfrm rot="16200000">
                      <a:off x="0" y="0"/>
                      <a:ext cx="3474867" cy="3487181"/>
                    </a:xfrm>
                    <a:prstGeom prst="rect">
                      <a:avLst/>
                    </a:prstGeom>
                  </pic:spPr>
                </pic:pic>
              </a:graphicData>
            </a:graphic>
          </wp:inline>
        </w:drawing>
      </w:r>
    </w:p>
    <w:p w14:paraId="1EEC7027" w14:textId="77777777" w:rsidR="00F95077" w:rsidRDefault="00F95077" w:rsidP="00F95077">
      <w:pPr>
        <w:pStyle w:val="figurecaptionnormal"/>
        <w:rPr>
          <w:b/>
          <w:bCs/>
        </w:rPr>
      </w:pPr>
    </w:p>
    <w:p w14:paraId="1D24A150" w14:textId="1519C15A" w:rsidR="00F95077" w:rsidRDefault="00F95077" w:rsidP="00F95077">
      <w:pPr>
        <w:pStyle w:val="figurecaptionnormal"/>
      </w:pPr>
      <w:r w:rsidRPr="00F95077">
        <w:rPr>
          <w:b/>
          <w:bCs/>
        </w:rPr>
        <w:t>Source Data 2.</w:t>
      </w:r>
      <w:r w:rsidRPr="00F95077">
        <w:t xml:space="preserve"> Gel data for </w:t>
      </w:r>
      <w:r w:rsidRPr="00F95077">
        <w:rPr>
          <w:b/>
          <w:bCs/>
        </w:rPr>
        <w:t>Fig. 5a,c</w:t>
      </w:r>
      <w:r>
        <w:t xml:space="preserve"> and </w:t>
      </w:r>
      <w:r w:rsidRPr="00F95077">
        <w:rPr>
          <w:b/>
          <w:bCs/>
        </w:rPr>
        <w:t>Supplementary Figure 12</w:t>
      </w:r>
      <w:r>
        <w:rPr>
          <w:b/>
          <w:bCs/>
        </w:rPr>
        <w:t>a</w:t>
      </w:r>
      <w:r w:rsidRPr="00F95077">
        <w:rPr>
          <w:b/>
          <w:bCs/>
        </w:rPr>
        <w:t>.</w:t>
      </w:r>
      <w:r>
        <w:br w:type="page"/>
      </w:r>
    </w:p>
    <w:p w14:paraId="12402FE0" w14:textId="77777777" w:rsidR="00F95077" w:rsidRDefault="00F95077" w:rsidP="00F95077">
      <w:pPr>
        <w:pStyle w:val="figurecaptionnormal"/>
        <w:jc w:val="center"/>
      </w:pPr>
    </w:p>
    <w:p w14:paraId="4F19D6C1" w14:textId="56B8FFF5" w:rsidR="00F95077" w:rsidRDefault="00F95077" w:rsidP="00F95077">
      <w:pPr>
        <w:pStyle w:val="figurecaptionnormal"/>
        <w:jc w:val="center"/>
      </w:pPr>
      <w:r w:rsidRPr="00F95077">
        <w:drawing>
          <wp:inline distT="0" distB="0" distL="0" distR="0" wp14:anchorId="5130F0D2" wp14:editId="243314FD">
            <wp:extent cx="3357677" cy="3179724"/>
            <wp:effectExtent l="0" t="0" r="0" b="1905"/>
            <wp:docPr id="973142009" name="Picture 973142009" descr="A picture containing screenshot, colorfulness&#10;&#10;Description automatically generated">
              <a:extLst xmlns:a="http://schemas.openxmlformats.org/drawingml/2006/main">
                <a:ext uri="{FF2B5EF4-FFF2-40B4-BE49-F238E27FC236}">
                  <a16:creationId xmlns:a16="http://schemas.microsoft.com/office/drawing/2014/main" id="{26EC8440-62D8-E2B5-8111-9C69002EC6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cture containing screenshot, colorfulness&#10;&#10;Description automatically generated">
                      <a:extLst>
                        <a:ext uri="{FF2B5EF4-FFF2-40B4-BE49-F238E27FC236}">
                          <a16:creationId xmlns:a16="http://schemas.microsoft.com/office/drawing/2014/main" id="{26EC8440-62D8-E2B5-8111-9C69002EC64F}"/>
                        </a:ext>
                      </a:extLst>
                    </pic:cNvPr>
                    <pic:cNvPicPr>
                      <a:picLocks noChangeAspect="1"/>
                    </pic:cNvPicPr>
                  </pic:nvPicPr>
                  <pic:blipFill rotWithShape="1">
                    <a:blip r:embed="rId28"/>
                    <a:srcRect l="48058" t="26093" r="2547" b="38824"/>
                    <a:stretch/>
                  </pic:blipFill>
                  <pic:spPr>
                    <a:xfrm rot="10800000">
                      <a:off x="0" y="0"/>
                      <a:ext cx="3360675" cy="3182563"/>
                    </a:xfrm>
                    <a:prstGeom prst="rect">
                      <a:avLst/>
                    </a:prstGeom>
                  </pic:spPr>
                </pic:pic>
              </a:graphicData>
            </a:graphic>
          </wp:inline>
        </w:drawing>
      </w:r>
    </w:p>
    <w:p w14:paraId="0B43AE9F" w14:textId="77777777" w:rsidR="00F95077" w:rsidRDefault="00F95077" w:rsidP="00F95077">
      <w:pPr>
        <w:pStyle w:val="figurecaptionnormal"/>
        <w:rPr>
          <w:b/>
          <w:bCs/>
        </w:rPr>
      </w:pPr>
    </w:p>
    <w:p w14:paraId="6FDD6C90" w14:textId="2217CD44" w:rsidR="00F95077" w:rsidRDefault="00F95077" w:rsidP="00F95077">
      <w:pPr>
        <w:pStyle w:val="figurecaptionnormal"/>
      </w:pPr>
      <w:r w:rsidRPr="00F95077">
        <w:rPr>
          <w:b/>
          <w:bCs/>
        </w:rPr>
        <w:t>Source Data 3.</w:t>
      </w:r>
      <w:r>
        <w:t xml:space="preserve"> Gel data for </w:t>
      </w:r>
      <w:r w:rsidRPr="00F95077">
        <w:rPr>
          <w:b/>
          <w:bCs/>
        </w:rPr>
        <w:t>Supplementary Figure 6d</w:t>
      </w:r>
      <w:r>
        <w:t>.</w:t>
      </w:r>
      <w:r>
        <w:br w:type="page"/>
      </w:r>
    </w:p>
    <w:p w14:paraId="108F98A9" w14:textId="77777777" w:rsidR="00F95077" w:rsidRDefault="00F95077" w:rsidP="00F95077">
      <w:pPr>
        <w:pStyle w:val="figurecaptionnormal"/>
      </w:pPr>
    </w:p>
    <w:p w14:paraId="062A6413" w14:textId="7325EA04" w:rsidR="00F95077" w:rsidRDefault="00F95077" w:rsidP="00F95077">
      <w:pPr>
        <w:pStyle w:val="figurecaptionnormal"/>
      </w:pPr>
      <w:r w:rsidRPr="00F95077">
        <w:drawing>
          <wp:inline distT="0" distB="0" distL="0" distR="0" wp14:anchorId="6DC1233C" wp14:editId="6C863180">
            <wp:extent cx="5943600" cy="4724400"/>
            <wp:effectExtent l="0" t="0" r="0" b="0"/>
            <wp:docPr id="8" name="Picture 7" descr="A picture containing screenshot, white, rectangle, text&#10;&#10;Description automatically generated">
              <a:extLst xmlns:a="http://schemas.openxmlformats.org/drawingml/2006/main">
                <a:ext uri="{FF2B5EF4-FFF2-40B4-BE49-F238E27FC236}">
                  <a16:creationId xmlns:a16="http://schemas.microsoft.com/office/drawing/2014/main" id="{F1EC16B6-6958-E5F5-2E25-E202B816A1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icture containing screenshot, white, rectangle, text&#10;&#10;Description automatically generated">
                      <a:extLst>
                        <a:ext uri="{FF2B5EF4-FFF2-40B4-BE49-F238E27FC236}">
                          <a16:creationId xmlns:a16="http://schemas.microsoft.com/office/drawing/2014/main" id="{F1EC16B6-6958-E5F5-2E25-E202B816A1F7}"/>
                        </a:ext>
                      </a:extLst>
                    </pic:cNvPr>
                    <pic:cNvPicPr>
                      <a:picLocks noChangeAspect="1"/>
                    </pic:cNvPicPr>
                  </pic:nvPicPr>
                  <pic:blipFill rotWithShape="1">
                    <a:blip r:embed="rId29"/>
                    <a:srcRect r="10426" b="5067"/>
                    <a:stretch/>
                  </pic:blipFill>
                  <pic:spPr>
                    <a:xfrm>
                      <a:off x="0" y="0"/>
                      <a:ext cx="5943600" cy="4724400"/>
                    </a:xfrm>
                    <a:prstGeom prst="rect">
                      <a:avLst/>
                    </a:prstGeom>
                  </pic:spPr>
                </pic:pic>
              </a:graphicData>
            </a:graphic>
          </wp:inline>
        </w:drawing>
      </w:r>
    </w:p>
    <w:p w14:paraId="679EEBB8" w14:textId="77777777" w:rsidR="00F95077" w:rsidRDefault="00F95077" w:rsidP="00F95077">
      <w:pPr>
        <w:pStyle w:val="figurecaptionnormal"/>
        <w:rPr>
          <w:b/>
          <w:bCs/>
        </w:rPr>
      </w:pPr>
    </w:p>
    <w:p w14:paraId="0BDB2007" w14:textId="42C0558D" w:rsidR="00F95077" w:rsidRPr="00F95077" w:rsidRDefault="00F95077" w:rsidP="00F95077">
      <w:pPr>
        <w:pStyle w:val="figurecaptionnormal"/>
      </w:pPr>
      <w:r w:rsidRPr="00F95077">
        <w:rPr>
          <w:b/>
          <w:bCs/>
        </w:rPr>
        <w:t>Source Data 4</w:t>
      </w:r>
      <w:r>
        <w:t xml:space="preserve">. Gel data for </w:t>
      </w:r>
      <w:r w:rsidRPr="00F95077">
        <w:rPr>
          <w:b/>
          <w:bCs/>
        </w:rPr>
        <w:t>Supplementary Figure 8a</w:t>
      </w:r>
      <w:r>
        <w:t>.</w:t>
      </w:r>
    </w:p>
    <w:sectPr w:rsidR="00F95077" w:rsidRPr="00F95077" w:rsidSect="00BF5630">
      <w:footerReference w:type="default" r:id="rId30"/>
      <w:footerReference w:type="first" r:id="rId31"/>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BE1E8" w14:textId="77777777" w:rsidR="00183642" w:rsidRDefault="00183642">
      <w:r>
        <w:separator/>
      </w:r>
    </w:p>
  </w:endnote>
  <w:endnote w:type="continuationSeparator" w:id="0">
    <w:p w14:paraId="0CE9F6E1" w14:textId="77777777" w:rsidR="00183642" w:rsidRDefault="00183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New York">
    <w:altName w:val="Times New Roman"/>
    <w:panose1 w:val="02040503060506020304"/>
    <w:charset w:val="00"/>
    <w:family w:val="roman"/>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no Pro">
    <w:altName w:val="Georgia"/>
    <w:charset w:val="00"/>
    <w:family w:val="roman"/>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56BC3" w14:textId="77777777" w:rsidR="00EB43D2" w:rsidRDefault="00EB43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F93DF3F" w14:textId="77777777" w:rsidR="00EB43D2" w:rsidRDefault="00EB43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5D21E" w14:textId="77777777" w:rsidR="00EB43D2" w:rsidRDefault="00EB43D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4779091"/>
      <w:docPartObj>
        <w:docPartGallery w:val="Page Numbers (Bottom of Page)"/>
        <w:docPartUnique/>
      </w:docPartObj>
    </w:sdtPr>
    <w:sdtEndPr>
      <w:rPr>
        <w:noProof/>
      </w:rPr>
    </w:sdtEndPr>
    <w:sdtContent>
      <w:p w14:paraId="02FDACEC" w14:textId="6E9B61C5" w:rsidR="00881E45" w:rsidRDefault="00881E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BA594A" w14:textId="77777777" w:rsidR="00881E45" w:rsidRDefault="00881E45">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4380764"/>
      <w:docPartObj>
        <w:docPartGallery w:val="Page Numbers (Bottom of Page)"/>
        <w:docPartUnique/>
      </w:docPartObj>
    </w:sdtPr>
    <w:sdtEndPr>
      <w:rPr>
        <w:noProof/>
      </w:rPr>
    </w:sdtEndPr>
    <w:sdtContent>
      <w:p w14:paraId="7CA11FFC" w14:textId="77777777" w:rsidR="00881E45" w:rsidRDefault="00881E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54F3DE" w14:textId="77777777" w:rsidR="00881E45" w:rsidRDefault="00881E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14BB5" w14:textId="77777777" w:rsidR="00183642" w:rsidRDefault="00183642">
      <w:r>
        <w:separator/>
      </w:r>
    </w:p>
  </w:footnote>
  <w:footnote w:type="continuationSeparator" w:id="0">
    <w:p w14:paraId="54CFD3DD" w14:textId="77777777" w:rsidR="00183642" w:rsidRDefault="001836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534E9"/>
    <w:multiLevelType w:val="hybridMultilevel"/>
    <w:tmpl w:val="65CCB522"/>
    <w:lvl w:ilvl="0" w:tplc="CBB68A9E">
      <w:start w:val="1"/>
      <w:numFmt w:val="decimal"/>
      <w:lvlText w:val="%1."/>
      <w:lvlJc w:val="left"/>
      <w:pPr>
        <w:ind w:left="562" w:hanging="360"/>
      </w:pPr>
      <w:rPr>
        <w:rFonts w:hint="default"/>
      </w:rPr>
    </w:lvl>
    <w:lvl w:ilvl="1" w:tplc="04090019">
      <w:start w:val="1"/>
      <w:numFmt w:val="lowerLetter"/>
      <w:lvlText w:val="%2."/>
      <w:lvlJc w:val="left"/>
      <w:pPr>
        <w:ind w:left="1282" w:hanging="360"/>
      </w:pPr>
    </w:lvl>
    <w:lvl w:ilvl="2" w:tplc="0409001B">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 w15:restartNumberingAfterBreak="0">
    <w:nsid w:val="16B7269C"/>
    <w:multiLevelType w:val="hybridMultilevel"/>
    <w:tmpl w:val="E886F06A"/>
    <w:lvl w:ilvl="0" w:tplc="CBB68A9E">
      <w:start w:val="1"/>
      <w:numFmt w:val="decimal"/>
      <w:lvlText w:val="%1."/>
      <w:lvlJc w:val="left"/>
      <w:pPr>
        <w:ind w:left="1080" w:hanging="360"/>
      </w:pPr>
      <w:rPr>
        <w:rFonts w:hint="default"/>
      </w:r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2"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123ADC"/>
    <w:multiLevelType w:val="hybridMultilevel"/>
    <w:tmpl w:val="7528F500"/>
    <w:lvl w:ilvl="0" w:tplc="CBB68A9E">
      <w:start w:val="1"/>
      <w:numFmt w:val="decimal"/>
      <w:lvlText w:val="%1."/>
      <w:lvlJc w:val="left"/>
      <w:pPr>
        <w:ind w:left="1080" w:hanging="360"/>
      </w:pPr>
      <w:rPr>
        <w:rFonts w:hint="default"/>
      </w:rPr>
    </w:lvl>
    <w:lvl w:ilvl="1" w:tplc="04090019">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4"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6"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9"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0"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1" w15:restartNumberingAfterBreak="0">
    <w:nsid w:val="5B692581"/>
    <w:multiLevelType w:val="hybridMultilevel"/>
    <w:tmpl w:val="10108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A796A31"/>
    <w:multiLevelType w:val="hybridMultilevel"/>
    <w:tmpl w:val="6818CF4E"/>
    <w:lvl w:ilvl="0" w:tplc="26C811FC">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110731"/>
    <w:multiLevelType w:val="hybridMultilevel"/>
    <w:tmpl w:val="EEF26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FB0F50"/>
    <w:multiLevelType w:val="hybridMultilevel"/>
    <w:tmpl w:val="61B8271E"/>
    <w:lvl w:ilvl="0" w:tplc="CBB68A9E">
      <w:start w:val="1"/>
      <w:numFmt w:val="decimal"/>
      <w:lvlText w:val="%1."/>
      <w:lvlJc w:val="left"/>
      <w:pPr>
        <w:ind w:left="1080" w:hanging="360"/>
      </w:pPr>
      <w:rPr>
        <w:rFonts w:hint="default"/>
      </w:r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5" w15:restartNumberingAfterBreak="0">
    <w:nsid w:val="73DD332F"/>
    <w:multiLevelType w:val="hybridMultilevel"/>
    <w:tmpl w:val="C9869ACC"/>
    <w:lvl w:ilvl="0" w:tplc="82D81428">
      <w:start w:val="1"/>
      <w:numFmt w:val="decimal"/>
      <w:lvlText w:val="%1."/>
      <w:lvlJc w:val="left"/>
      <w:pPr>
        <w:ind w:left="562"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6" w15:restartNumberingAfterBreak="0">
    <w:nsid w:val="76C41B2F"/>
    <w:multiLevelType w:val="hybridMultilevel"/>
    <w:tmpl w:val="0BA89F42"/>
    <w:lvl w:ilvl="0" w:tplc="C9A43E94">
      <w:start w:val="1"/>
      <w:numFmt w:val="decimal"/>
      <w:lvlText w:val="%1."/>
      <w:lvlJc w:val="left"/>
      <w:pPr>
        <w:ind w:left="562"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7" w15:restartNumberingAfterBreak="0">
    <w:nsid w:val="7A7C34BB"/>
    <w:multiLevelType w:val="hybridMultilevel"/>
    <w:tmpl w:val="6FA0BAD8"/>
    <w:lvl w:ilvl="0" w:tplc="CBB68A9E">
      <w:start w:val="1"/>
      <w:numFmt w:val="decimal"/>
      <w:lvlText w:val="%1."/>
      <w:lvlJc w:val="left"/>
      <w:pPr>
        <w:ind w:left="1080" w:hanging="360"/>
      </w:pPr>
      <w:rPr>
        <w:rFonts w:hint="default"/>
      </w:r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num w:numId="1" w16cid:durableId="202638387">
    <w:abstractNumId w:val="9"/>
  </w:num>
  <w:num w:numId="2" w16cid:durableId="1250653763">
    <w:abstractNumId w:val="7"/>
  </w:num>
  <w:num w:numId="3" w16cid:durableId="1905145323">
    <w:abstractNumId w:val="10"/>
  </w:num>
  <w:num w:numId="4" w16cid:durableId="125315434">
    <w:abstractNumId w:val="8"/>
  </w:num>
  <w:num w:numId="5" w16cid:durableId="1451123478">
    <w:abstractNumId w:val="6"/>
  </w:num>
  <w:num w:numId="6" w16cid:durableId="970600233">
    <w:abstractNumId w:val="5"/>
  </w:num>
  <w:num w:numId="7" w16cid:durableId="1769693665">
    <w:abstractNumId w:val="4"/>
  </w:num>
  <w:num w:numId="8" w16cid:durableId="1502037887">
    <w:abstractNumId w:val="2"/>
  </w:num>
  <w:num w:numId="9" w16cid:durableId="728505465">
    <w:abstractNumId w:val="16"/>
  </w:num>
  <w:num w:numId="10" w16cid:durableId="350451223">
    <w:abstractNumId w:val="15"/>
  </w:num>
  <w:num w:numId="11" w16cid:durableId="1499998872">
    <w:abstractNumId w:val="0"/>
  </w:num>
  <w:num w:numId="12" w16cid:durableId="106123922">
    <w:abstractNumId w:val="13"/>
  </w:num>
  <w:num w:numId="13" w16cid:durableId="809588829">
    <w:abstractNumId w:val="3"/>
  </w:num>
  <w:num w:numId="14" w16cid:durableId="545988940">
    <w:abstractNumId w:val="17"/>
  </w:num>
  <w:num w:numId="15" w16cid:durableId="1757167642">
    <w:abstractNumId w:val="14"/>
  </w:num>
  <w:num w:numId="16" w16cid:durableId="580216912">
    <w:abstractNumId w:val="1"/>
  </w:num>
  <w:num w:numId="17" w16cid:durableId="657197371">
    <w:abstractNumId w:val="11"/>
  </w:num>
  <w:num w:numId="18" w16cid:durableId="10419049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Nanotechnology&lt;/Style&gt;&lt;LeftDelim&gt;{&lt;/LeftDelim&gt;&lt;RightDelim&gt;}&lt;/RightDelim&gt;&lt;FontName&gt;Times New Roman&lt;/FontName&gt;&lt;FontSize&gt;12&lt;/FontSize&gt;&lt;ReflistTitle&gt;&lt;/ReflistTitle&gt;&lt;StartingRefnum&gt;1&lt;/StartingRefnum&gt;&lt;FirstLineIndent&gt;0&lt;/FirstLineIndent&gt;&lt;HangingIndent&gt;226&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9wtv9w5tdvxs5pe0rr5vvrdfs5a9e2r9etrv&quot;&gt;SH_2023_subak_references&lt;record-ids&gt;&lt;item&gt;4&lt;/item&gt;&lt;item&gt;13&lt;/item&gt;&lt;item&gt;17&lt;/item&gt;&lt;item&gt;33&lt;/item&gt;&lt;item&gt;37&lt;/item&gt;&lt;item&gt;40&lt;/item&gt;&lt;item&gt;47&lt;/item&gt;&lt;/record-ids&gt;&lt;/item&gt;&lt;/Libraries&gt;"/>
  </w:docVars>
  <w:rsids>
    <w:rsidRoot w:val="00B8600F"/>
    <w:rsid w:val="000069D9"/>
    <w:rsid w:val="000077FA"/>
    <w:rsid w:val="00007DF6"/>
    <w:rsid w:val="0001053A"/>
    <w:rsid w:val="000115E2"/>
    <w:rsid w:val="00012B81"/>
    <w:rsid w:val="00014CF0"/>
    <w:rsid w:val="000155CA"/>
    <w:rsid w:val="00027278"/>
    <w:rsid w:val="00031F79"/>
    <w:rsid w:val="000459EC"/>
    <w:rsid w:val="00046BF5"/>
    <w:rsid w:val="00047DB8"/>
    <w:rsid w:val="00050D4A"/>
    <w:rsid w:val="0005351A"/>
    <w:rsid w:val="0005660F"/>
    <w:rsid w:val="0005699F"/>
    <w:rsid w:val="000641D5"/>
    <w:rsid w:val="00064FAE"/>
    <w:rsid w:val="000702AD"/>
    <w:rsid w:val="000703B4"/>
    <w:rsid w:val="0007067E"/>
    <w:rsid w:val="0007105F"/>
    <w:rsid w:val="00073964"/>
    <w:rsid w:val="00076361"/>
    <w:rsid w:val="00085280"/>
    <w:rsid w:val="0009030A"/>
    <w:rsid w:val="00090AAA"/>
    <w:rsid w:val="00090CA2"/>
    <w:rsid w:val="00091B85"/>
    <w:rsid w:val="0009631B"/>
    <w:rsid w:val="000B5610"/>
    <w:rsid w:val="000B5E0F"/>
    <w:rsid w:val="000B6E46"/>
    <w:rsid w:val="000B77FE"/>
    <w:rsid w:val="000C05CC"/>
    <w:rsid w:val="000D0271"/>
    <w:rsid w:val="000D4ADB"/>
    <w:rsid w:val="000D4BEF"/>
    <w:rsid w:val="000D5D6B"/>
    <w:rsid w:val="000D7F05"/>
    <w:rsid w:val="000E450E"/>
    <w:rsid w:val="000F3979"/>
    <w:rsid w:val="00100BB1"/>
    <w:rsid w:val="00105AF7"/>
    <w:rsid w:val="00106B0A"/>
    <w:rsid w:val="001108F2"/>
    <w:rsid w:val="00111E45"/>
    <w:rsid w:val="00114D0E"/>
    <w:rsid w:val="00117DAD"/>
    <w:rsid w:val="00120AE8"/>
    <w:rsid w:val="00124D97"/>
    <w:rsid w:val="0012529F"/>
    <w:rsid w:val="0013129B"/>
    <w:rsid w:val="00131597"/>
    <w:rsid w:val="001411A9"/>
    <w:rsid w:val="00142E3C"/>
    <w:rsid w:val="00146A94"/>
    <w:rsid w:val="00152EB7"/>
    <w:rsid w:val="00155F0F"/>
    <w:rsid w:val="00165CF6"/>
    <w:rsid w:val="00175EE2"/>
    <w:rsid w:val="00176CE1"/>
    <w:rsid w:val="00177617"/>
    <w:rsid w:val="00181C10"/>
    <w:rsid w:val="00183642"/>
    <w:rsid w:val="001837F3"/>
    <w:rsid w:val="001865C5"/>
    <w:rsid w:val="00187F82"/>
    <w:rsid w:val="00192482"/>
    <w:rsid w:val="00192796"/>
    <w:rsid w:val="00195C0C"/>
    <w:rsid w:val="00196663"/>
    <w:rsid w:val="001A4A6E"/>
    <w:rsid w:val="001A77E6"/>
    <w:rsid w:val="001A7A90"/>
    <w:rsid w:val="001B0AD9"/>
    <w:rsid w:val="001B27E6"/>
    <w:rsid w:val="001B5438"/>
    <w:rsid w:val="001B5AA6"/>
    <w:rsid w:val="001D2BBD"/>
    <w:rsid w:val="001F0E76"/>
    <w:rsid w:val="001F1F5F"/>
    <w:rsid w:val="001F5BB7"/>
    <w:rsid w:val="001F63C4"/>
    <w:rsid w:val="00211AB5"/>
    <w:rsid w:val="002129FA"/>
    <w:rsid w:val="00212B1D"/>
    <w:rsid w:val="00214EB3"/>
    <w:rsid w:val="0021580D"/>
    <w:rsid w:val="00215930"/>
    <w:rsid w:val="00215B75"/>
    <w:rsid w:val="00216DEB"/>
    <w:rsid w:val="002174A8"/>
    <w:rsid w:val="0022173F"/>
    <w:rsid w:val="00223574"/>
    <w:rsid w:val="00224351"/>
    <w:rsid w:val="002257F0"/>
    <w:rsid w:val="00225953"/>
    <w:rsid w:val="00226699"/>
    <w:rsid w:val="00234548"/>
    <w:rsid w:val="00235458"/>
    <w:rsid w:val="00237027"/>
    <w:rsid w:val="002432AC"/>
    <w:rsid w:val="0024524D"/>
    <w:rsid w:val="002460A8"/>
    <w:rsid w:val="0025094C"/>
    <w:rsid w:val="00251762"/>
    <w:rsid w:val="00255BFD"/>
    <w:rsid w:val="00260AC6"/>
    <w:rsid w:val="00261A09"/>
    <w:rsid w:val="00263C64"/>
    <w:rsid w:val="00265BBF"/>
    <w:rsid w:val="00267D6E"/>
    <w:rsid w:val="00273550"/>
    <w:rsid w:val="00274918"/>
    <w:rsid w:val="002759BB"/>
    <w:rsid w:val="00275D47"/>
    <w:rsid w:val="00282F76"/>
    <w:rsid w:val="00287546"/>
    <w:rsid w:val="0029489A"/>
    <w:rsid w:val="00297DD5"/>
    <w:rsid w:val="00297E36"/>
    <w:rsid w:val="002A151A"/>
    <w:rsid w:val="002A7493"/>
    <w:rsid w:val="002B59A5"/>
    <w:rsid w:val="002B6712"/>
    <w:rsid w:val="002C2784"/>
    <w:rsid w:val="002C2FB0"/>
    <w:rsid w:val="002C3431"/>
    <w:rsid w:val="002D132C"/>
    <w:rsid w:val="002D1C08"/>
    <w:rsid w:val="002D3D2F"/>
    <w:rsid w:val="002D6693"/>
    <w:rsid w:val="002E39E7"/>
    <w:rsid w:val="002E4F38"/>
    <w:rsid w:val="002E6BB6"/>
    <w:rsid w:val="002F7370"/>
    <w:rsid w:val="00306A9B"/>
    <w:rsid w:val="003116C4"/>
    <w:rsid w:val="00314780"/>
    <w:rsid w:val="00317E6C"/>
    <w:rsid w:val="00324445"/>
    <w:rsid w:val="00324F16"/>
    <w:rsid w:val="00326A34"/>
    <w:rsid w:val="00333369"/>
    <w:rsid w:val="00336E8E"/>
    <w:rsid w:val="00340214"/>
    <w:rsid w:val="00342ADE"/>
    <w:rsid w:val="00344F95"/>
    <w:rsid w:val="00346D38"/>
    <w:rsid w:val="00346DB2"/>
    <w:rsid w:val="00350157"/>
    <w:rsid w:val="003534D2"/>
    <w:rsid w:val="00364686"/>
    <w:rsid w:val="003664E9"/>
    <w:rsid w:val="003679A1"/>
    <w:rsid w:val="00381A20"/>
    <w:rsid w:val="00381F43"/>
    <w:rsid w:val="003823FF"/>
    <w:rsid w:val="00384788"/>
    <w:rsid w:val="003927E9"/>
    <w:rsid w:val="003942A0"/>
    <w:rsid w:val="003A5E0B"/>
    <w:rsid w:val="003B3065"/>
    <w:rsid w:val="003B4AF3"/>
    <w:rsid w:val="003B61E0"/>
    <w:rsid w:val="003B69A2"/>
    <w:rsid w:val="003C16FB"/>
    <w:rsid w:val="003C18FA"/>
    <w:rsid w:val="003C265F"/>
    <w:rsid w:val="003C2D38"/>
    <w:rsid w:val="003C3103"/>
    <w:rsid w:val="003C7D48"/>
    <w:rsid w:val="003D2C94"/>
    <w:rsid w:val="003D4030"/>
    <w:rsid w:val="003D404E"/>
    <w:rsid w:val="003D4861"/>
    <w:rsid w:val="003D5D14"/>
    <w:rsid w:val="003D7702"/>
    <w:rsid w:val="003E166A"/>
    <w:rsid w:val="003E3267"/>
    <w:rsid w:val="003E599A"/>
    <w:rsid w:val="003F00EE"/>
    <w:rsid w:val="003F48C9"/>
    <w:rsid w:val="003F4D8E"/>
    <w:rsid w:val="003F563C"/>
    <w:rsid w:val="003F6C60"/>
    <w:rsid w:val="004015F5"/>
    <w:rsid w:val="0040220E"/>
    <w:rsid w:val="004056BC"/>
    <w:rsid w:val="004070E6"/>
    <w:rsid w:val="004103A9"/>
    <w:rsid w:val="004107B6"/>
    <w:rsid w:val="0041526D"/>
    <w:rsid w:val="004265BC"/>
    <w:rsid w:val="004274F6"/>
    <w:rsid w:val="00427BFD"/>
    <w:rsid w:val="00432582"/>
    <w:rsid w:val="00433E00"/>
    <w:rsid w:val="004412F3"/>
    <w:rsid w:val="004416F3"/>
    <w:rsid w:val="004464EF"/>
    <w:rsid w:val="00446FB9"/>
    <w:rsid w:val="004503C8"/>
    <w:rsid w:val="0045472B"/>
    <w:rsid w:val="00456621"/>
    <w:rsid w:val="00456851"/>
    <w:rsid w:val="004571DB"/>
    <w:rsid w:val="00457D32"/>
    <w:rsid w:val="004605D3"/>
    <w:rsid w:val="00464834"/>
    <w:rsid w:val="004655AA"/>
    <w:rsid w:val="00466882"/>
    <w:rsid w:val="0047155A"/>
    <w:rsid w:val="00471BEB"/>
    <w:rsid w:val="00472434"/>
    <w:rsid w:val="0047277D"/>
    <w:rsid w:val="004728FF"/>
    <w:rsid w:val="0047370A"/>
    <w:rsid w:val="00474341"/>
    <w:rsid w:val="00475AC3"/>
    <w:rsid w:val="00475FD2"/>
    <w:rsid w:val="00476054"/>
    <w:rsid w:val="00477AD5"/>
    <w:rsid w:val="00481E95"/>
    <w:rsid w:val="00482FC8"/>
    <w:rsid w:val="004842C5"/>
    <w:rsid w:val="00490B34"/>
    <w:rsid w:val="00494ECF"/>
    <w:rsid w:val="004A0713"/>
    <w:rsid w:val="004B2C84"/>
    <w:rsid w:val="004B3824"/>
    <w:rsid w:val="004C05C9"/>
    <w:rsid w:val="004C1A7F"/>
    <w:rsid w:val="004C1E8F"/>
    <w:rsid w:val="004C3322"/>
    <w:rsid w:val="004C3EAB"/>
    <w:rsid w:val="004C3FD8"/>
    <w:rsid w:val="004C524C"/>
    <w:rsid w:val="004C54C4"/>
    <w:rsid w:val="004C7005"/>
    <w:rsid w:val="004D0F04"/>
    <w:rsid w:val="004D25A1"/>
    <w:rsid w:val="004D40CF"/>
    <w:rsid w:val="004D5824"/>
    <w:rsid w:val="004D6641"/>
    <w:rsid w:val="004D6732"/>
    <w:rsid w:val="004D6B96"/>
    <w:rsid w:val="004D75FD"/>
    <w:rsid w:val="004D7F05"/>
    <w:rsid w:val="004E204E"/>
    <w:rsid w:val="004E7185"/>
    <w:rsid w:val="004F0E3E"/>
    <w:rsid w:val="004F6120"/>
    <w:rsid w:val="00502B08"/>
    <w:rsid w:val="00506914"/>
    <w:rsid w:val="00506F51"/>
    <w:rsid w:val="005072CE"/>
    <w:rsid w:val="0051157B"/>
    <w:rsid w:val="00511B56"/>
    <w:rsid w:val="0051465C"/>
    <w:rsid w:val="00514CA8"/>
    <w:rsid w:val="00514E71"/>
    <w:rsid w:val="00521F31"/>
    <w:rsid w:val="00523A74"/>
    <w:rsid w:val="00527D5D"/>
    <w:rsid w:val="0053528C"/>
    <w:rsid w:val="00537499"/>
    <w:rsid w:val="00537CA3"/>
    <w:rsid w:val="0055179E"/>
    <w:rsid w:val="0055772D"/>
    <w:rsid w:val="00562B0D"/>
    <w:rsid w:val="00563DCA"/>
    <w:rsid w:val="0056556B"/>
    <w:rsid w:val="00566570"/>
    <w:rsid w:val="00566DE0"/>
    <w:rsid w:val="00572110"/>
    <w:rsid w:val="005733D2"/>
    <w:rsid w:val="00580BB9"/>
    <w:rsid w:val="0058297F"/>
    <w:rsid w:val="005831D6"/>
    <w:rsid w:val="00584ADB"/>
    <w:rsid w:val="005858D3"/>
    <w:rsid w:val="005860CB"/>
    <w:rsid w:val="00591A57"/>
    <w:rsid w:val="0059450C"/>
    <w:rsid w:val="005A6FE1"/>
    <w:rsid w:val="005B45AB"/>
    <w:rsid w:val="005B67F0"/>
    <w:rsid w:val="005B6C91"/>
    <w:rsid w:val="005C04FE"/>
    <w:rsid w:val="005C4861"/>
    <w:rsid w:val="005C659D"/>
    <w:rsid w:val="005C67B4"/>
    <w:rsid w:val="005D0C10"/>
    <w:rsid w:val="005D0CE4"/>
    <w:rsid w:val="005E0B61"/>
    <w:rsid w:val="005E5DE6"/>
    <w:rsid w:val="005E6605"/>
    <w:rsid w:val="005E701F"/>
    <w:rsid w:val="005E79DB"/>
    <w:rsid w:val="005E7A6A"/>
    <w:rsid w:val="005F0CD0"/>
    <w:rsid w:val="005F420B"/>
    <w:rsid w:val="005F5979"/>
    <w:rsid w:val="005F7148"/>
    <w:rsid w:val="005F7317"/>
    <w:rsid w:val="005F78F5"/>
    <w:rsid w:val="00603DA9"/>
    <w:rsid w:val="0060656F"/>
    <w:rsid w:val="00610B93"/>
    <w:rsid w:val="00614094"/>
    <w:rsid w:val="006215FB"/>
    <w:rsid w:val="00627BC4"/>
    <w:rsid w:val="00632312"/>
    <w:rsid w:val="00634D90"/>
    <w:rsid w:val="006440E6"/>
    <w:rsid w:val="006455A5"/>
    <w:rsid w:val="00663877"/>
    <w:rsid w:val="00670FBD"/>
    <w:rsid w:val="00672B67"/>
    <w:rsid w:val="00672D4E"/>
    <w:rsid w:val="006734EB"/>
    <w:rsid w:val="00675591"/>
    <w:rsid w:val="0067717D"/>
    <w:rsid w:val="006857E8"/>
    <w:rsid w:val="00685E97"/>
    <w:rsid w:val="006A04EE"/>
    <w:rsid w:val="006A2B6F"/>
    <w:rsid w:val="006A5267"/>
    <w:rsid w:val="006A56E9"/>
    <w:rsid w:val="006A6D71"/>
    <w:rsid w:val="006B2581"/>
    <w:rsid w:val="006B3DF3"/>
    <w:rsid w:val="006B447C"/>
    <w:rsid w:val="006B4C36"/>
    <w:rsid w:val="006B5E88"/>
    <w:rsid w:val="006B661F"/>
    <w:rsid w:val="006C1E91"/>
    <w:rsid w:val="006C2D5F"/>
    <w:rsid w:val="006C6F3B"/>
    <w:rsid w:val="006C7165"/>
    <w:rsid w:val="006C717A"/>
    <w:rsid w:val="006D3BCC"/>
    <w:rsid w:val="006D6849"/>
    <w:rsid w:val="006E179B"/>
    <w:rsid w:val="006E3D6D"/>
    <w:rsid w:val="006E487C"/>
    <w:rsid w:val="006E7885"/>
    <w:rsid w:val="006F31AB"/>
    <w:rsid w:val="006F4067"/>
    <w:rsid w:val="007010D9"/>
    <w:rsid w:val="00705F41"/>
    <w:rsid w:val="00710EF3"/>
    <w:rsid w:val="00712508"/>
    <w:rsid w:val="00725A0D"/>
    <w:rsid w:val="00732B31"/>
    <w:rsid w:val="00732E6D"/>
    <w:rsid w:val="00741FE9"/>
    <w:rsid w:val="007528A3"/>
    <w:rsid w:val="00756364"/>
    <w:rsid w:val="007568F1"/>
    <w:rsid w:val="0076048E"/>
    <w:rsid w:val="00761F9A"/>
    <w:rsid w:val="007629D3"/>
    <w:rsid w:val="0076534C"/>
    <w:rsid w:val="00767AA9"/>
    <w:rsid w:val="00770A18"/>
    <w:rsid w:val="00770D57"/>
    <w:rsid w:val="00773E8D"/>
    <w:rsid w:val="007817BE"/>
    <w:rsid w:val="00784AAA"/>
    <w:rsid w:val="00794716"/>
    <w:rsid w:val="0079602F"/>
    <w:rsid w:val="00796969"/>
    <w:rsid w:val="007978E7"/>
    <w:rsid w:val="00797A5E"/>
    <w:rsid w:val="007A08F8"/>
    <w:rsid w:val="007A0B9D"/>
    <w:rsid w:val="007A1817"/>
    <w:rsid w:val="007A37B0"/>
    <w:rsid w:val="007A79A6"/>
    <w:rsid w:val="007A7BAE"/>
    <w:rsid w:val="007B01AA"/>
    <w:rsid w:val="007B063D"/>
    <w:rsid w:val="007B48FD"/>
    <w:rsid w:val="007B5856"/>
    <w:rsid w:val="007B5BB1"/>
    <w:rsid w:val="007C14E3"/>
    <w:rsid w:val="007D0487"/>
    <w:rsid w:val="007D06D9"/>
    <w:rsid w:val="007D5E86"/>
    <w:rsid w:val="007D5F4A"/>
    <w:rsid w:val="007E1796"/>
    <w:rsid w:val="007E1D71"/>
    <w:rsid w:val="007E3536"/>
    <w:rsid w:val="007E38A4"/>
    <w:rsid w:val="007E69E5"/>
    <w:rsid w:val="007F0F94"/>
    <w:rsid w:val="007F47C6"/>
    <w:rsid w:val="007F5BEE"/>
    <w:rsid w:val="007F7881"/>
    <w:rsid w:val="00801D1A"/>
    <w:rsid w:val="00802AD0"/>
    <w:rsid w:val="008036A7"/>
    <w:rsid w:val="008038BE"/>
    <w:rsid w:val="008047DE"/>
    <w:rsid w:val="008050E5"/>
    <w:rsid w:val="00806BC6"/>
    <w:rsid w:val="00807AEF"/>
    <w:rsid w:val="00811429"/>
    <w:rsid w:val="00812CB6"/>
    <w:rsid w:val="00813B99"/>
    <w:rsid w:val="00821DF6"/>
    <w:rsid w:val="0082257F"/>
    <w:rsid w:val="00824A69"/>
    <w:rsid w:val="00827376"/>
    <w:rsid w:val="008311AF"/>
    <w:rsid w:val="00836A15"/>
    <w:rsid w:val="00837D47"/>
    <w:rsid w:val="00840D9C"/>
    <w:rsid w:val="00843368"/>
    <w:rsid w:val="008511B2"/>
    <w:rsid w:val="00854705"/>
    <w:rsid w:val="00855086"/>
    <w:rsid w:val="00855228"/>
    <w:rsid w:val="008649E5"/>
    <w:rsid w:val="008655C0"/>
    <w:rsid w:val="00866C2D"/>
    <w:rsid w:val="00874159"/>
    <w:rsid w:val="00881576"/>
    <w:rsid w:val="00881E45"/>
    <w:rsid w:val="00885702"/>
    <w:rsid w:val="008903A1"/>
    <w:rsid w:val="00890C0E"/>
    <w:rsid w:val="00891B57"/>
    <w:rsid w:val="0089388A"/>
    <w:rsid w:val="0089561D"/>
    <w:rsid w:val="008A135E"/>
    <w:rsid w:val="008A3C23"/>
    <w:rsid w:val="008A475B"/>
    <w:rsid w:val="008A5EC2"/>
    <w:rsid w:val="008B1303"/>
    <w:rsid w:val="008B161F"/>
    <w:rsid w:val="008B21AA"/>
    <w:rsid w:val="008B296F"/>
    <w:rsid w:val="008B37AB"/>
    <w:rsid w:val="008B4262"/>
    <w:rsid w:val="008B4699"/>
    <w:rsid w:val="008B590A"/>
    <w:rsid w:val="008C3855"/>
    <w:rsid w:val="008C7920"/>
    <w:rsid w:val="008D3701"/>
    <w:rsid w:val="008D7081"/>
    <w:rsid w:val="008D7EDB"/>
    <w:rsid w:val="008E0CCB"/>
    <w:rsid w:val="008E44E2"/>
    <w:rsid w:val="008E45D1"/>
    <w:rsid w:val="008E6849"/>
    <w:rsid w:val="008E71B5"/>
    <w:rsid w:val="008F1E78"/>
    <w:rsid w:val="008F26C7"/>
    <w:rsid w:val="008F3E48"/>
    <w:rsid w:val="009003D3"/>
    <w:rsid w:val="009053D2"/>
    <w:rsid w:val="00907E04"/>
    <w:rsid w:val="00910355"/>
    <w:rsid w:val="0091087E"/>
    <w:rsid w:val="00912169"/>
    <w:rsid w:val="009137A6"/>
    <w:rsid w:val="00917010"/>
    <w:rsid w:val="009177C3"/>
    <w:rsid w:val="0092037A"/>
    <w:rsid w:val="009216EF"/>
    <w:rsid w:val="009246AD"/>
    <w:rsid w:val="00924AA6"/>
    <w:rsid w:val="00924ECE"/>
    <w:rsid w:val="00927B91"/>
    <w:rsid w:val="009363AB"/>
    <w:rsid w:val="009436D9"/>
    <w:rsid w:val="00944954"/>
    <w:rsid w:val="009463AD"/>
    <w:rsid w:val="00951356"/>
    <w:rsid w:val="009522F5"/>
    <w:rsid w:val="0096151E"/>
    <w:rsid w:val="00961B8F"/>
    <w:rsid w:val="00961DEA"/>
    <w:rsid w:val="00964E58"/>
    <w:rsid w:val="00967F0F"/>
    <w:rsid w:val="009709FC"/>
    <w:rsid w:val="00975656"/>
    <w:rsid w:val="00986091"/>
    <w:rsid w:val="00987FA9"/>
    <w:rsid w:val="00996694"/>
    <w:rsid w:val="00996F8F"/>
    <w:rsid w:val="009A1B80"/>
    <w:rsid w:val="009A4E85"/>
    <w:rsid w:val="009A6783"/>
    <w:rsid w:val="009B3075"/>
    <w:rsid w:val="009B4157"/>
    <w:rsid w:val="009B429A"/>
    <w:rsid w:val="009B49F0"/>
    <w:rsid w:val="009B52D2"/>
    <w:rsid w:val="009C1848"/>
    <w:rsid w:val="009C1A29"/>
    <w:rsid w:val="009C3BE9"/>
    <w:rsid w:val="009C7917"/>
    <w:rsid w:val="009D4B92"/>
    <w:rsid w:val="009D5313"/>
    <w:rsid w:val="009E0209"/>
    <w:rsid w:val="009F0FEA"/>
    <w:rsid w:val="009F2022"/>
    <w:rsid w:val="009F2E7E"/>
    <w:rsid w:val="009F320F"/>
    <w:rsid w:val="009F3A3D"/>
    <w:rsid w:val="009F40DC"/>
    <w:rsid w:val="009F4262"/>
    <w:rsid w:val="00A00EF5"/>
    <w:rsid w:val="00A02D62"/>
    <w:rsid w:val="00A047A7"/>
    <w:rsid w:val="00A04B4E"/>
    <w:rsid w:val="00A14AF3"/>
    <w:rsid w:val="00A174DF"/>
    <w:rsid w:val="00A20900"/>
    <w:rsid w:val="00A20EB5"/>
    <w:rsid w:val="00A23558"/>
    <w:rsid w:val="00A25AFF"/>
    <w:rsid w:val="00A27415"/>
    <w:rsid w:val="00A30A9B"/>
    <w:rsid w:val="00A335C9"/>
    <w:rsid w:val="00A424B3"/>
    <w:rsid w:val="00A46E97"/>
    <w:rsid w:val="00A52AAF"/>
    <w:rsid w:val="00A53EDC"/>
    <w:rsid w:val="00A764EF"/>
    <w:rsid w:val="00A82044"/>
    <w:rsid w:val="00A820FB"/>
    <w:rsid w:val="00A91B64"/>
    <w:rsid w:val="00A97AAA"/>
    <w:rsid w:val="00AA0DB7"/>
    <w:rsid w:val="00AA3236"/>
    <w:rsid w:val="00AA4C2D"/>
    <w:rsid w:val="00AA4ECA"/>
    <w:rsid w:val="00AA6164"/>
    <w:rsid w:val="00AB1FF3"/>
    <w:rsid w:val="00AB2B12"/>
    <w:rsid w:val="00AB34C5"/>
    <w:rsid w:val="00AB4B26"/>
    <w:rsid w:val="00AB71C4"/>
    <w:rsid w:val="00AC01F2"/>
    <w:rsid w:val="00AC1660"/>
    <w:rsid w:val="00AC4D51"/>
    <w:rsid w:val="00AC5C17"/>
    <w:rsid w:val="00AE25F4"/>
    <w:rsid w:val="00AE3002"/>
    <w:rsid w:val="00AE3F27"/>
    <w:rsid w:val="00AE500D"/>
    <w:rsid w:val="00AF14CE"/>
    <w:rsid w:val="00AF3AAA"/>
    <w:rsid w:val="00B014D8"/>
    <w:rsid w:val="00B01C59"/>
    <w:rsid w:val="00B033BD"/>
    <w:rsid w:val="00B04210"/>
    <w:rsid w:val="00B10CA8"/>
    <w:rsid w:val="00B14E78"/>
    <w:rsid w:val="00B153E2"/>
    <w:rsid w:val="00B2011E"/>
    <w:rsid w:val="00B215A6"/>
    <w:rsid w:val="00B21FDB"/>
    <w:rsid w:val="00B23816"/>
    <w:rsid w:val="00B365D9"/>
    <w:rsid w:val="00B41D44"/>
    <w:rsid w:val="00B47982"/>
    <w:rsid w:val="00B55171"/>
    <w:rsid w:val="00B615AB"/>
    <w:rsid w:val="00B62F2D"/>
    <w:rsid w:val="00B63BC2"/>
    <w:rsid w:val="00B6614E"/>
    <w:rsid w:val="00B72E83"/>
    <w:rsid w:val="00B73527"/>
    <w:rsid w:val="00B73ED1"/>
    <w:rsid w:val="00B7618D"/>
    <w:rsid w:val="00B76C3F"/>
    <w:rsid w:val="00B77703"/>
    <w:rsid w:val="00B77781"/>
    <w:rsid w:val="00B8600F"/>
    <w:rsid w:val="00B87A53"/>
    <w:rsid w:val="00B90F9A"/>
    <w:rsid w:val="00BA0D19"/>
    <w:rsid w:val="00BA28BC"/>
    <w:rsid w:val="00BB4733"/>
    <w:rsid w:val="00BB6251"/>
    <w:rsid w:val="00BC32E1"/>
    <w:rsid w:val="00BC4868"/>
    <w:rsid w:val="00BC69FF"/>
    <w:rsid w:val="00BD077F"/>
    <w:rsid w:val="00BD2C44"/>
    <w:rsid w:val="00BD389E"/>
    <w:rsid w:val="00BD461B"/>
    <w:rsid w:val="00BE0DD2"/>
    <w:rsid w:val="00BE0F43"/>
    <w:rsid w:val="00BE2D0F"/>
    <w:rsid w:val="00BE366F"/>
    <w:rsid w:val="00BE4D11"/>
    <w:rsid w:val="00BE599F"/>
    <w:rsid w:val="00BE7ECF"/>
    <w:rsid w:val="00BF05C8"/>
    <w:rsid w:val="00BF39A2"/>
    <w:rsid w:val="00BF5630"/>
    <w:rsid w:val="00BF640F"/>
    <w:rsid w:val="00C03172"/>
    <w:rsid w:val="00C067F4"/>
    <w:rsid w:val="00C0760A"/>
    <w:rsid w:val="00C10A85"/>
    <w:rsid w:val="00C10EE0"/>
    <w:rsid w:val="00C12556"/>
    <w:rsid w:val="00C168F2"/>
    <w:rsid w:val="00C16BBC"/>
    <w:rsid w:val="00C17001"/>
    <w:rsid w:val="00C215A5"/>
    <w:rsid w:val="00C2234D"/>
    <w:rsid w:val="00C246C9"/>
    <w:rsid w:val="00C26401"/>
    <w:rsid w:val="00C27B03"/>
    <w:rsid w:val="00C31D0A"/>
    <w:rsid w:val="00C32BC6"/>
    <w:rsid w:val="00C3704D"/>
    <w:rsid w:val="00C410DB"/>
    <w:rsid w:val="00C448C0"/>
    <w:rsid w:val="00C466FF"/>
    <w:rsid w:val="00C474F7"/>
    <w:rsid w:val="00C475F4"/>
    <w:rsid w:val="00C47EAF"/>
    <w:rsid w:val="00C50133"/>
    <w:rsid w:val="00C51DA6"/>
    <w:rsid w:val="00C5287E"/>
    <w:rsid w:val="00C57345"/>
    <w:rsid w:val="00C57C78"/>
    <w:rsid w:val="00C65D7A"/>
    <w:rsid w:val="00C6632F"/>
    <w:rsid w:val="00C67A07"/>
    <w:rsid w:val="00C72F22"/>
    <w:rsid w:val="00C80313"/>
    <w:rsid w:val="00C81E18"/>
    <w:rsid w:val="00C85871"/>
    <w:rsid w:val="00C860EB"/>
    <w:rsid w:val="00C90887"/>
    <w:rsid w:val="00C91DA6"/>
    <w:rsid w:val="00C91E0B"/>
    <w:rsid w:val="00C92CAB"/>
    <w:rsid w:val="00CA278E"/>
    <w:rsid w:val="00CA2FAA"/>
    <w:rsid w:val="00CA52A4"/>
    <w:rsid w:val="00CA624E"/>
    <w:rsid w:val="00CA705B"/>
    <w:rsid w:val="00CB02B4"/>
    <w:rsid w:val="00CB2D83"/>
    <w:rsid w:val="00CB570B"/>
    <w:rsid w:val="00CB5E73"/>
    <w:rsid w:val="00CB7578"/>
    <w:rsid w:val="00CB7D90"/>
    <w:rsid w:val="00CC0844"/>
    <w:rsid w:val="00CD049E"/>
    <w:rsid w:val="00CD0D3F"/>
    <w:rsid w:val="00CD389D"/>
    <w:rsid w:val="00CD6D20"/>
    <w:rsid w:val="00CE55BD"/>
    <w:rsid w:val="00CE5E11"/>
    <w:rsid w:val="00CF2904"/>
    <w:rsid w:val="00CF4FFB"/>
    <w:rsid w:val="00CF7573"/>
    <w:rsid w:val="00CF7F4B"/>
    <w:rsid w:val="00D06088"/>
    <w:rsid w:val="00D061B4"/>
    <w:rsid w:val="00D2061A"/>
    <w:rsid w:val="00D26002"/>
    <w:rsid w:val="00D32E24"/>
    <w:rsid w:val="00D35141"/>
    <w:rsid w:val="00D35BF2"/>
    <w:rsid w:val="00D40EBF"/>
    <w:rsid w:val="00D47EB4"/>
    <w:rsid w:val="00D52100"/>
    <w:rsid w:val="00D52704"/>
    <w:rsid w:val="00D540D7"/>
    <w:rsid w:val="00D54FBB"/>
    <w:rsid w:val="00D5515F"/>
    <w:rsid w:val="00D55427"/>
    <w:rsid w:val="00D60DBD"/>
    <w:rsid w:val="00D646C0"/>
    <w:rsid w:val="00D673DE"/>
    <w:rsid w:val="00D71ADA"/>
    <w:rsid w:val="00D71B2A"/>
    <w:rsid w:val="00D84F81"/>
    <w:rsid w:val="00D92CDE"/>
    <w:rsid w:val="00D93D59"/>
    <w:rsid w:val="00D9478C"/>
    <w:rsid w:val="00D94D01"/>
    <w:rsid w:val="00D97978"/>
    <w:rsid w:val="00DA0C38"/>
    <w:rsid w:val="00DA2FFC"/>
    <w:rsid w:val="00DA46C8"/>
    <w:rsid w:val="00DA7ED6"/>
    <w:rsid w:val="00DB0B13"/>
    <w:rsid w:val="00DB0F11"/>
    <w:rsid w:val="00DB1985"/>
    <w:rsid w:val="00DB19A2"/>
    <w:rsid w:val="00DB2358"/>
    <w:rsid w:val="00DB2BC1"/>
    <w:rsid w:val="00DB583F"/>
    <w:rsid w:val="00DC33C3"/>
    <w:rsid w:val="00DD021F"/>
    <w:rsid w:val="00DD5201"/>
    <w:rsid w:val="00DD6DBB"/>
    <w:rsid w:val="00DE066B"/>
    <w:rsid w:val="00DE1B8C"/>
    <w:rsid w:val="00DF0892"/>
    <w:rsid w:val="00DF33E4"/>
    <w:rsid w:val="00DF3760"/>
    <w:rsid w:val="00DF7B1C"/>
    <w:rsid w:val="00E0668F"/>
    <w:rsid w:val="00E074F2"/>
    <w:rsid w:val="00E10ADA"/>
    <w:rsid w:val="00E2375F"/>
    <w:rsid w:val="00E373A6"/>
    <w:rsid w:val="00E42969"/>
    <w:rsid w:val="00E42B15"/>
    <w:rsid w:val="00E47220"/>
    <w:rsid w:val="00E52859"/>
    <w:rsid w:val="00E57F6D"/>
    <w:rsid w:val="00E62292"/>
    <w:rsid w:val="00E62B77"/>
    <w:rsid w:val="00E65C80"/>
    <w:rsid w:val="00E66795"/>
    <w:rsid w:val="00E75003"/>
    <w:rsid w:val="00E76B09"/>
    <w:rsid w:val="00E77816"/>
    <w:rsid w:val="00E81E2B"/>
    <w:rsid w:val="00E823B0"/>
    <w:rsid w:val="00E91482"/>
    <w:rsid w:val="00E92FB9"/>
    <w:rsid w:val="00E930ED"/>
    <w:rsid w:val="00E93919"/>
    <w:rsid w:val="00E962D7"/>
    <w:rsid w:val="00E96302"/>
    <w:rsid w:val="00EA320B"/>
    <w:rsid w:val="00EA4B25"/>
    <w:rsid w:val="00EB408A"/>
    <w:rsid w:val="00EB43D2"/>
    <w:rsid w:val="00EB4A52"/>
    <w:rsid w:val="00EB5515"/>
    <w:rsid w:val="00EB6380"/>
    <w:rsid w:val="00EC0460"/>
    <w:rsid w:val="00EC0B5F"/>
    <w:rsid w:val="00EC0E38"/>
    <w:rsid w:val="00EC28F1"/>
    <w:rsid w:val="00EC46C0"/>
    <w:rsid w:val="00ED0762"/>
    <w:rsid w:val="00ED3795"/>
    <w:rsid w:val="00ED6350"/>
    <w:rsid w:val="00ED6895"/>
    <w:rsid w:val="00EE0F4A"/>
    <w:rsid w:val="00EE28BE"/>
    <w:rsid w:val="00EE2B5C"/>
    <w:rsid w:val="00EE378E"/>
    <w:rsid w:val="00EE3C4C"/>
    <w:rsid w:val="00EE4A0C"/>
    <w:rsid w:val="00EE79A1"/>
    <w:rsid w:val="00EF4805"/>
    <w:rsid w:val="00EF488F"/>
    <w:rsid w:val="00EF552A"/>
    <w:rsid w:val="00F00897"/>
    <w:rsid w:val="00F020E7"/>
    <w:rsid w:val="00F0314C"/>
    <w:rsid w:val="00F038AF"/>
    <w:rsid w:val="00F03FAA"/>
    <w:rsid w:val="00F10276"/>
    <w:rsid w:val="00F134F5"/>
    <w:rsid w:val="00F13D25"/>
    <w:rsid w:val="00F151B4"/>
    <w:rsid w:val="00F20594"/>
    <w:rsid w:val="00F222A8"/>
    <w:rsid w:val="00F22386"/>
    <w:rsid w:val="00F228D8"/>
    <w:rsid w:val="00F25492"/>
    <w:rsid w:val="00F30030"/>
    <w:rsid w:val="00F31066"/>
    <w:rsid w:val="00F36524"/>
    <w:rsid w:val="00F3661C"/>
    <w:rsid w:val="00F3723A"/>
    <w:rsid w:val="00F40A72"/>
    <w:rsid w:val="00F41C43"/>
    <w:rsid w:val="00F44472"/>
    <w:rsid w:val="00F44B3E"/>
    <w:rsid w:val="00F47B85"/>
    <w:rsid w:val="00F47C18"/>
    <w:rsid w:val="00F53C26"/>
    <w:rsid w:val="00F5645C"/>
    <w:rsid w:val="00F57B8B"/>
    <w:rsid w:val="00F61E6A"/>
    <w:rsid w:val="00F630EC"/>
    <w:rsid w:val="00F632BD"/>
    <w:rsid w:val="00F640F8"/>
    <w:rsid w:val="00F67040"/>
    <w:rsid w:val="00F674FD"/>
    <w:rsid w:val="00F67F3D"/>
    <w:rsid w:val="00F72EAF"/>
    <w:rsid w:val="00F73B7D"/>
    <w:rsid w:val="00F7749B"/>
    <w:rsid w:val="00F879EA"/>
    <w:rsid w:val="00F90815"/>
    <w:rsid w:val="00F944BE"/>
    <w:rsid w:val="00F95077"/>
    <w:rsid w:val="00F95CAE"/>
    <w:rsid w:val="00F97376"/>
    <w:rsid w:val="00F97E1D"/>
    <w:rsid w:val="00FA2240"/>
    <w:rsid w:val="00FA2279"/>
    <w:rsid w:val="00FA300A"/>
    <w:rsid w:val="00FB015F"/>
    <w:rsid w:val="00FB0300"/>
    <w:rsid w:val="00FB7C92"/>
    <w:rsid w:val="00FC53E2"/>
    <w:rsid w:val="00FD18F0"/>
    <w:rsid w:val="00FD3A00"/>
    <w:rsid w:val="00FD5821"/>
    <w:rsid w:val="00FD6317"/>
    <w:rsid w:val="00FE0533"/>
    <w:rsid w:val="00FE6219"/>
    <w:rsid w:val="00FE6738"/>
    <w:rsid w:val="00FE6ABA"/>
    <w:rsid w:val="00FF3012"/>
    <w:rsid w:val="00FF5C18"/>
    <w:rsid w:val="00FF7B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78798"/>
  <w14:defaultImageDpi w14:val="32767"/>
  <w15:docId w15:val="{7005CE66-7F53-4A4D-9F9E-7C2DEBA62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바탕"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F5BEE"/>
    <w:pPr>
      <w:spacing w:after="200"/>
      <w:jc w:val="both"/>
    </w:pPr>
    <w:rPr>
      <w:rFonts w:ascii="Times" w:hAnsi="Times"/>
      <w:sz w:val="24"/>
    </w:rPr>
  </w:style>
  <w:style w:type="paragraph" w:styleId="Heading1">
    <w:name w:val="heading 1"/>
    <w:basedOn w:val="Normal"/>
    <w:next w:val="Normal"/>
    <w:link w:val="Heading1Char"/>
    <w:qFormat/>
    <w:rsid w:val="00B73ED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rsid w:val="00B73ED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B73ED1"/>
    <w:pPr>
      <w:keepNext/>
      <w:keepLines/>
      <w:spacing w:before="40" w:after="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rsid w:val="00663877"/>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link w:val="SNSynopsisTOCChar"/>
    <w:pPr>
      <w:spacing w:line="480" w:lineRule="auto"/>
    </w:pPr>
  </w:style>
  <w:style w:type="character" w:styleId="Hyperlink">
    <w:name w:val="Hyperlink"/>
    <w:rPr>
      <w:color w:val="0000FF"/>
      <w:u w:val="single"/>
    </w:rPr>
  </w:style>
  <w:style w:type="paragraph" w:styleId="Footer">
    <w:name w:val="footer"/>
    <w:basedOn w:val="Normal"/>
    <w:link w:val="FooterChar"/>
    <w:uiPriority w:val="99"/>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FooterChar">
    <w:name w:val="Footer Char"/>
    <w:basedOn w:val="DefaultParagraphFont"/>
    <w:link w:val="Footer"/>
    <w:uiPriority w:val="99"/>
    <w:rsid w:val="004A0713"/>
    <w:rPr>
      <w:rFonts w:ascii="Times" w:hAnsi="Times"/>
      <w:sz w:val="24"/>
    </w:rPr>
  </w:style>
  <w:style w:type="paragraph" w:customStyle="1" w:styleId="EndNoteBibliographyTitle">
    <w:name w:val="EndNote Bibliography Title"/>
    <w:basedOn w:val="Normal"/>
    <w:link w:val="EndNoteBibliographyTitleChar"/>
    <w:rsid w:val="004A0713"/>
    <w:pPr>
      <w:spacing w:after="0"/>
      <w:jc w:val="center"/>
    </w:pPr>
    <w:rPr>
      <w:rFonts w:ascii="Times New Roman" w:hAnsi="Times New Roman"/>
    </w:rPr>
  </w:style>
  <w:style w:type="character" w:customStyle="1" w:styleId="SNSynopsisTOCChar">
    <w:name w:val="SN_Synopsis_TOC Char"/>
    <w:basedOn w:val="DefaultParagraphFont"/>
    <w:link w:val="SNSynopsisTOC"/>
    <w:rsid w:val="004A0713"/>
    <w:rPr>
      <w:rFonts w:ascii="Times" w:hAnsi="Times"/>
      <w:sz w:val="24"/>
    </w:rPr>
  </w:style>
  <w:style w:type="character" w:customStyle="1" w:styleId="EndNoteBibliographyTitleChar">
    <w:name w:val="EndNote Bibliography Title Char"/>
    <w:basedOn w:val="SNSynopsisTOCChar"/>
    <w:link w:val="EndNoteBibliographyTitle"/>
    <w:rsid w:val="004A0713"/>
    <w:rPr>
      <w:rFonts w:ascii="Times New Roman" w:hAnsi="Times New Roman"/>
      <w:sz w:val="24"/>
    </w:rPr>
  </w:style>
  <w:style w:type="paragraph" w:customStyle="1" w:styleId="EndNoteBibliography">
    <w:name w:val="EndNote Bibliography"/>
    <w:basedOn w:val="Normal"/>
    <w:link w:val="EndNoteBibliographyChar"/>
    <w:rsid w:val="004A0713"/>
    <w:pPr>
      <w:spacing w:line="480" w:lineRule="auto"/>
      <w:jc w:val="left"/>
    </w:pPr>
    <w:rPr>
      <w:rFonts w:ascii="Times New Roman" w:hAnsi="Times New Roman"/>
    </w:rPr>
  </w:style>
  <w:style w:type="character" w:customStyle="1" w:styleId="EndNoteBibliographyChar">
    <w:name w:val="EndNote Bibliography Char"/>
    <w:basedOn w:val="SNSynopsisTOCChar"/>
    <w:link w:val="EndNoteBibliography"/>
    <w:rsid w:val="004A0713"/>
    <w:rPr>
      <w:rFonts w:ascii="Times New Roman" w:hAnsi="Times New Roman"/>
      <w:sz w:val="24"/>
    </w:rPr>
  </w:style>
  <w:style w:type="table" w:styleId="TableGrid">
    <w:name w:val="Table Grid"/>
    <w:basedOn w:val="TableNormal"/>
    <w:rsid w:val="009B49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56BC"/>
    <w:pPr>
      <w:ind w:left="720"/>
      <w:contextualSpacing/>
    </w:pPr>
  </w:style>
  <w:style w:type="paragraph" w:styleId="Revision">
    <w:name w:val="Revision"/>
    <w:hidden/>
    <w:uiPriority w:val="99"/>
    <w:semiHidden/>
    <w:rsid w:val="00085280"/>
    <w:rPr>
      <w:rFonts w:ascii="Times" w:hAnsi="Times"/>
      <w:sz w:val="24"/>
    </w:rPr>
  </w:style>
  <w:style w:type="character" w:styleId="CommentReference">
    <w:name w:val="annotation reference"/>
    <w:basedOn w:val="DefaultParagraphFont"/>
    <w:semiHidden/>
    <w:unhideWhenUsed/>
    <w:rsid w:val="00464834"/>
    <w:rPr>
      <w:sz w:val="16"/>
      <w:szCs w:val="16"/>
    </w:rPr>
  </w:style>
  <w:style w:type="paragraph" w:styleId="CommentText">
    <w:name w:val="annotation text"/>
    <w:basedOn w:val="Normal"/>
    <w:link w:val="CommentTextChar"/>
    <w:unhideWhenUsed/>
    <w:rsid w:val="00464834"/>
    <w:rPr>
      <w:sz w:val="20"/>
    </w:rPr>
  </w:style>
  <w:style w:type="character" w:customStyle="1" w:styleId="CommentTextChar">
    <w:name w:val="Comment Text Char"/>
    <w:basedOn w:val="DefaultParagraphFont"/>
    <w:link w:val="CommentText"/>
    <w:rsid w:val="00464834"/>
    <w:rPr>
      <w:rFonts w:ascii="Times" w:hAnsi="Times"/>
    </w:rPr>
  </w:style>
  <w:style w:type="paragraph" w:styleId="CommentSubject">
    <w:name w:val="annotation subject"/>
    <w:basedOn w:val="CommentText"/>
    <w:next w:val="CommentText"/>
    <w:link w:val="CommentSubjectChar"/>
    <w:semiHidden/>
    <w:unhideWhenUsed/>
    <w:rsid w:val="00464834"/>
    <w:rPr>
      <w:b/>
      <w:bCs/>
    </w:rPr>
  </w:style>
  <w:style w:type="character" w:customStyle="1" w:styleId="CommentSubjectChar">
    <w:name w:val="Comment Subject Char"/>
    <w:basedOn w:val="CommentTextChar"/>
    <w:link w:val="CommentSubject"/>
    <w:semiHidden/>
    <w:rsid w:val="00464834"/>
    <w:rPr>
      <w:rFonts w:ascii="Times" w:hAnsi="Times"/>
      <w:b/>
      <w:bCs/>
    </w:rPr>
  </w:style>
  <w:style w:type="paragraph" w:styleId="Header">
    <w:name w:val="header"/>
    <w:basedOn w:val="Normal"/>
    <w:link w:val="HeaderChar"/>
    <w:unhideWhenUsed/>
    <w:rsid w:val="00306A9B"/>
    <w:pPr>
      <w:tabs>
        <w:tab w:val="center" w:pos="4680"/>
        <w:tab w:val="right" w:pos="9360"/>
      </w:tabs>
      <w:spacing w:after="0"/>
    </w:pPr>
  </w:style>
  <w:style w:type="character" w:customStyle="1" w:styleId="HeaderChar">
    <w:name w:val="Header Char"/>
    <w:basedOn w:val="DefaultParagraphFont"/>
    <w:link w:val="Header"/>
    <w:rsid w:val="00306A9B"/>
    <w:rPr>
      <w:rFonts w:ascii="Times" w:hAnsi="Times"/>
      <w:sz w:val="24"/>
    </w:rPr>
  </w:style>
  <w:style w:type="character" w:styleId="LineNumber">
    <w:name w:val="line number"/>
    <w:basedOn w:val="DefaultParagraphFont"/>
    <w:semiHidden/>
    <w:unhideWhenUsed/>
    <w:rsid w:val="00E930ED"/>
  </w:style>
  <w:style w:type="character" w:styleId="PlaceholderText">
    <w:name w:val="Placeholder Text"/>
    <w:basedOn w:val="DefaultParagraphFont"/>
    <w:uiPriority w:val="99"/>
    <w:semiHidden/>
    <w:rsid w:val="00C31D0A"/>
    <w:rPr>
      <w:color w:val="808080"/>
    </w:rPr>
  </w:style>
  <w:style w:type="table" w:styleId="TableGridLight">
    <w:name w:val="Grid Table Light"/>
    <w:basedOn w:val="TableNormal"/>
    <w:uiPriority w:val="40"/>
    <w:rsid w:val="008649E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4C54C4"/>
    <w:rPr>
      <w:color w:val="605E5C"/>
      <w:shd w:val="clear" w:color="auto" w:fill="E1DFDD"/>
    </w:rPr>
  </w:style>
  <w:style w:type="paragraph" w:styleId="TOC1">
    <w:name w:val="toc 1"/>
    <w:basedOn w:val="Normal"/>
    <w:next w:val="Normal"/>
    <w:autoRedefine/>
    <w:uiPriority w:val="39"/>
    <w:unhideWhenUsed/>
    <w:rsid w:val="00E81E2B"/>
    <w:pPr>
      <w:tabs>
        <w:tab w:val="right" w:leader="dot" w:pos="9350"/>
      </w:tabs>
      <w:spacing w:before="120" w:after="120"/>
      <w:jc w:val="left"/>
    </w:pPr>
    <w:rPr>
      <w:rFonts w:ascii="Arial" w:hAnsi="Arial" w:cs="Arial"/>
      <w:b/>
      <w:bCs/>
      <w:noProof/>
      <w:sz w:val="20"/>
    </w:rPr>
  </w:style>
  <w:style w:type="paragraph" w:styleId="TOC2">
    <w:name w:val="toc 2"/>
    <w:basedOn w:val="Normal"/>
    <w:next w:val="Normal"/>
    <w:autoRedefine/>
    <w:unhideWhenUsed/>
    <w:rsid w:val="004C54C4"/>
    <w:pPr>
      <w:spacing w:after="0"/>
      <w:ind w:left="240"/>
      <w:jc w:val="left"/>
    </w:pPr>
    <w:rPr>
      <w:rFonts w:asciiTheme="minorHAnsi" w:hAnsiTheme="minorHAnsi" w:cstheme="minorHAnsi"/>
      <w:smallCaps/>
      <w:sz w:val="20"/>
    </w:rPr>
  </w:style>
  <w:style w:type="paragraph" w:styleId="TOC3">
    <w:name w:val="toc 3"/>
    <w:basedOn w:val="Normal"/>
    <w:next w:val="Normal"/>
    <w:autoRedefine/>
    <w:unhideWhenUsed/>
    <w:rsid w:val="004C54C4"/>
    <w:pPr>
      <w:spacing w:after="0"/>
      <w:ind w:left="480"/>
      <w:jc w:val="left"/>
    </w:pPr>
    <w:rPr>
      <w:rFonts w:asciiTheme="minorHAnsi" w:hAnsiTheme="minorHAnsi" w:cstheme="minorHAnsi"/>
      <w:i/>
      <w:iCs/>
      <w:sz w:val="20"/>
    </w:rPr>
  </w:style>
  <w:style w:type="paragraph" w:styleId="TOC4">
    <w:name w:val="toc 4"/>
    <w:basedOn w:val="Normal"/>
    <w:next w:val="Normal"/>
    <w:autoRedefine/>
    <w:unhideWhenUsed/>
    <w:rsid w:val="004C54C4"/>
    <w:pPr>
      <w:spacing w:after="0"/>
      <w:ind w:left="720"/>
      <w:jc w:val="left"/>
    </w:pPr>
    <w:rPr>
      <w:rFonts w:asciiTheme="minorHAnsi" w:hAnsiTheme="minorHAnsi" w:cstheme="minorHAnsi"/>
      <w:sz w:val="18"/>
      <w:szCs w:val="18"/>
    </w:rPr>
  </w:style>
  <w:style w:type="paragraph" w:styleId="TOC5">
    <w:name w:val="toc 5"/>
    <w:basedOn w:val="Normal"/>
    <w:next w:val="Normal"/>
    <w:autoRedefine/>
    <w:unhideWhenUsed/>
    <w:rsid w:val="004C54C4"/>
    <w:pPr>
      <w:spacing w:after="0"/>
      <w:ind w:left="960"/>
      <w:jc w:val="left"/>
    </w:pPr>
    <w:rPr>
      <w:rFonts w:asciiTheme="minorHAnsi" w:hAnsiTheme="minorHAnsi" w:cstheme="minorHAnsi"/>
      <w:sz w:val="18"/>
      <w:szCs w:val="18"/>
    </w:rPr>
  </w:style>
  <w:style w:type="paragraph" w:styleId="TOC6">
    <w:name w:val="toc 6"/>
    <w:basedOn w:val="Normal"/>
    <w:next w:val="Normal"/>
    <w:autoRedefine/>
    <w:unhideWhenUsed/>
    <w:rsid w:val="004C54C4"/>
    <w:pPr>
      <w:spacing w:after="0"/>
      <w:ind w:left="1200"/>
      <w:jc w:val="left"/>
    </w:pPr>
    <w:rPr>
      <w:rFonts w:asciiTheme="minorHAnsi" w:hAnsiTheme="minorHAnsi" w:cstheme="minorHAnsi"/>
      <w:sz w:val="18"/>
      <w:szCs w:val="18"/>
    </w:rPr>
  </w:style>
  <w:style w:type="paragraph" w:styleId="TOC7">
    <w:name w:val="toc 7"/>
    <w:basedOn w:val="Normal"/>
    <w:next w:val="Normal"/>
    <w:autoRedefine/>
    <w:unhideWhenUsed/>
    <w:rsid w:val="004C54C4"/>
    <w:pPr>
      <w:spacing w:after="0"/>
      <w:ind w:left="1440"/>
      <w:jc w:val="left"/>
    </w:pPr>
    <w:rPr>
      <w:rFonts w:asciiTheme="minorHAnsi" w:hAnsiTheme="minorHAnsi" w:cstheme="minorHAnsi"/>
      <w:sz w:val="18"/>
      <w:szCs w:val="18"/>
    </w:rPr>
  </w:style>
  <w:style w:type="paragraph" w:styleId="TOC8">
    <w:name w:val="toc 8"/>
    <w:basedOn w:val="Normal"/>
    <w:next w:val="Normal"/>
    <w:autoRedefine/>
    <w:unhideWhenUsed/>
    <w:rsid w:val="004C54C4"/>
    <w:pPr>
      <w:spacing w:after="0"/>
      <w:ind w:left="1680"/>
      <w:jc w:val="left"/>
    </w:pPr>
    <w:rPr>
      <w:rFonts w:asciiTheme="minorHAnsi" w:hAnsiTheme="minorHAnsi" w:cstheme="minorHAnsi"/>
      <w:sz w:val="18"/>
      <w:szCs w:val="18"/>
    </w:rPr>
  </w:style>
  <w:style w:type="paragraph" w:styleId="TOC9">
    <w:name w:val="toc 9"/>
    <w:basedOn w:val="Normal"/>
    <w:next w:val="Normal"/>
    <w:autoRedefine/>
    <w:unhideWhenUsed/>
    <w:rsid w:val="004C54C4"/>
    <w:pPr>
      <w:spacing w:after="0"/>
      <w:ind w:left="1920"/>
      <w:jc w:val="left"/>
    </w:pPr>
    <w:rPr>
      <w:rFonts w:asciiTheme="minorHAnsi" w:hAnsiTheme="minorHAnsi" w:cstheme="minorHAnsi"/>
      <w:sz w:val="18"/>
      <w:szCs w:val="18"/>
    </w:rPr>
  </w:style>
  <w:style w:type="character" w:customStyle="1" w:styleId="Heading1Char">
    <w:name w:val="Heading 1 Char"/>
    <w:basedOn w:val="DefaultParagraphFont"/>
    <w:link w:val="Heading1"/>
    <w:rsid w:val="00B73ED1"/>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B73ED1"/>
    <w:pPr>
      <w:spacing w:line="259" w:lineRule="auto"/>
      <w:jc w:val="left"/>
      <w:outlineLvl w:val="9"/>
    </w:pPr>
  </w:style>
  <w:style w:type="paragraph" w:customStyle="1" w:styleId="ToChong">
    <w:name w:val="ToC_hong"/>
    <w:basedOn w:val="TCTableBody"/>
    <w:qFormat/>
    <w:rsid w:val="00881E45"/>
    <w:pPr>
      <w:spacing w:after="0"/>
    </w:pPr>
    <w:rPr>
      <w:rFonts w:ascii="Arial" w:hAnsi="Arial"/>
      <w:b/>
      <w:color w:val="000000" w:themeColor="text1"/>
      <w:sz w:val="20"/>
    </w:rPr>
  </w:style>
  <w:style w:type="character" w:customStyle="1" w:styleId="Heading2Char">
    <w:name w:val="Heading 2 Char"/>
    <w:basedOn w:val="DefaultParagraphFont"/>
    <w:link w:val="Heading2"/>
    <w:semiHidden/>
    <w:rsid w:val="00B73ED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semiHidden/>
    <w:rsid w:val="00B73ED1"/>
    <w:rPr>
      <w:rFonts w:asciiTheme="majorHAnsi" w:eastAsiaTheme="majorEastAsia" w:hAnsiTheme="majorHAnsi" w:cstheme="majorBidi"/>
      <w:color w:val="243F60" w:themeColor="accent1" w:themeShade="7F"/>
      <w:sz w:val="24"/>
      <w:szCs w:val="24"/>
    </w:rPr>
  </w:style>
  <w:style w:type="paragraph" w:customStyle="1" w:styleId="supplehead">
    <w:name w:val="supple head"/>
    <w:basedOn w:val="BodyText"/>
    <w:qFormat/>
    <w:rsid w:val="00881E45"/>
    <w:pPr>
      <w:jc w:val="left"/>
    </w:pPr>
    <w:rPr>
      <w:rFonts w:ascii="Arial" w:hAnsi="Arial" w:cs="Arial"/>
      <w:sz w:val="24"/>
      <w:szCs w:val="24"/>
    </w:rPr>
  </w:style>
  <w:style w:type="paragraph" w:customStyle="1" w:styleId="figurecaptionnormal">
    <w:name w:val="figure caption normal"/>
    <w:basedOn w:val="ToChong"/>
    <w:qFormat/>
    <w:rsid w:val="00012B81"/>
    <w:pPr>
      <w:spacing w:line="360" w:lineRule="auto"/>
    </w:pPr>
    <w:rPr>
      <w:b w:val="0"/>
    </w:rPr>
  </w:style>
  <w:style w:type="paragraph" w:customStyle="1" w:styleId="Style1">
    <w:name w:val="Style1"/>
    <w:basedOn w:val="figurecaptionnormal"/>
    <w:qFormat/>
    <w:rsid w:val="00432582"/>
  </w:style>
  <w:style w:type="paragraph" w:styleId="Caption">
    <w:name w:val="caption"/>
    <w:basedOn w:val="Normal"/>
    <w:next w:val="Normal"/>
    <w:unhideWhenUsed/>
    <w:qFormat/>
    <w:rsid w:val="0047155A"/>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07441">
      <w:bodyDiv w:val="1"/>
      <w:marLeft w:val="0"/>
      <w:marRight w:val="0"/>
      <w:marTop w:val="0"/>
      <w:marBottom w:val="0"/>
      <w:divBdr>
        <w:top w:val="none" w:sz="0" w:space="0" w:color="auto"/>
        <w:left w:val="none" w:sz="0" w:space="0" w:color="auto"/>
        <w:bottom w:val="none" w:sz="0" w:space="0" w:color="auto"/>
        <w:right w:val="none" w:sz="0" w:space="0" w:color="auto"/>
      </w:divBdr>
    </w:div>
    <w:div w:id="256259113">
      <w:bodyDiv w:val="1"/>
      <w:marLeft w:val="0"/>
      <w:marRight w:val="0"/>
      <w:marTop w:val="0"/>
      <w:marBottom w:val="0"/>
      <w:divBdr>
        <w:top w:val="none" w:sz="0" w:space="0" w:color="auto"/>
        <w:left w:val="none" w:sz="0" w:space="0" w:color="auto"/>
        <w:bottom w:val="none" w:sz="0" w:space="0" w:color="auto"/>
        <w:right w:val="none" w:sz="0" w:space="0" w:color="auto"/>
      </w:divBdr>
    </w:div>
    <w:div w:id="258560540">
      <w:bodyDiv w:val="1"/>
      <w:marLeft w:val="0"/>
      <w:marRight w:val="0"/>
      <w:marTop w:val="0"/>
      <w:marBottom w:val="0"/>
      <w:divBdr>
        <w:top w:val="none" w:sz="0" w:space="0" w:color="auto"/>
        <w:left w:val="none" w:sz="0" w:space="0" w:color="auto"/>
        <w:bottom w:val="none" w:sz="0" w:space="0" w:color="auto"/>
        <w:right w:val="none" w:sz="0" w:space="0" w:color="auto"/>
      </w:divBdr>
    </w:div>
    <w:div w:id="696664728">
      <w:bodyDiv w:val="1"/>
      <w:marLeft w:val="0"/>
      <w:marRight w:val="0"/>
      <w:marTop w:val="0"/>
      <w:marBottom w:val="0"/>
      <w:divBdr>
        <w:top w:val="none" w:sz="0" w:space="0" w:color="auto"/>
        <w:left w:val="none" w:sz="0" w:space="0" w:color="auto"/>
        <w:bottom w:val="none" w:sz="0" w:space="0" w:color="auto"/>
        <w:right w:val="none" w:sz="0" w:space="0" w:color="auto"/>
      </w:divBdr>
    </w:div>
    <w:div w:id="721904625">
      <w:bodyDiv w:val="1"/>
      <w:marLeft w:val="0"/>
      <w:marRight w:val="0"/>
      <w:marTop w:val="0"/>
      <w:marBottom w:val="0"/>
      <w:divBdr>
        <w:top w:val="none" w:sz="0" w:space="0" w:color="auto"/>
        <w:left w:val="none" w:sz="0" w:space="0" w:color="auto"/>
        <w:bottom w:val="none" w:sz="0" w:space="0" w:color="auto"/>
        <w:right w:val="none" w:sz="0" w:space="0" w:color="auto"/>
      </w:divBdr>
      <w:divsChild>
        <w:div w:id="1472557505">
          <w:marLeft w:val="0"/>
          <w:marRight w:val="0"/>
          <w:marTop w:val="0"/>
          <w:marBottom w:val="0"/>
          <w:divBdr>
            <w:top w:val="none" w:sz="0" w:space="0" w:color="auto"/>
            <w:left w:val="none" w:sz="0" w:space="0" w:color="auto"/>
            <w:bottom w:val="none" w:sz="0" w:space="0" w:color="auto"/>
            <w:right w:val="none" w:sz="0" w:space="0" w:color="auto"/>
          </w:divBdr>
          <w:divsChild>
            <w:div w:id="1444954305">
              <w:marLeft w:val="0"/>
              <w:marRight w:val="0"/>
              <w:marTop w:val="0"/>
              <w:marBottom w:val="0"/>
              <w:divBdr>
                <w:top w:val="none" w:sz="0" w:space="0" w:color="auto"/>
                <w:left w:val="none" w:sz="0" w:space="0" w:color="auto"/>
                <w:bottom w:val="none" w:sz="0" w:space="0" w:color="auto"/>
                <w:right w:val="none" w:sz="0" w:space="0" w:color="auto"/>
              </w:divBdr>
              <w:divsChild>
                <w:div w:id="9493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89712">
      <w:bodyDiv w:val="1"/>
      <w:marLeft w:val="0"/>
      <w:marRight w:val="0"/>
      <w:marTop w:val="0"/>
      <w:marBottom w:val="0"/>
      <w:divBdr>
        <w:top w:val="none" w:sz="0" w:space="0" w:color="auto"/>
        <w:left w:val="none" w:sz="0" w:space="0" w:color="auto"/>
        <w:bottom w:val="none" w:sz="0" w:space="0" w:color="auto"/>
        <w:right w:val="none" w:sz="0" w:space="0" w:color="auto"/>
      </w:divBdr>
      <w:divsChild>
        <w:div w:id="1548486404">
          <w:marLeft w:val="0"/>
          <w:marRight w:val="0"/>
          <w:marTop w:val="0"/>
          <w:marBottom w:val="0"/>
          <w:divBdr>
            <w:top w:val="none" w:sz="0" w:space="0" w:color="auto"/>
            <w:left w:val="none" w:sz="0" w:space="0" w:color="auto"/>
            <w:bottom w:val="none" w:sz="0" w:space="0" w:color="auto"/>
            <w:right w:val="none" w:sz="0" w:space="0" w:color="auto"/>
          </w:divBdr>
          <w:divsChild>
            <w:div w:id="1930190940">
              <w:marLeft w:val="0"/>
              <w:marRight w:val="0"/>
              <w:marTop w:val="0"/>
              <w:marBottom w:val="0"/>
              <w:divBdr>
                <w:top w:val="none" w:sz="0" w:space="0" w:color="auto"/>
                <w:left w:val="none" w:sz="0" w:space="0" w:color="auto"/>
                <w:bottom w:val="none" w:sz="0" w:space="0" w:color="auto"/>
                <w:right w:val="none" w:sz="0" w:space="0" w:color="auto"/>
              </w:divBdr>
              <w:divsChild>
                <w:div w:id="1529099807">
                  <w:marLeft w:val="0"/>
                  <w:marRight w:val="0"/>
                  <w:marTop w:val="0"/>
                  <w:marBottom w:val="0"/>
                  <w:divBdr>
                    <w:top w:val="none" w:sz="0" w:space="0" w:color="auto"/>
                    <w:left w:val="none" w:sz="0" w:space="0" w:color="auto"/>
                    <w:bottom w:val="none" w:sz="0" w:space="0" w:color="auto"/>
                    <w:right w:val="none" w:sz="0" w:space="0" w:color="auto"/>
                  </w:divBdr>
                </w:div>
                <w:div w:id="140479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043586">
      <w:bodyDiv w:val="1"/>
      <w:marLeft w:val="0"/>
      <w:marRight w:val="0"/>
      <w:marTop w:val="0"/>
      <w:marBottom w:val="0"/>
      <w:divBdr>
        <w:top w:val="none" w:sz="0" w:space="0" w:color="auto"/>
        <w:left w:val="none" w:sz="0" w:space="0" w:color="auto"/>
        <w:bottom w:val="none" w:sz="0" w:space="0" w:color="auto"/>
        <w:right w:val="none" w:sz="0" w:space="0" w:color="auto"/>
      </w:divBdr>
    </w:div>
    <w:div w:id="783310282">
      <w:bodyDiv w:val="1"/>
      <w:marLeft w:val="0"/>
      <w:marRight w:val="0"/>
      <w:marTop w:val="0"/>
      <w:marBottom w:val="0"/>
      <w:divBdr>
        <w:top w:val="none" w:sz="0" w:space="0" w:color="auto"/>
        <w:left w:val="none" w:sz="0" w:space="0" w:color="auto"/>
        <w:bottom w:val="none" w:sz="0" w:space="0" w:color="auto"/>
        <w:right w:val="none" w:sz="0" w:space="0" w:color="auto"/>
      </w:divBdr>
      <w:divsChild>
        <w:div w:id="1377662402">
          <w:marLeft w:val="0"/>
          <w:marRight w:val="0"/>
          <w:marTop w:val="0"/>
          <w:marBottom w:val="0"/>
          <w:divBdr>
            <w:top w:val="none" w:sz="0" w:space="0" w:color="auto"/>
            <w:left w:val="none" w:sz="0" w:space="0" w:color="auto"/>
            <w:bottom w:val="none" w:sz="0" w:space="0" w:color="auto"/>
            <w:right w:val="none" w:sz="0" w:space="0" w:color="auto"/>
          </w:divBdr>
          <w:divsChild>
            <w:div w:id="1007243972">
              <w:marLeft w:val="0"/>
              <w:marRight w:val="0"/>
              <w:marTop w:val="0"/>
              <w:marBottom w:val="0"/>
              <w:divBdr>
                <w:top w:val="none" w:sz="0" w:space="0" w:color="auto"/>
                <w:left w:val="none" w:sz="0" w:space="0" w:color="auto"/>
                <w:bottom w:val="none" w:sz="0" w:space="0" w:color="auto"/>
                <w:right w:val="none" w:sz="0" w:space="0" w:color="auto"/>
              </w:divBdr>
              <w:divsChild>
                <w:div w:id="1870072040">
                  <w:marLeft w:val="0"/>
                  <w:marRight w:val="0"/>
                  <w:marTop w:val="0"/>
                  <w:marBottom w:val="0"/>
                  <w:divBdr>
                    <w:top w:val="none" w:sz="0" w:space="0" w:color="auto"/>
                    <w:left w:val="none" w:sz="0" w:space="0" w:color="auto"/>
                    <w:bottom w:val="none" w:sz="0" w:space="0" w:color="auto"/>
                    <w:right w:val="none" w:sz="0" w:space="0" w:color="auto"/>
                  </w:divBdr>
                  <w:divsChild>
                    <w:div w:id="8218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988932">
      <w:bodyDiv w:val="1"/>
      <w:marLeft w:val="0"/>
      <w:marRight w:val="0"/>
      <w:marTop w:val="0"/>
      <w:marBottom w:val="0"/>
      <w:divBdr>
        <w:top w:val="none" w:sz="0" w:space="0" w:color="auto"/>
        <w:left w:val="none" w:sz="0" w:space="0" w:color="auto"/>
        <w:bottom w:val="none" w:sz="0" w:space="0" w:color="auto"/>
        <w:right w:val="none" w:sz="0" w:space="0" w:color="auto"/>
      </w:divBdr>
      <w:divsChild>
        <w:div w:id="304552736">
          <w:marLeft w:val="0"/>
          <w:marRight w:val="0"/>
          <w:marTop w:val="0"/>
          <w:marBottom w:val="0"/>
          <w:divBdr>
            <w:top w:val="none" w:sz="0" w:space="0" w:color="auto"/>
            <w:left w:val="none" w:sz="0" w:space="0" w:color="auto"/>
            <w:bottom w:val="none" w:sz="0" w:space="0" w:color="auto"/>
            <w:right w:val="none" w:sz="0" w:space="0" w:color="auto"/>
          </w:divBdr>
          <w:divsChild>
            <w:div w:id="985627904">
              <w:marLeft w:val="0"/>
              <w:marRight w:val="0"/>
              <w:marTop w:val="0"/>
              <w:marBottom w:val="0"/>
              <w:divBdr>
                <w:top w:val="none" w:sz="0" w:space="0" w:color="auto"/>
                <w:left w:val="none" w:sz="0" w:space="0" w:color="auto"/>
                <w:bottom w:val="none" w:sz="0" w:space="0" w:color="auto"/>
                <w:right w:val="none" w:sz="0" w:space="0" w:color="auto"/>
              </w:divBdr>
              <w:divsChild>
                <w:div w:id="182643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892377">
      <w:bodyDiv w:val="1"/>
      <w:marLeft w:val="0"/>
      <w:marRight w:val="0"/>
      <w:marTop w:val="0"/>
      <w:marBottom w:val="0"/>
      <w:divBdr>
        <w:top w:val="none" w:sz="0" w:space="0" w:color="auto"/>
        <w:left w:val="none" w:sz="0" w:space="0" w:color="auto"/>
        <w:bottom w:val="none" w:sz="0" w:space="0" w:color="auto"/>
        <w:right w:val="none" w:sz="0" w:space="0" w:color="auto"/>
      </w:divBdr>
    </w:div>
    <w:div w:id="971984108">
      <w:bodyDiv w:val="1"/>
      <w:marLeft w:val="0"/>
      <w:marRight w:val="0"/>
      <w:marTop w:val="0"/>
      <w:marBottom w:val="0"/>
      <w:divBdr>
        <w:top w:val="none" w:sz="0" w:space="0" w:color="auto"/>
        <w:left w:val="none" w:sz="0" w:space="0" w:color="auto"/>
        <w:bottom w:val="none" w:sz="0" w:space="0" w:color="auto"/>
        <w:right w:val="none" w:sz="0" w:space="0" w:color="auto"/>
      </w:divBdr>
    </w:div>
    <w:div w:id="1214462542">
      <w:bodyDiv w:val="1"/>
      <w:marLeft w:val="0"/>
      <w:marRight w:val="0"/>
      <w:marTop w:val="0"/>
      <w:marBottom w:val="0"/>
      <w:divBdr>
        <w:top w:val="none" w:sz="0" w:space="0" w:color="auto"/>
        <w:left w:val="none" w:sz="0" w:space="0" w:color="auto"/>
        <w:bottom w:val="none" w:sz="0" w:space="0" w:color="auto"/>
        <w:right w:val="none" w:sz="0" w:space="0" w:color="auto"/>
      </w:divBdr>
      <w:divsChild>
        <w:div w:id="1500580439">
          <w:marLeft w:val="0"/>
          <w:marRight w:val="0"/>
          <w:marTop w:val="0"/>
          <w:marBottom w:val="0"/>
          <w:divBdr>
            <w:top w:val="none" w:sz="0" w:space="0" w:color="auto"/>
            <w:left w:val="none" w:sz="0" w:space="0" w:color="auto"/>
            <w:bottom w:val="none" w:sz="0" w:space="0" w:color="auto"/>
            <w:right w:val="none" w:sz="0" w:space="0" w:color="auto"/>
          </w:divBdr>
          <w:divsChild>
            <w:div w:id="1203976972">
              <w:marLeft w:val="0"/>
              <w:marRight w:val="0"/>
              <w:marTop w:val="0"/>
              <w:marBottom w:val="0"/>
              <w:divBdr>
                <w:top w:val="none" w:sz="0" w:space="0" w:color="auto"/>
                <w:left w:val="none" w:sz="0" w:space="0" w:color="auto"/>
                <w:bottom w:val="none" w:sz="0" w:space="0" w:color="auto"/>
                <w:right w:val="none" w:sz="0" w:space="0" w:color="auto"/>
              </w:divBdr>
              <w:divsChild>
                <w:div w:id="1899776440">
                  <w:marLeft w:val="0"/>
                  <w:marRight w:val="0"/>
                  <w:marTop w:val="0"/>
                  <w:marBottom w:val="0"/>
                  <w:divBdr>
                    <w:top w:val="none" w:sz="0" w:space="0" w:color="auto"/>
                    <w:left w:val="none" w:sz="0" w:space="0" w:color="auto"/>
                    <w:bottom w:val="none" w:sz="0" w:space="0" w:color="auto"/>
                    <w:right w:val="none" w:sz="0" w:space="0" w:color="auto"/>
                  </w:divBdr>
                  <w:divsChild>
                    <w:div w:id="22946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7229806">
      <w:bodyDiv w:val="1"/>
      <w:marLeft w:val="0"/>
      <w:marRight w:val="0"/>
      <w:marTop w:val="0"/>
      <w:marBottom w:val="0"/>
      <w:divBdr>
        <w:top w:val="none" w:sz="0" w:space="0" w:color="auto"/>
        <w:left w:val="none" w:sz="0" w:space="0" w:color="auto"/>
        <w:bottom w:val="none" w:sz="0" w:space="0" w:color="auto"/>
        <w:right w:val="none" w:sz="0" w:space="0" w:color="auto"/>
      </w:divBdr>
    </w:div>
    <w:div w:id="1398670399">
      <w:bodyDiv w:val="1"/>
      <w:marLeft w:val="0"/>
      <w:marRight w:val="0"/>
      <w:marTop w:val="0"/>
      <w:marBottom w:val="0"/>
      <w:divBdr>
        <w:top w:val="none" w:sz="0" w:space="0" w:color="auto"/>
        <w:left w:val="none" w:sz="0" w:space="0" w:color="auto"/>
        <w:bottom w:val="none" w:sz="0" w:space="0" w:color="auto"/>
        <w:right w:val="none" w:sz="0" w:space="0" w:color="auto"/>
      </w:divBdr>
      <w:divsChild>
        <w:div w:id="1133250779">
          <w:marLeft w:val="0"/>
          <w:marRight w:val="0"/>
          <w:marTop w:val="0"/>
          <w:marBottom w:val="0"/>
          <w:divBdr>
            <w:top w:val="none" w:sz="0" w:space="0" w:color="auto"/>
            <w:left w:val="none" w:sz="0" w:space="0" w:color="auto"/>
            <w:bottom w:val="none" w:sz="0" w:space="0" w:color="auto"/>
            <w:right w:val="none" w:sz="0" w:space="0" w:color="auto"/>
          </w:divBdr>
          <w:divsChild>
            <w:div w:id="818302516">
              <w:marLeft w:val="0"/>
              <w:marRight w:val="0"/>
              <w:marTop w:val="0"/>
              <w:marBottom w:val="0"/>
              <w:divBdr>
                <w:top w:val="none" w:sz="0" w:space="0" w:color="auto"/>
                <w:left w:val="none" w:sz="0" w:space="0" w:color="auto"/>
                <w:bottom w:val="none" w:sz="0" w:space="0" w:color="auto"/>
                <w:right w:val="none" w:sz="0" w:space="0" w:color="auto"/>
              </w:divBdr>
              <w:divsChild>
                <w:div w:id="1065252410">
                  <w:marLeft w:val="0"/>
                  <w:marRight w:val="0"/>
                  <w:marTop w:val="0"/>
                  <w:marBottom w:val="0"/>
                  <w:divBdr>
                    <w:top w:val="none" w:sz="0" w:space="0" w:color="auto"/>
                    <w:left w:val="none" w:sz="0" w:space="0" w:color="auto"/>
                    <w:bottom w:val="none" w:sz="0" w:space="0" w:color="auto"/>
                    <w:right w:val="none" w:sz="0" w:space="0" w:color="auto"/>
                  </w:divBdr>
                  <w:divsChild>
                    <w:div w:id="49973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422526">
      <w:bodyDiv w:val="1"/>
      <w:marLeft w:val="0"/>
      <w:marRight w:val="0"/>
      <w:marTop w:val="0"/>
      <w:marBottom w:val="0"/>
      <w:divBdr>
        <w:top w:val="none" w:sz="0" w:space="0" w:color="auto"/>
        <w:left w:val="none" w:sz="0" w:space="0" w:color="auto"/>
        <w:bottom w:val="none" w:sz="0" w:space="0" w:color="auto"/>
        <w:right w:val="none" w:sz="0" w:space="0" w:color="auto"/>
      </w:divBdr>
    </w:div>
    <w:div w:id="1897929165">
      <w:bodyDiv w:val="1"/>
      <w:marLeft w:val="0"/>
      <w:marRight w:val="0"/>
      <w:marTop w:val="0"/>
      <w:marBottom w:val="0"/>
      <w:divBdr>
        <w:top w:val="none" w:sz="0" w:space="0" w:color="auto"/>
        <w:left w:val="none" w:sz="0" w:space="0" w:color="auto"/>
        <w:bottom w:val="none" w:sz="0" w:space="0" w:color="auto"/>
        <w:right w:val="none" w:sz="0" w:space="0" w:color="auto"/>
      </w:divBdr>
      <w:divsChild>
        <w:div w:id="1347512257">
          <w:marLeft w:val="0"/>
          <w:marRight w:val="0"/>
          <w:marTop w:val="0"/>
          <w:marBottom w:val="0"/>
          <w:divBdr>
            <w:top w:val="none" w:sz="0" w:space="0" w:color="auto"/>
            <w:left w:val="none" w:sz="0" w:space="0" w:color="auto"/>
            <w:bottom w:val="none" w:sz="0" w:space="0" w:color="auto"/>
            <w:right w:val="none" w:sz="0" w:space="0" w:color="auto"/>
          </w:divBdr>
          <w:divsChild>
            <w:div w:id="418792725">
              <w:marLeft w:val="0"/>
              <w:marRight w:val="0"/>
              <w:marTop w:val="0"/>
              <w:marBottom w:val="0"/>
              <w:divBdr>
                <w:top w:val="none" w:sz="0" w:space="0" w:color="auto"/>
                <w:left w:val="none" w:sz="0" w:space="0" w:color="auto"/>
                <w:bottom w:val="none" w:sz="0" w:space="0" w:color="auto"/>
                <w:right w:val="none" w:sz="0" w:space="0" w:color="auto"/>
              </w:divBdr>
              <w:divsChild>
                <w:div w:id="360479923">
                  <w:marLeft w:val="0"/>
                  <w:marRight w:val="0"/>
                  <w:marTop w:val="0"/>
                  <w:marBottom w:val="0"/>
                  <w:divBdr>
                    <w:top w:val="none" w:sz="0" w:space="0" w:color="auto"/>
                    <w:left w:val="none" w:sz="0" w:space="0" w:color="auto"/>
                    <w:bottom w:val="none" w:sz="0" w:space="0" w:color="auto"/>
                    <w:right w:val="none" w:sz="0" w:space="0" w:color="auto"/>
                  </w:divBdr>
                  <w:divsChild>
                    <w:div w:id="12400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5322">
      <w:bodyDiv w:val="1"/>
      <w:marLeft w:val="0"/>
      <w:marRight w:val="0"/>
      <w:marTop w:val="0"/>
      <w:marBottom w:val="0"/>
      <w:divBdr>
        <w:top w:val="none" w:sz="0" w:space="0" w:color="auto"/>
        <w:left w:val="none" w:sz="0" w:space="0" w:color="auto"/>
        <w:bottom w:val="none" w:sz="0" w:space="0" w:color="auto"/>
        <w:right w:val="none" w:sz="0" w:space="0" w:color="auto"/>
      </w:divBdr>
      <w:divsChild>
        <w:div w:id="1446583698">
          <w:marLeft w:val="0"/>
          <w:marRight w:val="0"/>
          <w:marTop w:val="0"/>
          <w:marBottom w:val="0"/>
          <w:divBdr>
            <w:top w:val="none" w:sz="0" w:space="0" w:color="auto"/>
            <w:left w:val="none" w:sz="0" w:space="0" w:color="auto"/>
            <w:bottom w:val="none" w:sz="0" w:space="0" w:color="auto"/>
            <w:right w:val="none" w:sz="0" w:space="0" w:color="auto"/>
          </w:divBdr>
          <w:divsChild>
            <w:div w:id="1325861110">
              <w:marLeft w:val="0"/>
              <w:marRight w:val="0"/>
              <w:marTop w:val="0"/>
              <w:marBottom w:val="0"/>
              <w:divBdr>
                <w:top w:val="none" w:sz="0" w:space="0" w:color="auto"/>
                <w:left w:val="none" w:sz="0" w:space="0" w:color="auto"/>
                <w:bottom w:val="none" w:sz="0" w:space="0" w:color="auto"/>
                <w:right w:val="none" w:sz="0" w:space="0" w:color="auto"/>
              </w:divBdr>
              <w:divsChild>
                <w:div w:id="17043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247357">
      <w:bodyDiv w:val="1"/>
      <w:marLeft w:val="0"/>
      <w:marRight w:val="0"/>
      <w:marTop w:val="0"/>
      <w:marBottom w:val="0"/>
      <w:divBdr>
        <w:top w:val="none" w:sz="0" w:space="0" w:color="auto"/>
        <w:left w:val="none" w:sz="0" w:space="0" w:color="auto"/>
        <w:bottom w:val="none" w:sz="0" w:space="0" w:color="auto"/>
        <w:right w:val="none" w:sz="0" w:space="0" w:color="auto"/>
      </w:divBdr>
      <w:divsChild>
        <w:div w:id="39326915">
          <w:marLeft w:val="0"/>
          <w:marRight w:val="0"/>
          <w:marTop w:val="0"/>
          <w:marBottom w:val="0"/>
          <w:divBdr>
            <w:top w:val="none" w:sz="0" w:space="0" w:color="auto"/>
            <w:left w:val="none" w:sz="0" w:space="0" w:color="auto"/>
            <w:bottom w:val="none" w:sz="0" w:space="0" w:color="auto"/>
            <w:right w:val="none" w:sz="0" w:space="0" w:color="auto"/>
          </w:divBdr>
          <w:divsChild>
            <w:div w:id="869687876">
              <w:marLeft w:val="0"/>
              <w:marRight w:val="0"/>
              <w:marTop w:val="0"/>
              <w:marBottom w:val="0"/>
              <w:divBdr>
                <w:top w:val="none" w:sz="0" w:space="0" w:color="auto"/>
                <w:left w:val="none" w:sz="0" w:space="0" w:color="auto"/>
                <w:bottom w:val="none" w:sz="0" w:space="0" w:color="auto"/>
                <w:right w:val="none" w:sz="0" w:space="0" w:color="auto"/>
              </w:divBdr>
              <w:divsChild>
                <w:div w:id="167911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965422">
      <w:bodyDiv w:val="1"/>
      <w:marLeft w:val="0"/>
      <w:marRight w:val="0"/>
      <w:marTop w:val="0"/>
      <w:marBottom w:val="0"/>
      <w:divBdr>
        <w:top w:val="none" w:sz="0" w:space="0" w:color="auto"/>
        <w:left w:val="none" w:sz="0" w:space="0" w:color="auto"/>
        <w:bottom w:val="none" w:sz="0" w:space="0" w:color="auto"/>
        <w:right w:val="none" w:sz="0" w:space="0" w:color="auto"/>
      </w:divBdr>
      <w:divsChild>
        <w:div w:id="34817035">
          <w:marLeft w:val="0"/>
          <w:marRight w:val="0"/>
          <w:marTop w:val="0"/>
          <w:marBottom w:val="0"/>
          <w:divBdr>
            <w:top w:val="none" w:sz="0" w:space="0" w:color="auto"/>
            <w:left w:val="none" w:sz="0" w:space="0" w:color="auto"/>
            <w:bottom w:val="none" w:sz="0" w:space="0" w:color="auto"/>
            <w:right w:val="none" w:sz="0" w:space="0" w:color="auto"/>
          </w:divBdr>
          <w:divsChild>
            <w:div w:id="15812686">
              <w:marLeft w:val="0"/>
              <w:marRight w:val="0"/>
              <w:marTop w:val="0"/>
              <w:marBottom w:val="0"/>
              <w:divBdr>
                <w:top w:val="none" w:sz="0" w:space="0" w:color="auto"/>
                <w:left w:val="none" w:sz="0" w:space="0" w:color="auto"/>
                <w:bottom w:val="none" w:sz="0" w:space="0" w:color="auto"/>
                <w:right w:val="none" w:sz="0" w:space="0" w:color="auto"/>
              </w:divBdr>
              <w:divsChild>
                <w:div w:id="55000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jp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g"/><Relationship Id="rId30" Type="http://schemas.openxmlformats.org/officeDocument/2006/relationships/footer" Target="footer3.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CA9E9-5B15-4B67-92A6-5A33CF5C5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29</Pages>
  <Words>4974</Words>
  <Characters>28355</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33263</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Hong, Soonwoo</dc:creator>
  <cp:keywords/>
  <cp:lastModifiedBy>Soonwoo Hong</cp:lastModifiedBy>
  <cp:revision>4</cp:revision>
  <cp:lastPrinted>2023-06-02T19:16:00Z</cp:lastPrinted>
  <dcterms:created xsi:type="dcterms:W3CDTF">2023-06-09T08:55:00Z</dcterms:created>
  <dcterms:modified xsi:type="dcterms:W3CDTF">2023-06-09T09:50:00Z</dcterms:modified>
</cp:coreProperties>
</file>