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  <w:t>Supplement</w:t>
      </w:r>
      <w:r>
        <w:rPr>
          <w:rFonts w:hint="eastAsia" w:ascii="Times New Roman" w:hAnsi="Times New Roman" w:cs="Times New Roman"/>
          <w:b/>
          <w:bCs/>
          <w:i/>
          <w:i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  <w:t>Tables</w: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highlight w:val="none"/>
          <w:lang w:val="en-US" w:eastAsia="zh-CN"/>
        </w:rPr>
        <w:t>Table S1 Distributions of patient characteristics in Group A, B, C, and D.</w:t>
      </w:r>
    </w:p>
    <w:tbl>
      <w:tblPr>
        <w:tblStyle w:val="3"/>
        <w:tblW w:w="9197" w:type="dxa"/>
        <w:tblInd w:w="74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1659"/>
        <w:gridCol w:w="1659"/>
        <w:gridCol w:w="1669"/>
        <w:gridCol w:w="166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5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Group A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(N=27)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Group B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(N=42)</w:t>
            </w:r>
          </w:p>
        </w:tc>
        <w:tc>
          <w:tcPr>
            <w:tcW w:w="16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Group C</w:t>
            </w:r>
          </w:p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(N=67)</w:t>
            </w:r>
          </w:p>
        </w:tc>
        <w:tc>
          <w:tcPr>
            <w:tcW w:w="16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Group D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(N=96)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Gender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Male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Female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Age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62y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62y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ECOG Score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1-2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Tumor Stage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II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III+IV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Tumor Location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Cervical+Upper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Length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Radiotherapy Dose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61.2Gy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67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50.4~ &lt;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61.2Gy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5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Chemo Regimen</w:t>
            </w: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top w:val="nil"/>
            </w:tcBorders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PF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top w:val="nil"/>
            </w:tcBorders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TF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top w:val="nil"/>
            </w:tcBorders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5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TC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Concurrent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Chemo</w:t>
            </w:r>
          </w:p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Completion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Yes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No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Consolidation Chemo </w:t>
            </w:r>
          </w:p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Cycles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 cycles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16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66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0-1 cycle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66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166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19</w:t>
            </w:r>
          </w:p>
        </w:tc>
      </w:tr>
    </w:tbl>
    <w:p>
      <w:pP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ind w:right="3877" w:rightChars="1846"/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  <w:sectPr>
          <w:pgSz w:w="16838" w:h="11906" w:orient="landscape"/>
          <w:pgMar w:top="1800" w:right="1440" w:bottom="1800" w:left="228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i w:val="0"/>
          <w:iCs w:val="0"/>
          <w:szCs w:val="21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</w:rPr>
        <w:t>According to AJCC 6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  <w:vertAlign w:val="superscript"/>
        </w:rPr>
        <w:t>th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. Group A included patients with G4 ALC nadir during dCCRT and LRI &lt;60% (N=27); g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roup B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with G4 ALC nadir during dCCRT and LRI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60% (N=42); group C included patients with G1-3 ALC nadir during dCCRT and LRI &lt;60% (N=67) and g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roup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with G1-3 ALC nadir during dCCRT and LRI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60% (N=96).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Abbreviations: ALC: absolute lymphocyte count;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LRI, lymphocyte recovery index;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PF: </w:t>
      </w:r>
      <w:r>
        <w:rPr>
          <w:rFonts w:hint="default" w:ascii="Times New Roman" w:hAnsi="Times New Roman" w:cs="Times New Roman"/>
          <w:bCs/>
          <w:i/>
          <w:iCs/>
          <w:color w:val="000000"/>
          <w:szCs w:val="21"/>
          <w:highlight w:val="none"/>
        </w:rPr>
        <w:t>fluorouracil (5-FU) with cistaplin (DDP)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TC: PTX with carboplatin (CBP); TF: 5-FU with paclitaxel (PTX); TP: PTX with DDP.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Table S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 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Uni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varia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ble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COX analysis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for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survival outcomes between group A and group B.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/>
        </w:rPr>
      </w:pPr>
    </w:p>
    <w:tbl>
      <w:tblPr>
        <w:tblStyle w:val="3"/>
        <w:tblW w:w="1247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1456"/>
        <w:gridCol w:w="809"/>
        <w:gridCol w:w="236"/>
        <w:gridCol w:w="1448"/>
        <w:gridCol w:w="809"/>
        <w:gridCol w:w="3"/>
        <w:gridCol w:w="241"/>
        <w:gridCol w:w="1443"/>
        <w:gridCol w:w="809"/>
        <w:gridCol w:w="3"/>
        <w:gridCol w:w="230"/>
        <w:gridCol w:w="4"/>
        <w:gridCol w:w="1493"/>
        <w:gridCol w:w="81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OS</w:t>
            </w:r>
          </w:p>
        </w:tc>
        <w:tc>
          <w:tcPr>
            <w:tcW w:w="23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PFS</w:t>
            </w:r>
          </w:p>
        </w:tc>
        <w:tc>
          <w:tcPr>
            <w:tcW w:w="24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5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Cumulative risk of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LR</w:t>
            </w:r>
          </w:p>
        </w:tc>
        <w:tc>
          <w:tcPr>
            <w:tcW w:w="23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Cumulative risk of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DM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4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Gender</w:t>
            </w:r>
          </w:p>
        </w:tc>
        <w:tc>
          <w:tcPr>
            <w:tcW w:w="145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190</w:t>
            </w:r>
          </w:p>
        </w:tc>
        <w:tc>
          <w:tcPr>
            <w:tcW w:w="23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236</w:t>
            </w:r>
          </w:p>
        </w:tc>
        <w:tc>
          <w:tcPr>
            <w:tcW w:w="24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23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Male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7.10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4.39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1.91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3.87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Female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0.339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0.556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0.195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0.730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62y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1.34 (0.73-2.47)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1.17 (0.69-2.01)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1.61 (0.78-3.33)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1.12 (0.58-2.18)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62y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ECOG Score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660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94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414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2.16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-1.7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37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3.53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1-2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Stage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81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141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299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II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1.57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III+IV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Location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554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821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604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Cervical+Upper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1.20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(0.62-1.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2)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1.21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2.48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2.13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Length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0.188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0.448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0.678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0.090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0.66 (0.36-1.22)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0.81 (0.47-1.39)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0.86 (0.42-1.77)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0.56 (0.29-1.09)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Radiotherapy Dose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545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163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262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4.66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2.30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7.38)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3.14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23.06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3.63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26.55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50.4~&lt;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Chemo Regimen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689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90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222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PF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2.23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0.633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0.368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3.83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0.839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0.28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8-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0.056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TF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1.01 (0.44-2.30)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0.985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0.96 (0.46-2.01)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0.915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1.98 (0.67-5.86)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0.216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0.47 (0.21-1.07)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0.071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0.63 (0.24-1.69)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0.359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0.86 (0.37-1.99)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0.717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0.88 (0.24-3.27)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0.844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0.44 (0.17-1.12)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0.086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TC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Consolidation Chemo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Cycles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139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796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163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 cycles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1.69 (0.84-3.36)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0.93 (0.53-1.63)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1.83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4.27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1.54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3.30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0 -1cycle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roups</w:t>
            </w:r>
          </w:p>
        </w:tc>
        <w:tc>
          <w:tcPr>
            <w:tcW w:w="145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3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3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Gr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oup 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3.10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.67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3.67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2.09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6.46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4.11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8.65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3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97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5.02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2.49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10.15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Gr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oup B</w:t>
            </w:r>
          </w:p>
        </w:tc>
        <w:tc>
          <w:tcPr>
            <w:tcW w:w="145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3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97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widowControl/>
        <w:ind w:left="218" w:leftChars="104" w:right="2425" w:rightChars="1155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ind w:left="840" w:leftChars="400" w:right="937" w:rightChars="446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i w:val="0"/>
          <w:iCs w:val="0"/>
          <w:szCs w:val="21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</w:rPr>
        <w:t>According to AJCC 6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  <w:vertAlign w:val="superscript"/>
        </w:rPr>
        <w:t>th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. Group A included patients with G4 ALC nadir during dCCRT and LRI &lt;60% (N=27) and g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roup B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with G4 ALC nadir during dCCRT and LRI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60% (N=42).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Abbreviations: ALC: absolute lymphocyte count; CI, confidence interval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; DM, distant metastasis;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HR: hazard ratio;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LR, local recurrence;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LRI, lymphocyte recovery index;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OS, overall survival;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PF: </w:t>
      </w:r>
      <w:r>
        <w:rPr>
          <w:rFonts w:hint="default" w:ascii="Times New Roman" w:hAnsi="Times New Roman" w:cs="Times New Roman"/>
          <w:bCs/>
          <w:i/>
          <w:iCs/>
          <w:color w:val="000000"/>
          <w:szCs w:val="21"/>
          <w:highlight w:val="none"/>
        </w:rPr>
        <w:t>fluorouracil (5-FU) with cistaplin (DDP)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PFS, progression-free survival;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TC: PTX with carboplatin (CBP); TF: 5-FU with paclitaxel (PTX); TP: PTX with DDP.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.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Table S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 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Uni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varia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ble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COX analysis for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survival outcomes between group C and group D.</w:t>
      </w:r>
    </w:p>
    <w:tbl>
      <w:tblPr>
        <w:tblStyle w:val="3"/>
        <w:tblW w:w="1063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1644"/>
        <w:gridCol w:w="786"/>
        <w:gridCol w:w="232"/>
        <w:gridCol w:w="4"/>
        <w:gridCol w:w="1640"/>
        <w:gridCol w:w="769"/>
        <w:gridCol w:w="4"/>
        <w:gridCol w:w="232"/>
        <w:gridCol w:w="4"/>
        <w:gridCol w:w="1640"/>
        <w:gridCol w:w="79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OS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PFS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-149" w:rightChars="-71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Cumulative risk of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3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7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36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HR (95% Cl)</w:t>
            </w:r>
          </w:p>
        </w:tc>
        <w:tc>
          <w:tcPr>
            <w:tcW w:w="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Gender</w:t>
            </w:r>
          </w:p>
        </w:tc>
        <w:tc>
          <w:tcPr>
            <w:tcW w:w="164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815</w:t>
            </w:r>
          </w:p>
        </w:tc>
        <w:tc>
          <w:tcPr>
            <w:tcW w:w="232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246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22"/>
              </w:tabs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0.596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Male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1.83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2.27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1.17 (0.66-2.09)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Female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0.266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0.110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62y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1.30 (0.82-2.08)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1.41 (0.92-2.17)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1.06 (0.62-1.81)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62y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ECOG Score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.543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.566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2.04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1.86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1-2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Stage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II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III+IV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Location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019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007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Cervical+Upper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Length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0.034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0.019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0.386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0.60 (0.39-1.00)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0.60 (0.41-0.96)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0.79 (0.46-1.35)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Radiotherapy Dose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394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480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7.51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4.79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-5.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50.4~&lt;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Chemo Regimen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607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588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PF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1.5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3.32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0.297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1.09 (0.57-2.07)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0.795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0.8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TF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1.22 (0.56-2.64)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0.623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0.87 (0.46-1.64)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0.666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0.55 (0.25-1.19)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0.96 (0.31-2.93)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0.938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0.64 (0.24-1.67)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0.357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0.73 (0.25-2.12)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TC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Consolidation Chemo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Cycles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758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983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 cycles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1.10 (0.61-1.96)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1.00 (0.60-1.65)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0=1 cycle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roups</w:t>
            </w:r>
          </w:p>
        </w:tc>
        <w:tc>
          <w:tcPr>
            <w:tcW w:w="164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6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05</w:t>
            </w:r>
          </w:p>
        </w:tc>
        <w:tc>
          <w:tcPr>
            <w:tcW w:w="23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236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79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Gr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oup C</w:t>
            </w:r>
          </w:p>
        </w:tc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.91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86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(1.1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-2.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6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2.02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1.18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3.46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Gr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oup D</w:t>
            </w:r>
          </w:p>
        </w:tc>
        <w:tc>
          <w:tcPr>
            <w:tcW w:w="164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9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widowControl/>
        <w:ind w:left="840" w:leftChars="400" w:right="2425" w:rightChars="1155" w:firstLine="0" w:firstLineChars="0"/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i w:val="0"/>
          <w:iCs w:val="0"/>
          <w:szCs w:val="21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</w:rPr>
        <w:t>According to AJCC 6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  <w:vertAlign w:val="superscript"/>
        </w:rPr>
        <w:t>th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. Group C included patients with G1-3 ALC nadir during dCCRT and LRI &lt;60% (N=67) and g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roup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with G1-3 ALC nadir during dCCRT and LRI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60% (N=96).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Abbreviations: ALC: absolute lymphocyte count;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 CI, confidence interval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 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HR: hazard ratio; LR, local recurrence; LRI, lymphocyte recovery index; OS, overall survival;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PF: </w:t>
      </w:r>
      <w:r>
        <w:rPr>
          <w:rFonts w:hint="default" w:ascii="Times New Roman" w:hAnsi="Times New Roman" w:cs="Times New Roman"/>
          <w:bCs/>
          <w:i/>
          <w:iCs/>
          <w:color w:val="000000"/>
          <w:sz w:val="21"/>
          <w:szCs w:val="21"/>
          <w:highlight w:val="none"/>
        </w:rPr>
        <w:t>fluorouracil (5-FU) with cistaplin (DDP)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PFS, progression-free survival;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TC: PTX with carboplatin (CBP); TF: 5-FU with paclitaxel (PTX); TP: PTX with DDP.</w:t>
      </w:r>
    </w:p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 xml:space="preserve">Table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S4</w:t>
      </w:r>
      <w:r>
        <w:rPr>
          <w:rFonts w:hint="default" w:ascii="Times New Roman" w:hAnsi="Times New Roman" w:cs="Times New Roman"/>
          <w:highlight w:val="none"/>
        </w:rPr>
        <w:t xml:space="preserve">  Multivariate COX analysis for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survival outcomes between group C and D.</w:t>
      </w:r>
    </w:p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tbl>
      <w:tblPr>
        <w:tblStyle w:val="3"/>
        <w:tblW w:w="10026" w:type="dxa"/>
        <w:tblInd w:w="72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1569"/>
        <w:gridCol w:w="758"/>
        <w:gridCol w:w="238"/>
        <w:gridCol w:w="1552"/>
        <w:gridCol w:w="809"/>
        <w:gridCol w:w="222"/>
        <w:gridCol w:w="13"/>
        <w:gridCol w:w="1556"/>
        <w:gridCol w:w="76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2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OS</w:t>
            </w:r>
          </w:p>
        </w:tc>
        <w:tc>
          <w:tcPr>
            <w:tcW w:w="238" w:type="dxa"/>
            <w:tcBorders>
              <w:top w:val="single" w:color="auto" w:sz="4" w:space="0"/>
              <w:bottom w:val="nil"/>
            </w:tcBorders>
          </w:tcPr>
          <w:p>
            <w:pPr>
              <w:ind w:right="-149" w:rightChars="-71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6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right="-149" w:rightChars="-71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PFS</w:t>
            </w:r>
          </w:p>
        </w:tc>
        <w:tc>
          <w:tcPr>
            <w:tcW w:w="235" w:type="dxa"/>
            <w:gridSpan w:val="2"/>
            <w:tcBorders>
              <w:top w:val="single" w:color="auto" w:sz="4" w:space="0"/>
              <w:bottom w:val="nil"/>
            </w:tcBorders>
          </w:tcPr>
          <w:p>
            <w:pPr>
              <w:ind w:right="-149" w:rightChars="-71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2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right="-149" w:rightChars="-71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Cumulative risk of 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LR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HR (95% Cl)</w:t>
            </w:r>
          </w:p>
        </w:tc>
        <w:tc>
          <w:tcPr>
            <w:tcW w:w="7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Cs w:val="21"/>
                <w:highlight w:val="none"/>
              </w:rPr>
              <w:t>p</w:t>
            </w:r>
          </w:p>
        </w:tc>
        <w:tc>
          <w:tcPr>
            <w:tcW w:w="23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HR (95% Cl)</w:t>
            </w:r>
          </w:p>
        </w:tc>
        <w:tc>
          <w:tcPr>
            <w:tcW w:w="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Cs w:val="21"/>
                <w:highlight w:val="none"/>
              </w:rPr>
              <w:t>p</w:t>
            </w:r>
          </w:p>
        </w:tc>
        <w:tc>
          <w:tcPr>
            <w:tcW w:w="22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HR (95% Cl)</w:t>
            </w:r>
          </w:p>
        </w:tc>
        <w:tc>
          <w:tcPr>
            <w:tcW w:w="7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Tumor Stage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0.001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0.157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II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0.65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0.60 (0.30-1.22)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III+IV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Location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0.002</w:t>
            </w: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——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——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Cervical+Upper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0.47 (0.29-0.76)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0.45 (0.30-0.70)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Length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0.459</w:t>
            </w: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0.492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——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——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0.83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0.86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0.55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Gr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oups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0.025</w:t>
            </w: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121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0.031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G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roup C</w:t>
            </w:r>
          </w:p>
        </w:tc>
        <w:tc>
          <w:tcPr>
            <w:tcW w:w="156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1.70 (1.07-2.72)</w:t>
            </w:r>
          </w:p>
        </w:tc>
        <w:tc>
          <w:tcPr>
            <w:tcW w:w="758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1.4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0.92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-2.1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809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1.83 (1.06-3.17)</w:t>
            </w:r>
          </w:p>
        </w:tc>
        <w:tc>
          <w:tcPr>
            <w:tcW w:w="768" w:type="dxa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Gr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oup D</w:t>
            </w:r>
          </w:p>
        </w:tc>
        <w:tc>
          <w:tcPr>
            <w:tcW w:w="156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52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222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</w:p>
        </w:tc>
      </w:tr>
    </w:tbl>
    <w:p>
      <w:pPr>
        <w:widowControl/>
        <w:ind w:left="-1" w:leftChars="-8" w:right="2425" w:rightChars="1155" w:hanging="16" w:hangingChars="8"/>
        <w:rPr>
          <w:rFonts w:hint="default" w:ascii="Times New Roman" w:hAnsi="Times New Roman" w:cs="Times New Roman"/>
          <w:szCs w:val="21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i w:val="0"/>
          <w:iCs w:val="0"/>
          <w:szCs w:val="21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</w:rPr>
        <w:t>According to AJCC 6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  <w:vertAlign w:val="superscript"/>
        </w:rPr>
        <w:t>th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. 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Group A included patients with G4 ALC nadir during dCCRT and LRI &lt;60% (N=27) and g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roup B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with G4 ALC nadir during dCCRT and LRI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60% (N=42).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Abbreviations: ALC: absolute lymphocyte count; CI, confidence interval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; DM, distant metastasis;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HR: hazard ratio;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LR, local recurrence;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LRI, lymphocyte recovery index;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OS, overall survival;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PF: </w:t>
      </w:r>
      <w:r>
        <w:rPr>
          <w:rFonts w:hint="default" w:ascii="Times New Roman" w:hAnsi="Times New Roman" w:cs="Times New Roman"/>
          <w:bCs/>
          <w:i/>
          <w:iCs/>
          <w:color w:val="000000"/>
          <w:szCs w:val="21"/>
          <w:highlight w:val="none"/>
        </w:rPr>
        <w:t>fluorouracil (5-FU) with cistaplin (DDP)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PFS, progression-free survival;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TC: PTX with carboplatin (CBP); TF: 5-FU with paclitaxel (PTX); TP: PTX with DDP.</w:t>
      </w:r>
    </w:p>
    <w:p>
      <w:pPr>
        <w:widowControl/>
        <w:tabs>
          <w:tab w:val="left" w:pos="13440"/>
        </w:tabs>
        <w:ind w:left="0" w:leftChars="0" w:right="716" w:rightChars="341" w:firstLine="0" w:firstLineChars="0"/>
        <w:rPr>
          <w:rFonts w:hint="default" w:ascii="Times New Roman" w:hAnsi="Times New Roman" w:cs="Times New Roman" w:eastAsiaTheme="minorEastAsia"/>
          <w:i w:val="0"/>
          <w:i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1"/>
          <w:szCs w:val="21"/>
          <w:highlight w:val="none"/>
          <w:lang w:val="en-US" w:eastAsia="zh-CN"/>
        </w:rPr>
        <w:t xml:space="preserve">Table S5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Univariable Logistic analysis for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lymphocyte recovery among patients with G4 ALC nadir during dCCRT. </w:t>
      </w:r>
    </w:p>
    <w:tbl>
      <w:tblPr>
        <w:tblStyle w:val="3"/>
        <w:tblW w:w="0" w:type="auto"/>
        <w:tblInd w:w="48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891"/>
        <w:gridCol w:w="1829"/>
        <w:gridCol w:w="102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49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Univaria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ble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OR (95% Cl)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Gender</w:t>
            </w:r>
          </w:p>
        </w:tc>
        <w:tc>
          <w:tcPr>
            <w:tcW w:w="1829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Male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Female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829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62y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1.67 (0.63-4.42)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62y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ECOG Score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1.50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4.11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1-2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Stage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II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III+IV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Tumor Location 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Cervical+Upper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1.37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3.62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Length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897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0.94 (0.35-2.48)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Radiatherapy Dose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967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61.2Gy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6.19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50.4~&lt;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Chemo Regimen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PF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tabs>
                <w:tab w:val="center" w:pos="386"/>
              </w:tabs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TF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0.54 (0.15-2.00)</w:t>
            </w:r>
          </w:p>
        </w:tc>
        <w:tc>
          <w:tcPr>
            <w:tcW w:w="1020" w:type="dxa"/>
          </w:tcPr>
          <w:p>
            <w:pPr>
              <w:tabs>
                <w:tab w:val="center" w:pos="386"/>
              </w:tabs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0.358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829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0.51 (0.12-2.28)</w:t>
            </w:r>
          </w:p>
        </w:tc>
        <w:tc>
          <w:tcPr>
            <w:tcW w:w="102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TC</w:t>
            </w:r>
          </w:p>
        </w:tc>
        <w:tc>
          <w:tcPr>
            <w:tcW w:w="1829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Consolidation Chemo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Cycles</w:t>
            </w:r>
          </w:p>
        </w:tc>
        <w:tc>
          <w:tcPr>
            <w:tcW w:w="1829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0.062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2 cycles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2.99 (0.95-9.45)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0-1 cycle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Ref  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Bone Marrow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, %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74" w:type="dxa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V5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40.7</w:t>
            </w:r>
          </w:p>
        </w:tc>
        <w:tc>
          <w:tcPr>
            <w:tcW w:w="1829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5.75 (1.69-19.52)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</w:tcPr>
          <w:p>
            <w:pPr>
              <w:ind w:firstLine="420" w:firstLineChars="20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40.7</w:t>
            </w:r>
          </w:p>
        </w:tc>
        <w:tc>
          <w:tcPr>
            <w:tcW w:w="1829" w:type="dxa"/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4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10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37.0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4.56 (1.56-13.46)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37.0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20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25.9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2.20 (0.81-6.00)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25.9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30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15.9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2.30 (0.66-8.07)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15.9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50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2.5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0.40 (0.06-2.57)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0.334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2.5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765" w:type="dxa"/>
            <w:gridSpan w:val="2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Spleen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EDIC</w:t>
            </w: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11.8Gy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4" w:type="dxa"/>
          </w:tcPr>
          <w:p>
            <w:pPr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91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11.8Gy</w:t>
            </w:r>
          </w:p>
        </w:tc>
        <w:tc>
          <w:tcPr>
            <w:tcW w:w="1829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102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</w:tbl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tabs>
          <w:tab w:val="left" w:pos="13440"/>
        </w:tabs>
        <w:ind w:left="0" w:leftChars="0" w:right="325" w:rightChars="155" w:firstLine="0" w:firstLineChars="0"/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highlight w:val="none"/>
          <w:lang w:val="en-US" w:eastAsia="zh-CN"/>
        </w:rPr>
        <w:t>*No specific cut-off values were obtained in the spleen V5, V10, V20, V30 and V50 by receiver operating characteristic curve (ROC) analysis.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</w:p>
    <w:p>
      <w:pPr>
        <w:widowControl/>
        <w:tabs>
          <w:tab w:val="left" w:pos="13440"/>
        </w:tabs>
        <w:ind w:left="0" w:leftChars="0" w:right="325" w:rightChars="155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Abbreviations: ALC: absolute lymphocyte count;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CI, confidence interval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dCCRT, definitive concurrent chemoradiotherapy;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>EDIC, effective dose to immune cells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OR, odds ratio;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PF: fluorouracil (5-FU) with cistaplin (DDP); TC: PTX with carboplatin (CBP); TF: 5-FU with paclitaxel (PTX); TP: PTX with DDP.</w:t>
      </w:r>
    </w:p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ind w:left="0" w:leftChars="0" w:right="937" w:rightChars="446" w:firstLine="0" w:firstLineChars="0"/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tabs>
          <w:tab w:val="left" w:pos="13440"/>
        </w:tabs>
        <w:ind w:left="0" w:leftChars="0" w:right="716" w:rightChars="341" w:firstLine="0" w:firstLineChars="0"/>
        <w:rPr>
          <w:rFonts w:hint="default" w:ascii="Times New Roman" w:hAnsi="Times New Roman" w:cs="Times New Roman" w:eastAsiaTheme="minorEastAsia"/>
          <w:i w:val="0"/>
          <w:i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1"/>
          <w:szCs w:val="21"/>
          <w:highlight w:val="none"/>
          <w:lang w:val="en-US" w:eastAsia="zh-CN"/>
        </w:rPr>
        <w:t xml:space="preserve">Table S6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Univariable Logistic analysis for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lymphocyte recovery among patients with G1-3 ALC nadir during dCCRT. </w:t>
      </w:r>
    </w:p>
    <w:tbl>
      <w:tblPr>
        <w:tblStyle w:val="3"/>
        <w:tblW w:w="0" w:type="auto"/>
        <w:tblInd w:w="332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996"/>
        <w:gridCol w:w="1803"/>
        <w:gridCol w:w="9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763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Univaria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ble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OR (95% Cl)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Gender</w:t>
            </w:r>
          </w:p>
        </w:tc>
        <w:tc>
          <w:tcPr>
            <w:tcW w:w="1803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Male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1.33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2.81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Female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803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837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62y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0.94 (0.50-1.76)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62y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ECOG Score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1.25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2.55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1-2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Tumor Stage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II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0.71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III+IV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Tumor Location 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Cervical+Upper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1.26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2.44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Middle+Lower+Multiple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Length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5.0cm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0.63 (0.34-1.19)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 xml:space="preserve">  &gt; 5.0cm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Radiatherapy Dose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0.999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61.2Gy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—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50.4~&lt;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61.2Gy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8" w:type="dxa"/>
            <w:gridSpan w:val="2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Chemo Regimen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PF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2.37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6.66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</w:tcPr>
          <w:p>
            <w:pPr>
              <w:tabs>
                <w:tab w:val="center" w:pos="386"/>
              </w:tabs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0.102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TF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1.32 (0.48-3.63)</w:t>
            </w:r>
          </w:p>
        </w:tc>
        <w:tc>
          <w:tcPr>
            <w:tcW w:w="960" w:type="dxa"/>
          </w:tcPr>
          <w:p>
            <w:pPr>
              <w:tabs>
                <w:tab w:val="center" w:pos="386"/>
              </w:tabs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0.590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1.71 (0.43-6.83)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  <w:vAlign w:val="center"/>
          </w:tcPr>
          <w:p>
            <w:pPr>
              <w:ind w:firstLine="210" w:firstLineChars="10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TC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Consolidation Chemo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Cycles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0.951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2 cycles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1.03 (0.47-2.25)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0-1 cycle</w:t>
            </w:r>
          </w:p>
        </w:tc>
        <w:tc>
          <w:tcPr>
            <w:tcW w:w="1803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918" w:type="dxa"/>
            <w:gridSpan w:val="2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Bone Marrow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, %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V5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46.0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2.91 (1.50-5.66)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46.0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10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32.6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1.86 (0.99-3.52)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0.054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32.6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20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22.4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2.09 (1.04-4.18)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0.038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22.4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30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23.1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1.85 (0.90-3.80)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0.094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23.1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50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4.6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1.53 (0.80-2.92)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0.204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4.6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918" w:type="dxa"/>
            <w:gridSpan w:val="2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Spleen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, %*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20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50.3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1.44 (0.09-23.42)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0.798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50.3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30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25.4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1.44 (0.09-23.42)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0.798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25.4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210" w:firstLineChars="10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V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50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4.0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1.44 (0.09-23.42)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0.798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ind w:firstLine="420" w:firstLineChars="20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4.0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EDIC</w:t>
            </w: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10.3 Gy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1.92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(0.98-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3.74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2" w:type="dxa"/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96" w:type="dxa"/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&lt; 10. 3Gy</w:t>
            </w:r>
          </w:p>
        </w:tc>
        <w:tc>
          <w:tcPr>
            <w:tcW w:w="1803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Ref</w:t>
            </w:r>
          </w:p>
        </w:tc>
        <w:tc>
          <w:tcPr>
            <w:tcW w:w="960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</w:tbl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tabs>
          <w:tab w:val="left" w:pos="13440"/>
        </w:tabs>
        <w:ind w:left="0" w:leftChars="0" w:right="325" w:rightChars="155" w:firstLine="0" w:firstLineChars="0"/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highlight w:val="none"/>
          <w:lang w:val="en-US" w:eastAsia="zh-CN"/>
        </w:rPr>
        <w:t>*No specific cut-off values were obtained in the spleen V5 and V10 by receiver operating characteristic curve (ROC) analysis.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 </w:t>
      </w:r>
    </w:p>
    <w:p>
      <w:pPr>
        <w:widowControl/>
        <w:tabs>
          <w:tab w:val="left" w:pos="13440"/>
        </w:tabs>
        <w:ind w:left="0" w:leftChars="0" w:right="325" w:rightChars="155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Abbreviations: ALC: absolute lymphocyte count; 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CI, confidence interval</w:t>
      </w:r>
      <w:r>
        <w:rPr>
          <w:rFonts w:hint="eastAsia" w:ascii="Times New Roman" w:hAnsi="Times New Roman" w:cs="Times New Roman"/>
          <w:i/>
          <w:iCs/>
          <w:szCs w:val="21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dCCRT, definitive concurrent chemoradiotherapy;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ECOG: Eastern Cooperative Oncology Group;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>EDIC, effective dose to immune cells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 xml:space="preserve">; </w:t>
      </w:r>
      <w:r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OR, odds ratio; 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PF: fluorouracil (5-FU) with cistaplin (DDP); TC: PTX with carboplatin (CBP); TF: 5-FU with paclitaxel (PTX); TP: PTX with DDP.</w:t>
      </w:r>
    </w:p>
    <w:p>
      <w:pPr>
        <w:widowControl/>
        <w:tabs>
          <w:tab w:val="left" w:pos="13440"/>
        </w:tabs>
        <w:ind w:left="840" w:leftChars="400" w:right="716" w:rightChars="341" w:firstLine="0" w:firstLineChars="0"/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</w:pPr>
    </w:p>
    <w:p>
      <w:pPr>
        <w:widowControl/>
        <w:ind w:left="0" w:leftChars="0" w:right="937" w:rightChars="446" w:firstLine="0" w:firstLineChars="0"/>
        <w:rPr>
          <w:rFonts w:hint="eastAsia" w:ascii="Times New Roman" w:hAnsi="Times New Roman" w:cs="Times New Roman"/>
          <w:i/>
          <w:iCs/>
          <w:sz w:val="21"/>
          <w:szCs w:val="21"/>
          <w:highlight w:val="none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NTRlY2Q2OTU1OGViYjQ1NDk2YTNlZWZkNGIwMmMifQ=="/>
  </w:docVars>
  <w:rsids>
    <w:rsidRoot w:val="00000000"/>
    <w:rsid w:val="01465ECF"/>
    <w:rsid w:val="015A2999"/>
    <w:rsid w:val="01834FCE"/>
    <w:rsid w:val="018B307E"/>
    <w:rsid w:val="01AA0426"/>
    <w:rsid w:val="01EB45BC"/>
    <w:rsid w:val="02543A07"/>
    <w:rsid w:val="02594612"/>
    <w:rsid w:val="030B70F2"/>
    <w:rsid w:val="03424521"/>
    <w:rsid w:val="03910B75"/>
    <w:rsid w:val="03A85D5E"/>
    <w:rsid w:val="03B86A86"/>
    <w:rsid w:val="040A6EAC"/>
    <w:rsid w:val="04DB426E"/>
    <w:rsid w:val="04ED23F9"/>
    <w:rsid w:val="050D65F7"/>
    <w:rsid w:val="05104339"/>
    <w:rsid w:val="0554578B"/>
    <w:rsid w:val="05CF6D44"/>
    <w:rsid w:val="06B43BBE"/>
    <w:rsid w:val="06FC4D47"/>
    <w:rsid w:val="070E48A8"/>
    <w:rsid w:val="075C3866"/>
    <w:rsid w:val="07787577"/>
    <w:rsid w:val="07871325"/>
    <w:rsid w:val="07DD4230"/>
    <w:rsid w:val="086C5D2B"/>
    <w:rsid w:val="08D471BF"/>
    <w:rsid w:val="08F62101"/>
    <w:rsid w:val="090249DC"/>
    <w:rsid w:val="0918371E"/>
    <w:rsid w:val="0A425302"/>
    <w:rsid w:val="0A636449"/>
    <w:rsid w:val="0AB17A25"/>
    <w:rsid w:val="0B0B3459"/>
    <w:rsid w:val="0B0F07B3"/>
    <w:rsid w:val="0BA947A7"/>
    <w:rsid w:val="0C0B13B7"/>
    <w:rsid w:val="0C5C17C0"/>
    <w:rsid w:val="0C5F637B"/>
    <w:rsid w:val="0CAA5DC2"/>
    <w:rsid w:val="0CAC5339"/>
    <w:rsid w:val="0CD95E41"/>
    <w:rsid w:val="0CE42333"/>
    <w:rsid w:val="0D0809E8"/>
    <w:rsid w:val="0D0A269D"/>
    <w:rsid w:val="0D213BF7"/>
    <w:rsid w:val="0D73446D"/>
    <w:rsid w:val="0E1706CD"/>
    <w:rsid w:val="0E585ADC"/>
    <w:rsid w:val="0E9F73FC"/>
    <w:rsid w:val="0ECA7307"/>
    <w:rsid w:val="0EEB4815"/>
    <w:rsid w:val="0F3B0205"/>
    <w:rsid w:val="0F68324F"/>
    <w:rsid w:val="10A81BE1"/>
    <w:rsid w:val="111B209C"/>
    <w:rsid w:val="11C36AF5"/>
    <w:rsid w:val="11EA1528"/>
    <w:rsid w:val="120C69FD"/>
    <w:rsid w:val="125B6DD1"/>
    <w:rsid w:val="127E5DF7"/>
    <w:rsid w:val="12AA4EB0"/>
    <w:rsid w:val="13DB4139"/>
    <w:rsid w:val="13E36DF3"/>
    <w:rsid w:val="13EC7D20"/>
    <w:rsid w:val="13F27654"/>
    <w:rsid w:val="140A04B6"/>
    <w:rsid w:val="143B0C44"/>
    <w:rsid w:val="144F1731"/>
    <w:rsid w:val="147B682A"/>
    <w:rsid w:val="14861F22"/>
    <w:rsid w:val="149363ED"/>
    <w:rsid w:val="14AC58CB"/>
    <w:rsid w:val="14B545B5"/>
    <w:rsid w:val="14E639E9"/>
    <w:rsid w:val="14F0626A"/>
    <w:rsid w:val="15A738B8"/>
    <w:rsid w:val="162515F1"/>
    <w:rsid w:val="166E7112"/>
    <w:rsid w:val="16790467"/>
    <w:rsid w:val="168A5693"/>
    <w:rsid w:val="17311CB5"/>
    <w:rsid w:val="17937ADC"/>
    <w:rsid w:val="17DF272E"/>
    <w:rsid w:val="17E215FD"/>
    <w:rsid w:val="180E64B6"/>
    <w:rsid w:val="183D0D39"/>
    <w:rsid w:val="18B34F0B"/>
    <w:rsid w:val="18D94A9E"/>
    <w:rsid w:val="18E3103A"/>
    <w:rsid w:val="199D0B99"/>
    <w:rsid w:val="19DE696C"/>
    <w:rsid w:val="1A461132"/>
    <w:rsid w:val="1A6F5D0E"/>
    <w:rsid w:val="1AC27A2C"/>
    <w:rsid w:val="1B28788F"/>
    <w:rsid w:val="1BB04451"/>
    <w:rsid w:val="1BFD6F6E"/>
    <w:rsid w:val="1C0320AA"/>
    <w:rsid w:val="1CA91C1A"/>
    <w:rsid w:val="1CFA1B74"/>
    <w:rsid w:val="1D2815CA"/>
    <w:rsid w:val="1D6E79F7"/>
    <w:rsid w:val="1D9E105C"/>
    <w:rsid w:val="1E2C7696"/>
    <w:rsid w:val="1F52137F"/>
    <w:rsid w:val="1F6317DE"/>
    <w:rsid w:val="1F9F6206"/>
    <w:rsid w:val="20CD2CFB"/>
    <w:rsid w:val="210A7A37"/>
    <w:rsid w:val="218477E9"/>
    <w:rsid w:val="21D71BBB"/>
    <w:rsid w:val="22222D9B"/>
    <w:rsid w:val="223F767A"/>
    <w:rsid w:val="22877896"/>
    <w:rsid w:val="22C01BE8"/>
    <w:rsid w:val="22C71D5E"/>
    <w:rsid w:val="22CC4DFF"/>
    <w:rsid w:val="22D460F3"/>
    <w:rsid w:val="22E345E0"/>
    <w:rsid w:val="22E9024C"/>
    <w:rsid w:val="23242188"/>
    <w:rsid w:val="235079DA"/>
    <w:rsid w:val="24344F1F"/>
    <w:rsid w:val="25482023"/>
    <w:rsid w:val="25754019"/>
    <w:rsid w:val="25801434"/>
    <w:rsid w:val="25C24D84"/>
    <w:rsid w:val="25C77AF2"/>
    <w:rsid w:val="25D23219"/>
    <w:rsid w:val="25ED1E01"/>
    <w:rsid w:val="260B672B"/>
    <w:rsid w:val="260C7B6D"/>
    <w:rsid w:val="26B211D4"/>
    <w:rsid w:val="26C17C0F"/>
    <w:rsid w:val="26D33C7D"/>
    <w:rsid w:val="26E90942"/>
    <w:rsid w:val="26F868E4"/>
    <w:rsid w:val="27104DCE"/>
    <w:rsid w:val="27466B00"/>
    <w:rsid w:val="275B7183"/>
    <w:rsid w:val="27796508"/>
    <w:rsid w:val="280C6253"/>
    <w:rsid w:val="288B5901"/>
    <w:rsid w:val="28C64B8B"/>
    <w:rsid w:val="28D116FE"/>
    <w:rsid w:val="28FD153F"/>
    <w:rsid w:val="290C4360"/>
    <w:rsid w:val="29F32176"/>
    <w:rsid w:val="2A094D30"/>
    <w:rsid w:val="2A6D18B7"/>
    <w:rsid w:val="2ADC0696"/>
    <w:rsid w:val="2AEA6222"/>
    <w:rsid w:val="2B085A50"/>
    <w:rsid w:val="2B113247"/>
    <w:rsid w:val="2BD125F6"/>
    <w:rsid w:val="2C552E0F"/>
    <w:rsid w:val="2C8A5429"/>
    <w:rsid w:val="2CF22285"/>
    <w:rsid w:val="2D49728E"/>
    <w:rsid w:val="2D5A6D35"/>
    <w:rsid w:val="2DD27B56"/>
    <w:rsid w:val="2DD65871"/>
    <w:rsid w:val="2E0A605D"/>
    <w:rsid w:val="2E953036"/>
    <w:rsid w:val="2EF402B5"/>
    <w:rsid w:val="2F61116A"/>
    <w:rsid w:val="300A7A53"/>
    <w:rsid w:val="304F0449"/>
    <w:rsid w:val="322A6129"/>
    <w:rsid w:val="324371B9"/>
    <w:rsid w:val="326A6587"/>
    <w:rsid w:val="32F742BF"/>
    <w:rsid w:val="33633703"/>
    <w:rsid w:val="33D97E69"/>
    <w:rsid w:val="34232E92"/>
    <w:rsid w:val="3436310B"/>
    <w:rsid w:val="343C48A8"/>
    <w:rsid w:val="344048F2"/>
    <w:rsid w:val="3517009B"/>
    <w:rsid w:val="35600268"/>
    <w:rsid w:val="35B22DF7"/>
    <w:rsid w:val="35C83DE4"/>
    <w:rsid w:val="35DE73BC"/>
    <w:rsid w:val="35E70411"/>
    <w:rsid w:val="35EA1E4C"/>
    <w:rsid w:val="35FB45C6"/>
    <w:rsid w:val="36260E99"/>
    <w:rsid w:val="36486245"/>
    <w:rsid w:val="369274EB"/>
    <w:rsid w:val="37107F95"/>
    <w:rsid w:val="373E2922"/>
    <w:rsid w:val="37540E62"/>
    <w:rsid w:val="37611BA1"/>
    <w:rsid w:val="37AC7EAE"/>
    <w:rsid w:val="37B66FEF"/>
    <w:rsid w:val="38184E2F"/>
    <w:rsid w:val="384233B0"/>
    <w:rsid w:val="389B56ED"/>
    <w:rsid w:val="389E6F8B"/>
    <w:rsid w:val="38FF7404"/>
    <w:rsid w:val="39435BF2"/>
    <w:rsid w:val="396401D4"/>
    <w:rsid w:val="39926DEE"/>
    <w:rsid w:val="39EC2A42"/>
    <w:rsid w:val="3A7122F9"/>
    <w:rsid w:val="3B5660DD"/>
    <w:rsid w:val="3BF200AD"/>
    <w:rsid w:val="3BF80C39"/>
    <w:rsid w:val="3C495453"/>
    <w:rsid w:val="3D0B2911"/>
    <w:rsid w:val="3D931088"/>
    <w:rsid w:val="3DCB0550"/>
    <w:rsid w:val="3DE751BC"/>
    <w:rsid w:val="3E143A45"/>
    <w:rsid w:val="3E305B15"/>
    <w:rsid w:val="3E4325DC"/>
    <w:rsid w:val="3E970704"/>
    <w:rsid w:val="3EDA54C8"/>
    <w:rsid w:val="3F643E64"/>
    <w:rsid w:val="3FCD4DF7"/>
    <w:rsid w:val="404E04ED"/>
    <w:rsid w:val="40A86BF9"/>
    <w:rsid w:val="40CF23D7"/>
    <w:rsid w:val="40D043A1"/>
    <w:rsid w:val="41004C87"/>
    <w:rsid w:val="41125412"/>
    <w:rsid w:val="412F10C8"/>
    <w:rsid w:val="41350BBA"/>
    <w:rsid w:val="414C2526"/>
    <w:rsid w:val="41B4538D"/>
    <w:rsid w:val="41C21F3C"/>
    <w:rsid w:val="41FA1536"/>
    <w:rsid w:val="42073D5D"/>
    <w:rsid w:val="423D07EC"/>
    <w:rsid w:val="42856E6D"/>
    <w:rsid w:val="429A6A15"/>
    <w:rsid w:val="429E7062"/>
    <w:rsid w:val="437C6B05"/>
    <w:rsid w:val="438254A7"/>
    <w:rsid w:val="43882D11"/>
    <w:rsid w:val="43E4263E"/>
    <w:rsid w:val="44120A94"/>
    <w:rsid w:val="441931BE"/>
    <w:rsid w:val="443B4950"/>
    <w:rsid w:val="44572F5E"/>
    <w:rsid w:val="44861074"/>
    <w:rsid w:val="44FB7834"/>
    <w:rsid w:val="45186046"/>
    <w:rsid w:val="45993EE4"/>
    <w:rsid w:val="45B67C73"/>
    <w:rsid w:val="45C70152"/>
    <w:rsid w:val="45D34E37"/>
    <w:rsid w:val="45E96F9B"/>
    <w:rsid w:val="45F2347C"/>
    <w:rsid w:val="46015BD8"/>
    <w:rsid w:val="465B7940"/>
    <w:rsid w:val="468B0FD0"/>
    <w:rsid w:val="46C933A2"/>
    <w:rsid w:val="46CC484F"/>
    <w:rsid w:val="46DF2B5F"/>
    <w:rsid w:val="473359FE"/>
    <w:rsid w:val="476459DA"/>
    <w:rsid w:val="4777063C"/>
    <w:rsid w:val="481E59F2"/>
    <w:rsid w:val="48513967"/>
    <w:rsid w:val="48852FA6"/>
    <w:rsid w:val="49415E3C"/>
    <w:rsid w:val="49BB03C6"/>
    <w:rsid w:val="49E85F88"/>
    <w:rsid w:val="49EC0767"/>
    <w:rsid w:val="4A211429"/>
    <w:rsid w:val="4A426338"/>
    <w:rsid w:val="4A5D6CA6"/>
    <w:rsid w:val="4A876421"/>
    <w:rsid w:val="4AB12D2C"/>
    <w:rsid w:val="4AB97C54"/>
    <w:rsid w:val="4ACC7C55"/>
    <w:rsid w:val="4AD230A8"/>
    <w:rsid w:val="4B166030"/>
    <w:rsid w:val="4B4E295B"/>
    <w:rsid w:val="4B887D52"/>
    <w:rsid w:val="4BAF7618"/>
    <w:rsid w:val="4C172E84"/>
    <w:rsid w:val="4C2C5246"/>
    <w:rsid w:val="4C453CFD"/>
    <w:rsid w:val="4C6C5B02"/>
    <w:rsid w:val="4C9856B0"/>
    <w:rsid w:val="4C986E92"/>
    <w:rsid w:val="4CD769D1"/>
    <w:rsid w:val="4CE1083C"/>
    <w:rsid w:val="4D2524B9"/>
    <w:rsid w:val="4D3B155F"/>
    <w:rsid w:val="4DD17AFA"/>
    <w:rsid w:val="4E4C4F10"/>
    <w:rsid w:val="4E735E66"/>
    <w:rsid w:val="4EC12177"/>
    <w:rsid w:val="4EDD626C"/>
    <w:rsid w:val="4F0433E7"/>
    <w:rsid w:val="4F2F7D93"/>
    <w:rsid w:val="4F7F48C7"/>
    <w:rsid w:val="4F97628F"/>
    <w:rsid w:val="4FEE214E"/>
    <w:rsid w:val="50083210"/>
    <w:rsid w:val="51943D16"/>
    <w:rsid w:val="51A72224"/>
    <w:rsid w:val="51C50D88"/>
    <w:rsid w:val="520416DE"/>
    <w:rsid w:val="52FC53A2"/>
    <w:rsid w:val="5320789E"/>
    <w:rsid w:val="53236529"/>
    <w:rsid w:val="538F3C48"/>
    <w:rsid w:val="53EB5FE8"/>
    <w:rsid w:val="54300F87"/>
    <w:rsid w:val="54ED46B7"/>
    <w:rsid w:val="54F678ED"/>
    <w:rsid w:val="552778FF"/>
    <w:rsid w:val="55DC7FDC"/>
    <w:rsid w:val="57106E4E"/>
    <w:rsid w:val="574E6BC6"/>
    <w:rsid w:val="57BF5F0A"/>
    <w:rsid w:val="585F462E"/>
    <w:rsid w:val="5862507F"/>
    <w:rsid w:val="58C101F7"/>
    <w:rsid w:val="58E95BA9"/>
    <w:rsid w:val="59103135"/>
    <w:rsid w:val="59255664"/>
    <w:rsid w:val="59434760"/>
    <w:rsid w:val="59824F18"/>
    <w:rsid w:val="59CC1FCD"/>
    <w:rsid w:val="5A295D82"/>
    <w:rsid w:val="5ADC2607"/>
    <w:rsid w:val="5B267FEA"/>
    <w:rsid w:val="5B97024C"/>
    <w:rsid w:val="5B9748F0"/>
    <w:rsid w:val="5BA22DC8"/>
    <w:rsid w:val="5C025503"/>
    <w:rsid w:val="5C7223B8"/>
    <w:rsid w:val="5C9F49C9"/>
    <w:rsid w:val="5D465377"/>
    <w:rsid w:val="5DBB741A"/>
    <w:rsid w:val="5E2B34E1"/>
    <w:rsid w:val="5E33643A"/>
    <w:rsid w:val="5EA94901"/>
    <w:rsid w:val="5F35141A"/>
    <w:rsid w:val="5F373350"/>
    <w:rsid w:val="5F4047D5"/>
    <w:rsid w:val="5F577D10"/>
    <w:rsid w:val="5F816B3B"/>
    <w:rsid w:val="603E4EB3"/>
    <w:rsid w:val="606A5821"/>
    <w:rsid w:val="606C5EE3"/>
    <w:rsid w:val="60A54485"/>
    <w:rsid w:val="613F0A5C"/>
    <w:rsid w:val="61813A42"/>
    <w:rsid w:val="6183303E"/>
    <w:rsid w:val="619E04DC"/>
    <w:rsid w:val="622C2785"/>
    <w:rsid w:val="623E1C97"/>
    <w:rsid w:val="62522A10"/>
    <w:rsid w:val="628A034D"/>
    <w:rsid w:val="62A768B8"/>
    <w:rsid w:val="63316ACA"/>
    <w:rsid w:val="6339085D"/>
    <w:rsid w:val="634546DD"/>
    <w:rsid w:val="63500279"/>
    <w:rsid w:val="64480FC9"/>
    <w:rsid w:val="64E26358"/>
    <w:rsid w:val="64F658D5"/>
    <w:rsid w:val="654D13E2"/>
    <w:rsid w:val="65A755FB"/>
    <w:rsid w:val="65F04A1A"/>
    <w:rsid w:val="66AF2723"/>
    <w:rsid w:val="66CF19DA"/>
    <w:rsid w:val="673E16CA"/>
    <w:rsid w:val="67A47F2F"/>
    <w:rsid w:val="6828049B"/>
    <w:rsid w:val="683C26FE"/>
    <w:rsid w:val="685E2CE1"/>
    <w:rsid w:val="6885769C"/>
    <w:rsid w:val="68CB020A"/>
    <w:rsid w:val="6909219C"/>
    <w:rsid w:val="694C3891"/>
    <w:rsid w:val="69C42446"/>
    <w:rsid w:val="69D41F5D"/>
    <w:rsid w:val="69FB12B4"/>
    <w:rsid w:val="6A880511"/>
    <w:rsid w:val="6A9F32D9"/>
    <w:rsid w:val="6AA504A2"/>
    <w:rsid w:val="6AC03CA6"/>
    <w:rsid w:val="6AD25A4D"/>
    <w:rsid w:val="6B4E0653"/>
    <w:rsid w:val="6B630195"/>
    <w:rsid w:val="6B6C37F1"/>
    <w:rsid w:val="6BA22313"/>
    <w:rsid w:val="6BE301AB"/>
    <w:rsid w:val="6C330428"/>
    <w:rsid w:val="6CE84EBF"/>
    <w:rsid w:val="6D2A7A8D"/>
    <w:rsid w:val="6D8450A3"/>
    <w:rsid w:val="6D983660"/>
    <w:rsid w:val="6DB7489C"/>
    <w:rsid w:val="6E262823"/>
    <w:rsid w:val="6EA566FD"/>
    <w:rsid w:val="6F351D84"/>
    <w:rsid w:val="6F854E0F"/>
    <w:rsid w:val="6F8B2FC1"/>
    <w:rsid w:val="7012558D"/>
    <w:rsid w:val="70BE1611"/>
    <w:rsid w:val="71566079"/>
    <w:rsid w:val="71BC59A1"/>
    <w:rsid w:val="72702208"/>
    <w:rsid w:val="729D3AAD"/>
    <w:rsid w:val="72F03B17"/>
    <w:rsid w:val="73285F11"/>
    <w:rsid w:val="73D04DD3"/>
    <w:rsid w:val="74117B9D"/>
    <w:rsid w:val="741C7CA2"/>
    <w:rsid w:val="74260427"/>
    <w:rsid w:val="74314BEE"/>
    <w:rsid w:val="744A0861"/>
    <w:rsid w:val="744A09D8"/>
    <w:rsid w:val="746122A1"/>
    <w:rsid w:val="747405C4"/>
    <w:rsid w:val="748850B7"/>
    <w:rsid w:val="748B5E8D"/>
    <w:rsid w:val="74FD1F44"/>
    <w:rsid w:val="75144454"/>
    <w:rsid w:val="756F711B"/>
    <w:rsid w:val="758518CA"/>
    <w:rsid w:val="75D05028"/>
    <w:rsid w:val="76477142"/>
    <w:rsid w:val="77084735"/>
    <w:rsid w:val="776A2FC0"/>
    <w:rsid w:val="7796116C"/>
    <w:rsid w:val="78395E3E"/>
    <w:rsid w:val="78486753"/>
    <w:rsid w:val="788162BF"/>
    <w:rsid w:val="789A5269"/>
    <w:rsid w:val="78BA594B"/>
    <w:rsid w:val="790F4D60"/>
    <w:rsid w:val="793B2296"/>
    <w:rsid w:val="793D3813"/>
    <w:rsid w:val="795310F0"/>
    <w:rsid w:val="79A96F62"/>
    <w:rsid w:val="7A835439"/>
    <w:rsid w:val="7B46542F"/>
    <w:rsid w:val="7B6146A0"/>
    <w:rsid w:val="7B7B048A"/>
    <w:rsid w:val="7C120339"/>
    <w:rsid w:val="7C21069C"/>
    <w:rsid w:val="7C7B6856"/>
    <w:rsid w:val="7C8810B1"/>
    <w:rsid w:val="7CFD3935"/>
    <w:rsid w:val="7D3E3E65"/>
    <w:rsid w:val="7D453E40"/>
    <w:rsid w:val="7D716C4C"/>
    <w:rsid w:val="7D7F7F12"/>
    <w:rsid w:val="7D8750CD"/>
    <w:rsid w:val="7D902913"/>
    <w:rsid w:val="7D944972"/>
    <w:rsid w:val="7D990594"/>
    <w:rsid w:val="7DA63EE4"/>
    <w:rsid w:val="7DDB187D"/>
    <w:rsid w:val="7DE052D0"/>
    <w:rsid w:val="7E294133"/>
    <w:rsid w:val="7F2339EF"/>
    <w:rsid w:val="7F56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1576</Words>
  <Characters>8095</Characters>
  <Lines>0</Lines>
  <Paragraphs>0</Paragraphs>
  <TotalTime>0</TotalTime>
  <ScaleCrop>false</ScaleCrop>
  <LinksUpToDate>false</LinksUpToDate>
  <CharactersWithSpaces>9081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2022-08-17T14:08:00Z</dcterms:created>
  <dc:creator>Cindy</dc:creator>
  <cp:lastModifiedBy>IHsuan</cp:lastModifiedBy>
  <dcterms:modified xsi:type="dcterms:W3CDTF">2023-05-07T12:28:42Z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3D1DFA0032864BDF9544E315A377E9E8</vt:lpwstr>
  </property>
</Properties>
</file>