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hint="eastAsia"/>
          <w:sz w:val="24"/>
        </w:rPr>
      </w:pPr>
      <w:r>
        <w:rPr>
          <w:rFonts w:hint="eastAsia"/>
          <w:sz w:val="24"/>
        </w:rPr>
        <w:t>Supporting Information for</w:t>
      </w:r>
    </w:p>
    <w:p>
      <w:pPr>
        <w:spacing w:line="360" w:lineRule="auto"/>
        <w:jc w:val="center"/>
        <w:outlineLvl w:val="0"/>
        <w:rPr>
          <w:rFonts w:hint="eastAsia"/>
          <w:sz w:val="24"/>
        </w:rPr>
      </w:pPr>
    </w:p>
    <w:p>
      <w:pPr>
        <w:spacing w:line="360" w:lineRule="auto"/>
        <w:jc w:val="center"/>
        <w:outlineLvl w:val="0"/>
        <w:rPr>
          <w:sz w:val="24"/>
        </w:rPr>
      </w:pPr>
      <w:r>
        <w:rPr>
          <w:sz w:val="24"/>
        </w:rPr>
        <w:t>Terrestrial Water Storage Inversion Using Geodetic Measurements</w:t>
      </w:r>
      <w:r>
        <w:rPr>
          <w:rFonts w:hint="eastAsia"/>
          <w:sz w:val="24"/>
        </w:rPr>
        <w:t xml:space="preserve"> to </w:t>
      </w:r>
      <w:r>
        <w:rPr>
          <w:sz w:val="24"/>
        </w:rPr>
        <w:t xml:space="preserve">Investigate the Characteristics of </w:t>
      </w:r>
      <w:r>
        <w:rPr>
          <w:rFonts w:hint="eastAsia"/>
          <w:sz w:val="24"/>
        </w:rPr>
        <w:t>D</w:t>
      </w:r>
      <w:r>
        <w:rPr>
          <w:sz w:val="24"/>
        </w:rPr>
        <w:t>rought in Yunnan, China</w:t>
      </w:r>
    </w:p>
    <w:p>
      <w:pPr>
        <w:spacing w:line="360" w:lineRule="auto"/>
        <w:jc w:val="center"/>
        <w:rPr>
          <w:sz w:val="24"/>
        </w:rPr>
      </w:pPr>
    </w:p>
    <w:p>
      <w:pPr>
        <w:pStyle w:val="10"/>
        <w:spacing w:after="312" w:line="360" w:lineRule="auto"/>
        <w:rPr>
          <w:color w:val="000000" w:themeColor="text1"/>
          <w14:textFill>
            <w14:solidFill>
              <w14:schemeClr w14:val="tx1"/>
            </w14:solidFill>
          </w14:textFill>
        </w:rPr>
      </w:pPr>
      <w:r>
        <w:rPr>
          <w:color w:val="000000" w:themeColor="text1"/>
          <w14:textFill>
            <w14:solidFill>
              <w14:schemeClr w14:val="tx1"/>
            </w14:solidFill>
          </w14:textFill>
        </w:rPr>
        <w:t>Chao Chen, Rong Zou, Zhiwei Fang, Jiaming Cao, and Qi Wang</w:t>
      </w:r>
    </w:p>
    <w:p>
      <w:pPr>
        <w:pStyle w:val="11"/>
        <w:spacing w:before="0"/>
        <w:ind w:left="420" w:leftChars="200" w:firstLine="0" w:firstLineChars="0"/>
        <w:rPr>
          <w:color w:val="000000" w:themeColor="text1"/>
          <w:sz w:val="21"/>
          <w:szCs w:val="21"/>
          <w:lang w:eastAsia="de-DE" w:bidi="en-US"/>
          <w14:textFill>
            <w14:solidFill>
              <w14:schemeClr w14:val="tx1"/>
            </w14:solidFill>
          </w14:textFill>
        </w:rPr>
      </w:pPr>
      <w:r>
        <w:rPr>
          <w:color w:val="000000" w:themeColor="text1"/>
          <w:sz w:val="21"/>
          <w:szCs w:val="21"/>
          <w:lang w:eastAsia="de-DE" w:bidi="en-US"/>
          <w14:textFill>
            <w14:solidFill>
              <w14:schemeClr w14:val="tx1"/>
            </w14:solidFill>
          </w14:textFill>
        </w:rPr>
        <w:t xml:space="preserve">Hubei Subsurface Multi-Scale Imaging Key Laboratory, Institute of Geophysics &amp; Geomatics, China University of Geosciences (Wuhan), Wuhan 430074, China; e-mails: </w:t>
      </w:r>
      <w:r>
        <w:fldChar w:fldCharType="begin"/>
      </w:r>
      <w:r>
        <w:instrText xml:space="preserve"> HYPERLINK "mailto:zourong@cug.edu.cn" </w:instrText>
      </w:r>
      <w:r>
        <w:fldChar w:fldCharType="separate"/>
      </w:r>
      <w:r>
        <w:rPr>
          <w:color w:val="000000" w:themeColor="text1"/>
          <w:sz w:val="21"/>
          <w:szCs w:val="21"/>
          <w:lang w:eastAsia="de-DE" w:bidi="en-US"/>
          <w14:textFill>
            <w14:solidFill>
              <w14:schemeClr w14:val="tx1"/>
            </w14:solidFill>
          </w14:textFill>
        </w:rPr>
        <w:t>zourong@cug.edu.cn</w:t>
      </w:r>
      <w:r>
        <w:rPr>
          <w:color w:val="000000" w:themeColor="text1"/>
          <w:sz w:val="21"/>
          <w:szCs w:val="21"/>
          <w:lang w:eastAsia="de-DE" w:bidi="en-US"/>
          <w14:textFill>
            <w14:solidFill>
              <w14:schemeClr w14:val="tx1"/>
            </w14:solidFill>
          </w14:textFill>
        </w:rPr>
        <w:fldChar w:fldCharType="end"/>
      </w:r>
      <w:r>
        <w:rPr>
          <w:color w:val="000000" w:themeColor="text1"/>
          <w:sz w:val="21"/>
          <w:szCs w:val="21"/>
          <w:lang w:eastAsia="de-DE" w:bidi="en-US"/>
          <w14:textFill>
            <w14:solidFill>
              <w14:schemeClr w14:val="tx1"/>
            </w14:solidFill>
          </w14:textFill>
        </w:rPr>
        <w:t xml:space="preserve">; </w:t>
      </w:r>
      <w:r>
        <w:fldChar w:fldCharType="begin"/>
      </w:r>
      <w:r>
        <w:instrText xml:space="preserve"> HYPERLINK "mailto:chaoshu@cug.edu.cn" </w:instrText>
      </w:r>
      <w:r>
        <w:fldChar w:fldCharType="separate"/>
      </w:r>
      <w:r>
        <w:rPr>
          <w:color w:val="000000" w:themeColor="text1"/>
          <w:sz w:val="21"/>
          <w:szCs w:val="21"/>
          <w:lang w:eastAsia="de-DE" w:bidi="en-US"/>
          <w14:textFill>
            <w14:solidFill>
              <w14:schemeClr w14:val="tx1"/>
            </w14:solidFill>
          </w14:textFill>
        </w:rPr>
        <w:t>chaoshu@cug.edu.cn</w:t>
      </w:r>
      <w:r>
        <w:rPr>
          <w:color w:val="000000" w:themeColor="text1"/>
          <w:sz w:val="21"/>
          <w:szCs w:val="21"/>
          <w:lang w:eastAsia="de-DE" w:bidi="en-US"/>
          <w14:textFill>
            <w14:solidFill>
              <w14:schemeClr w14:val="tx1"/>
            </w14:solidFill>
          </w14:textFill>
        </w:rPr>
        <w:fldChar w:fldCharType="end"/>
      </w:r>
      <w:r>
        <w:rPr>
          <w:color w:val="000000" w:themeColor="text1"/>
          <w:sz w:val="21"/>
          <w:szCs w:val="21"/>
          <w:lang w:eastAsia="de-DE" w:bidi="en-US"/>
          <w14:textFill>
            <w14:solidFill>
              <w14:schemeClr w14:val="tx1"/>
            </w14:solidFill>
          </w14:textFill>
        </w:rPr>
        <w:t xml:space="preserve">; </w:t>
      </w:r>
      <w:r>
        <w:fldChar w:fldCharType="begin"/>
      </w:r>
      <w:r>
        <w:instrText xml:space="preserve"> HYPERLINK "mailto:2859955785@qq.com" </w:instrText>
      </w:r>
      <w:r>
        <w:fldChar w:fldCharType="separate"/>
      </w:r>
      <w:r>
        <w:rPr>
          <w:rFonts w:hint="eastAsia"/>
          <w:color w:val="000000" w:themeColor="text1"/>
          <w:sz w:val="21"/>
          <w:szCs w:val="21"/>
          <w:lang w:eastAsia="zh-CN" w:bidi="en-US"/>
          <w14:textFill>
            <w14:solidFill>
              <w14:schemeClr w14:val="tx1"/>
            </w14:solidFill>
          </w14:textFill>
        </w:rPr>
        <w:t>cjm</w:t>
      </w:r>
      <w:r>
        <w:rPr>
          <w:color w:val="000000" w:themeColor="text1"/>
          <w:sz w:val="21"/>
          <w:szCs w:val="21"/>
          <w:lang w:eastAsia="de-DE" w:bidi="en-US"/>
          <w14:textFill>
            <w14:solidFill>
              <w14:schemeClr w14:val="tx1"/>
            </w14:solidFill>
          </w14:textFill>
        </w:rPr>
        <w:t>@</w:t>
      </w:r>
      <w:r>
        <w:rPr>
          <w:rFonts w:hint="eastAsia"/>
          <w:color w:val="000000" w:themeColor="text1"/>
          <w:sz w:val="21"/>
          <w:szCs w:val="21"/>
          <w:lang w:eastAsia="zh-CN" w:bidi="en-US"/>
          <w14:textFill>
            <w14:solidFill>
              <w14:schemeClr w14:val="tx1"/>
            </w14:solidFill>
          </w14:textFill>
        </w:rPr>
        <w:t>cug.edu</w:t>
      </w:r>
      <w:r>
        <w:rPr>
          <w:rFonts w:hint="eastAsia"/>
          <w:color w:val="000000" w:themeColor="text1"/>
          <w:sz w:val="21"/>
          <w:szCs w:val="21"/>
          <w:lang w:eastAsia="zh-CN" w:bidi="en-US"/>
          <w14:textFill>
            <w14:solidFill>
              <w14:schemeClr w14:val="tx1"/>
            </w14:solidFill>
          </w14:textFill>
        </w:rPr>
        <w:fldChar w:fldCharType="end"/>
      </w:r>
      <w:r>
        <w:rPr>
          <w:rFonts w:hint="eastAsia"/>
          <w:color w:val="000000" w:themeColor="text1"/>
          <w:sz w:val="21"/>
          <w:szCs w:val="21"/>
          <w:lang w:eastAsia="zh-CN" w:bidi="en-US"/>
          <w14:textFill>
            <w14:solidFill>
              <w14:schemeClr w14:val="tx1"/>
            </w14:solidFill>
          </w14:textFill>
        </w:rPr>
        <w:t>.cn;</w:t>
      </w:r>
      <w:r>
        <w:rPr>
          <w:color w:val="000000" w:themeColor="text1"/>
          <w:sz w:val="21"/>
          <w:szCs w:val="21"/>
          <w:lang w:eastAsia="de-DE" w:bidi="en-US"/>
          <w14:textFill>
            <w14:solidFill>
              <w14:schemeClr w14:val="tx1"/>
            </w14:solidFill>
          </w14:textFill>
        </w:rPr>
        <w:t xml:space="preserve"> wangqi@cug.edu.cn</w:t>
      </w:r>
    </w:p>
    <w:p>
      <w:pPr>
        <w:pStyle w:val="11"/>
        <w:spacing w:before="0"/>
        <w:ind w:left="420" w:leftChars="200" w:firstLine="0" w:firstLineChars="0"/>
        <w:rPr>
          <w:color w:val="000000" w:themeColor="text1"/>
          <w:sz w:val="21"/>
          <w:szCs w:val="21"/>
          <w14:textFill>
            <w14:solidFill>
              <w14:schemeClr w14:val="tx1"/>
            </w14:solidFill>
          </w14:textFill>
        </w:rPr>
      </w:pPr>
      <w:r>
        <w:rPr>
          <w:rFonts w:hint="eastAsia" w:eastAsia="宋体"/>
          <w:b/>
          <w:bCs/>
          <w:color w:val="000000" w:themeColor="text1"/>
          <w:sz w:val="21"/>
          <w:szCs w:val="21"/>
          <w:lang w:eastAsia="zh-CN"/>
          <w14:textFill>
            <w14:solidFill>
              <w14:schemeClr w14:val="tx1"/>
            </w14:solidFill>
          </w14:textFill>
        </w:rPr>
        <w:t>*</w:t>
      </w:r>
      <w:r>
        <w:rPr>
          <w:rFonts w:hint="eastAsia" w:eastAsia="宋体"/>
          <w:color w:val="000000" w:themeColor="text1"/>
          <w:sz w:val="21"/>
          <w:szCs w:val="21"/>
          <w:lang w:eastAsia="zh-CN"/>
          <w14:textFill>
            <w14:solidFill>
              <w14:schemeClr w14:val="tx1"/>
            </w14:solidFill>
          </w14:textFill>
        </w:rPr>
        <w:t xml:space="preserve"> </w:t>
      </w:r>
      <w:r>
        <w:rPr>
          <w:color w:val="000000" w:themeColor="text1"/>
          <w:sz w:val="21"/>
          <w:szCs w:val="21"/>
          <w14:textFill>
            <w14:solidFill>
              <w14:schemeClr w14:val="tx1"/>
            </w14:solidFill>
          </w14:textFill>
        </w:rPr>
        <w:t>Corresponding author: Rong Zou (</w:t>
      </w:r>
      <w:r>
        <w:fldChar w:fldCharType="begin"/>
      </w:r>
      <w:r>
        <w:instrText xml:space="preserve"> HYPERLINK "mailto:zourong@cug.edu.cn)" </w:instrText>
      </w:r>
      <w:r>
        <w:fldChar w:fldCharType="separate"/>
      </w:r>
      <w:r>
        <w:rPr>
          <w:rFonts w:eastAsiaTheme="majorEastAsia"/>
          <w:color w:val="000000" w:themeColor="text1"/>
          <w:sz w:val="21"/>
          <w:szCs w:val="21"/>
          <w14:textFill>
            <w14:solidFill>
              <w14:schemeClr w14:val="tx1"/>
            </w14:solidFill>
          </w14:textFill>
        </w:rPr>
        <w:t>zourong@cug.edu.cn)</w:t>
      </w:r>
      <w:r>
        <w:rPr>
          <w:rFonts w:eastAsiaTheme="majorEastAsia"/>
          <w:color w:val="000000" w:themeColor="text1"/>
          <w:sz w:val="21"/>
          <w:szCs w:val="21"/>
          <w14:textFill>
            <w14:solidFill>
              <w14:schemeClr w14:val="tx1"/>
            </w14:solidFill>
          </w14:textFill>
        </w:rPr>
        <w:fldChar w:fldCharType="end"/>
      </w:r>
    </w:p>
    <w:p>
      <w:pPr>
        <w:spacing w:line="360" w:lineRule="auto"/>
        <w:jc w:val="center"/>
        <w:rPr>
          <w:sz w:val="24"/>
        </w:rPr>
      </w:pPr>
    </w:p>
    <w:p>
      <w:pPr>
        <w:pStyle w:val="8"/>
        <w:numPr>
          <w:ilvl w:val="0"/>
          <w:numId w:val="0"/>
        </w:numPr>
        <w:spacing w:line="360" w:lineRule="auto"/>
        <w:ind w:leftChars="0"/>
        <w:outlineLvl w:val="0"/>
        <w:rPr>
          <w:rFonts w:hint="eastAsia" w:ascii="Times New Roman" w:hAnsi="Times New Roman" w:eastAsia="宋体" w:cs="Times New Roman"/>
          <w:kern w:val="0"/>
          <w:sz w:val="24"/>
          <w:szCs w:val="24"/>
          <w:lang w:val="en-US" w:eastAsia="zh-CN" w:bidi="ar-SA"/>
        </w:rPr>
      </w:pPr>
    </w:p>
    <w:p>
      <w:pPr>
        <w:pStyle w:val="8"/>
        <w:numPr>
          <w:ilvl w:val="0"/>
          <w:numId w:val="0"/>
        </w:numPr>
        <w:spacing w:line="360" w:lineRule="auto"/>
        <w:ind w:leftChars="0"/>
        <w:outlineLvl w:val="0"/>
        <w:rPr>
          <w:rFonts w:hint="eastAsia" w:ascii="Times New Roman" w:hAnsi="Times New Roman" w:eastAsia="宋体" w:cs="Times New Roman"/>
          <w:kern w:val="0"/>
          <w:sz w:val="24"/>
          <w:szCs w:val="24"/>
          <w:lang w:val="en-US" w:eastAsia="zh-CN" w:bidi="ar-SA"/>
        </w:rPr>
      </w:pPr>
    </w:p>
    <w:p>
      <w:pPr>
        <w:pStyle w:val="8"/>
        <w:numPr>
          <w:ilvl w:val="0"/>
          <w:numId w:val="0"/>
        </w:numPr>
        <w:spacing w:line="360" w:lineRule="auto"/>
        <w:ind w:leftChars="0"/>
        <w:outlineLvl w:val="0"/>
        <w:rPr>
          <w:rFonts w:hint="eastAsia" w:ascii="Times New Roman" w:hAnsi="Times New Roman" w:eastAsia="宋体" w:cs="Times New Roman"/>
          <w:kern w:val="0"/>
          <w:sz w:val="24"/>
          <w:szCs w:val="24"/>
          <w:lang w:val="en-US" w:eastAsia="zh-CN" w:bidi="ar-SA"/>
        </w:rPr>
      </w:pPr>
      <w:r>
        <w:rPr>
          <w:rFonts w:hint="eastAsia" w:ascii="Cambria" w:hAnsi="Cambria Math" w:cs="Times New Roman"/>
          <w:b/>
          <w:bCs/>
          <w:kern w:val="2"/>
          <w:sz w:val="32"/>
          <w:szCs w:val="32"/>
          <w:lang w:val="en-US" w:eastAsia="zh-CN" w:bidi="ar-SA"/>
        </w:rPr>
        <w:t>1. Data and preprocessing</w:t>
      </w:r>
    </w:p>
    <w:p>
      <w:pPr>
        <w:spacing w:after="240" w:line="360" w:lineRule="auto"/>
        <w:rPr>
          <w:rFonts w:eastAsiaTheme="minorEastAsia"/>
        </w:rPr>
      </w:pPr>
      <w:r>
        <w:rPr>
          <w:rFonts w:eastAsiaTheme="minorEastAsia"/>
          <w:sz w:val="24"/>
        </w:rPr>
        <w:t xml:space="preserve">To correct the </w:t>
      </w:r>
      <w:r>
        <w:rPr>
          <w:sz w:val="24"/>
        </w:rPr>
        <w:t>nontidal</w:t>
      </w:r>
      <w:r>
        <w:rPr>
          <w:rFonts w:hint="eastAsia" w:eastAsiaTheme="minorEastAsia"/>
          <w:sz w:val="24"/>
        </w:rPr>
        <w:t xml:space="preserve"> oceanic and atmospheric loading displacements</w:t>
      </w:r>
      <w:r>
        <w:rPr>
          <w:rFonts w:eastAsiaTheme="minorEastAsia"/>
          <w:sz w:val="24"/>
        </w:rPr>
        <w:t xml:space="preserve">, we use the </w:t>
      </w:r>
      <w:r>
        <w:rPr>
          <w:rFonts w:hint="eastAsia" w:eastAsiaTheme="minorEastAsia"/>
          <w:sz w:val="24"/>
        </w:rPr>
        <w:t>geophysical fluid loading products</w:t>
      </w:r>
      <w:r>
        <w:rPr>
          <w:rFonts w:eastAsiaTheme="minorEastAsia"/>
          <w:sz w:val="24"/>
        </w:rPr>
        <w:t xml:space="preserve"> provided by the Earth System Modeling group at GeoForschungs Zentrum (ESMGFZ). The atmospheric loads have annual amplitudes ranging from 1.3 to 6.6 mm in the GNSS VTS. Along the coastal regions, the </w:t>
      </w:r>
      <w:r>
        <w:rPr>
          <w:sz w:val="24"/>
        </w:rPr>
        <w:t>nontidal</w:t>
      </w:r>
      <w:r>
        <w:rPr>
          <w:rFonts w:eastAsiaTheme="minorEastAsia"/>
          <w:sz w:val="24"/>
        </w:rPr>
        <w:t xml:space="preserve"> oceanic loads have annual amplitudes of approximately 1.0-2.5 mm, which is in contrast to the inland areas where the amplitudes are less than 0.5 mm. The postglacial rebound effect that causes crustal uplift of 0.3 to 0.6 mm/yr across China </w:t>
      </w:r>
      <w:r>
        <w:rPr>
          <w:sz w:val="24"/>
        </w:rPr>
        <w:t>is</w:t>
      </w:r>
      <w:r>
        <w:rPr>
          <w:rFonts w:eastAsiaTheme="minorEastAsia"/>
          <w:sz w:val="24"/>
        </w:rPr>
        <w:t xml:space="preserve"> corrected by the ICE-6G_D model developed by </w:t>
      </w:r>
      <w:r>
        <w:rPr>
          <w:rFonts w:eastAsiaTheme="minorEastAsia"/>
          <w:sz w:val="24"/>
          <w:highlight w:val="green"/>
        </w:rPr>
        <w:t>Purcell et al. (2016)</w:t>
      </w:r>
      <w:r>
        <w:rPr>
          <w:rFonts w:eastAsiaTheme="minorEastAsia"/>
          <w:sz w:val="24"/>
        </w:rPr>
        <w:t>.</w:t>
      </w:r>
    </w:p>
    <w:p>
      <w:pPr>
        <w:spacing w:after="240" w:line="360" w:lineRule="auto"/>
        <w:rPr>
          <w:rFonts w:eastAsiaTheme="minorEastAsia"/>
          <w:sz w:val="24"/>
          <w:szCs w:val="32"/>
        </w:rPr>
      </w:pPr>
      <w:r>
        <w:rPr>
          <w:rFonts w:eastAsiaTheme="minorEastAsia"/>
          <w:sz w:val="24"/>
          <w:szCs w:val="32"/>
        </w:rPr>
        <w:t>We fitted a model that included position, linear trend, annual and semiannual displacements,</w:t>
      </w:r>
      <w:r>
        <w:rPr>
          <w:sz w:val="24"/>
          <w:szCs w:val="32"/>
        </w:rPr>
        <w:t xml:space="preserve"> and</w:t>
      </w:r>
      <w:r>
        <w:rPr>
          <w:rFonts w:eastAsiaTheme="minorEastAsia"/>
          <w:sz w:val="24"/>
          <w:szCs w:val="32"/>
        </w:rPr>
        <w:t xml:space="preserve"> coseismic and instrument offsets to </w:t>
      </w:r>
      <w:r>
        <w:rPr>
          <w:sz w:val="24"/>
          <w:szCs w:val="32"/>
        </w:rPr>
        <w:t xml:space="preserve">the </w:t>
      </w:r>
      <w:r>
        <w:rPr>
          <w:rFonts w:eastAsiaTheme="minorEastAsia"/>
          <w:sz w:val="24"/>
          <w:szCs w:val="32"/>
        </w:rPr>
        <w:t>daily vertical time series (VTS). We removed the estimated long-term linear term, offsets, and postseismic deformations from the original time series before implementing a TWS inversion model. To address issues of missing data, we utilized GNSS Missing Data Interpolation Software (GMIS), which produces excellent results in dealing with continuous and random data gaps by leveraging the network position time series</w:t>
      </w:r>
      <w:r>
        <w:rPr>
          <w:rFonts w:eastAsiaTheme="minorEastAsia"/>
          <w:sz w:val="24"/>
          <w:highlight w:val="green"/>
        </w:rPr>
        <w:t xml:space="preserve"> (Liu et al., 2018)</w:t>
      </w:r>
      <w:r>
        <w:rPr>
          <w:rFonts w:eastAsiaTheme="minorEastAsia"/>
          <w:sz w:val="24"/>
          <w:szCs w:val="32"/>
        </w:rPr>
        <w:t>.</w:t>
      </w:r>
    </w:p>
    <w:p>
      <w:pPr>
        <w:spacing w:line="360" w:lineRule="auto"/>
        <w:rPr>
          <w:kern w:val="0"/>
          <w:sz w:val="24"/>
          <w:highlight w:val="yellow"/>
        </w:rPr>
      </w:pPr>
      <w:r>
        <w:rPr>
          <w:rFonts w:hint="eastAsia"/>
          <w:sz w:val="24"/>
        </w:rPr>
        <w:t xml:space="preserve">The GNSS </w:t>
      </w:r>
      <w:r>
        <w:rPr>
          <w:sz w:val="24"/>
        </w:rPr>
        <w:t>TWS</w:t>
      </w:r>
      <w:r>
        <w:rPr>
          <w:rFonts w:hint="eastAsia"/>
          <w:sz w:val="24"/>
        </w:rPr>
        <w:t xml:space="preserve"> estimates are based on monthly average positions to facilitate direct comparison with other datasets. To calculate the weighted monthly average of the daily GNSS V</w:t>
      </w:r>
      <w:r>
        <w:rPr>
          <w:sz w:val="24"/>
        </w:rPr>
        <w:t>C</w:t>
      </w:r>
      <w:r>
        <w:rPr>
          <w:rFonts w:hint="eastAsia"/>
          <w:sz w:val="24"/>
        </w:rPr>
        <w:t>D, we followed the approach outlined by Knowles et al. (2006).</w:t>
      </w:r>
    </w:p>
    <w:p>
      <w:pPr>
        <w:spacing w:line="360" w:lineRule="auto"/>
        <w:jc w:val="right"/>
        <w:textAlignment w:val="center"/>
        <w:rPr>
          <w:rFonts w:hAnsi="Cambria Math"/>
          <w:kern w:val="0"/>
          <w:sz w:val="24"/>
        </w:rPr>
      </w:pPr>
      <m:oMath>
        <m:sSub>
          <m:sSubPr>
            <m:ctrlPr>
              <w:rPr>
                <w:rFonts w:ascii="Cambria Math" w:hAnsi="Cambria Math"/>
                <w:i/>
                <w:kern w:val="0"/>
                <w:sz w:val="24"/>
              </w:rPr>
            </m:ctrlPr>
          </m:sSubPr>
          <m:e>
            <m:acc>
              <m:accPr>
                <m:chr m:val="̃"/>
                <m:ctrlPr>
                  <w:rPr>
                    <w:rFonts w:ascii="Cambria Math" w:hAnsi="Cambria Math"/>
                    <w:i/>
                    <w:kern w:val="0"/>
                    <w:sz w:val="24"/>
                  </w:rPr>
                </m:ctrlPr>
              </m:accPr>
              <m:e>
                <m:r>
                  <m:rPr/>
                  <w:rPr>
                    <w:rFonts w:ascii="Cambria Math" w:hAnsi="Cambria Math"/>
                    <w:kern w:val="0"/>
                    <w:sz w:val="24"/>
                  </w:rPr>
                  <m:t>x</m:t>
                </m:r>
                <m:ctrlPr>
                  <w:rPr>
                    <w:rFonts w:ascii="Cambria Math" w:hAnsi="Cambria Math"/>
                    <w:i/>
                    <w:kern w:val="0"/>
                    <w:sz w:val="24"/>
                  </w:rPr>
                </m:ctrlPr>
              </m:e>
            </m:acc>
            <m:ctrlPr>
              <w:rPr>
                <w:rFonts w:ascii="Cambria Math" w:hAnsi="Cambria Math"/>
                <w:i/>
                <w:kern w:val="0"/>
                <w:sz w:val="24"/>
              </w:rPr>
            </m:ctrlPr>
          </m:e>
          <m:sub>
            <m:r>
              <m:rPr/>
              <w:rPr>
                <w:rFonts w:ascii="Cambria Math" w:hAnsi="Cambria Math"/>
                <w:kern w:val="0"/>
                <w:sz w:val="24"/>
              </w:rPr>
              <m:t>montℎ</m:t>
            </m:r>
            <m:ctrlPr>
              <w:rPr>
                <w:rFonts w:ascii="Cambria Math" w:hAnsi="Cambria Math"/>
                <w:i/>
                <w:kern w:val="0"/>
                <w:sz w:val="24"/>
              </w:rPr>
            </m:ctrlPr>
          </m:sub>
        </m:sSub>
        <m:r>
          <m:rPr/>
          <w:rPr>
            <w:rFonts w:ascii="Cambria Math" w:hAnsi="Cambria Math"/>
            <w:kern w:val="0"/>
            <w:sz w:val="24"/>
          </w:rPr>
          <m:t>=</m:t>
        </m:r>
        <m:f>
          <m:fPr>
            <m:ctrlPr>
              <w:rPr>
                <w:rFonts w:ascii="Cambria Math" w:hAnsi="Cambria Math"/>
                <w:i/>
                <w:kern w:val="0"/>
                <w:sz w:val="24"/>
              </w:rPr>
            </m:ctrlPr>
          </m:fPr>
          <m:num>
            <m:nary>
              <m:naryPr>
                <m:chr m:val="∑"/>
                <m:limLoc m:val="subSup"/>
                <m:ctrlPr>
                  <w:rPr>
                    <w:rFonts w:ascii="Cambria Math" w:hAnsi="Cambria Math"/>
                    <w:i/>
                    <w:kern w:val="0"/>
                    <w:sz w:val="24"/>
                  </w:rPr>
                </m:ctrlPr>
              </m:naryPr>
              <m:sub>
                <m:r>
                  <m:rPr/>
                  <w:rPr>
                    <w:rFonts w:ascii="Cambria Math" w:hAnsi="Cambria Math"/>
                    <w:kern w:val="0"/>
                    <w:sz w:val="24"/>
                  </w:rPr>
                  <m:t>i=1</m:t>
                </m:r>
                <m:ctrlPr>
                  <w:rPr>
                    <w:rFonts w:ascii="Cambria Math" w:hAnsi="Cambria Math"/>
                    <w:i/>
                    <w:kern w:val="0"/>
                    <w:sz w:val="24"/>
                  </w:rPr>
                </m:ctrlPr>
              </m:sub>
              <m:sup>
                <m:r>
                  <m:rPr/>
                  <w:rPr>
                    <w:rFonts w:ascii="Cambria Math" w:hAnsi="Cambria Math"/>
                    <w:kern w:val="0"/>
                    <w:sz w:val="24"/>
                  </w:rPr>
                  <m:t>n</m:t>
                </m:r>
                <m:ctrlPr>
                  <w:rPr>
                    <w:rFonts w:ascii="Cambria Math" w:hAnsi="Cambria Math"/>
                    <w:i/>
                    <w:kern w:val="0"/>
                    <w:sz w:val="24"/>
                  </w:rPr>
                </m:ctrlPr>
              </m:sup>
              <m:e>
                <m:sSub>
                  <m:sSubPr>
                    <m:ctrlPr>
                      <w:rPr>
                        <w:rFonts w:ascii="Cambria Math" w:hAnsi="Cambria Math"/>
                        <w:i/>
                        <w:kern w:val="0"/>
                        <w:sz w:val="24"/>
                      </w:rPr>
                    </m:ctrlPr>
                  </m:sSubPr>
                  <m:e>
                    <m:r>
                      <m:rPr/>
                      <w:rPr>
                        <w:rFonts w:ascii="Cambria Math" w:hAnsi="Cambria Math"/>
                        <w:kern w:val="0"/>
                        <w:sz w:val="24"/>
                      </w:rPr>
                      <m:t>x</m:t>
                    </m:r>
                    <m:ctrlPr>
                      <w:rPr>
                        <w:rFonts w:ascii="Cambria Math" w:hAnsi="Cambria Math"/>
                        <w:i/>
                        <w:kern w:val="0"/>
                        <w:sz w:val="24"/>
                      </w:rPr>
                    </m:ctrlPr>
                  </m:e>
                  <m:sub>
                    <m:r>
                      <m:rPr/>
                      <w:rPr>
                        <w:rFonts w:ascii="Cambria Math" w:hAnsi="Cambria Math"/>
                        <w:kern w:val="0"/>
                        <w:sz w:val="24"/>
                      </w:rPr>
                      <m:t>i</m:t>
                    </m:r>
                    <m:ctrlPr>
                      <w:rPr>
                        <w:rFonts w:ascii="Cambria Math" w:hAnsi="Cambria Math"/>
                        <w:i/>
                        <w:kern w:val="0"/>
                        <w:sz w:val="24"/>
                      </w:rPr>
                    </m:ctrlPr>
                  </m:sub>
                </m:sSub>
                <m:sSubSup>
                  <m:sSubSupPr>
                    <m:ctrlPr>
                      <w:rPr>
                        <w:rFonts w:ascii="Cambria Math" w:hAnsi="Cambria Math"/>
                        <w:i/>
                        <w:kern w:val="0"/>
                        <w:sz w:val="24"/>
                      </w:rPr>
                    </m:ctrlPr>
                  </m:sSubSupPr>
                  <m:e>
                    <m:r>
                      <m:rPr/>
                      <w:rPr>
                        <w:rFonts w:ascii="Cambria Math" w:hAnsi="Cambria Math"/>
                        <w:kern w:val="0"/>
                        <w:sz w:val="24"/>
                      </w:rPr>
                      <m:t>σ</m:t>
                    </m:r>
                    <m:ctrlPr>
                      <w:rPr>
                        <w:rFonts w:ascii="Cambria Math" w:hAnsi="Cambria Math"/>
                        <w:i/>
                        <w:kern w:val="0"/>
                        <w:sz w:val="24"/>
                      </w:rPr>
                    </m:ctrlPr>
                  </m:e>
                  <m:sub>
                    <m:r>
                      <m:rPr/>
                      <w:rPr>
                        <w:rFonts w:ascii="Cambria Math" w:hAnsi="Cambria Math"/>
                        <w:kern w:val="0"/>
                        <w:sz w:val="24"/>
                      </w:rPr>
                      <m:t>i</m:t>
                    </m:r>
                    <m:ctrlPr>
                      <w:rPr>
                        <w:rFonts w:ascii="Cambria Math" w:hAnsi="Cambria Math"/>
                        <w:i/>
                        <w:kern w:val="0"/>
                        <w:sz w:val="24"/>
                      </w:rPr>
                    </m:ctrlPr>
                  </m:sub>
                  <m:sup>
                    <m:r>
                      <m:rPr/>
                      <w:rPr>
                        <w:rFonts w:ascii="Cambria Math" w:hAnsi="Cambria Math"/>
                        <w:kern w:val="0"/>
                        <w:sz w:val="24"/>
                      </w:rPr>
                      <m:t>−2</m:t>
                    </m:r>
                    <m:ctrlPr>
                      <w:rPr>
                        <w:rFonts w:ascii="Cambria Math" w:hAnsi="Cambria Math"/>
                        <w:i/>
                        <w:kern w:val="0"/>
                        <w:sz w:val="24"/>
                      </w:rPr>
                    </m:ctrlPr>
                  </m:sup>
                </m:sSubSup>
                <m:ctrlPr>
                  <w:rPr>
                    <w:rFonts w:ascii="Cambria Math" w:hAnsi="Cambria Math"/>
                    <w:i/>
                    <w:kern w:val="0"/>
                    <w:sz w:val="24"/>
                  </w:rPr>
                </m:ctrlPr>
              </m:e>
            </m:nary>
            <m:ctrlPr>
              <w:rPr>
                <w:rFonts w:ascii="Cambria Math" w:hAnsi="Cambria Math"/>
                <w:i/>
                <w:kern w:val="0"/>
                <w:sz w:val="24"/>
              </w:rPr>
            </m:ctrlPr>
          </m:num>
          <m:den>
            <m:nary>
              <m:naryPr>
                <m:chr m:val="∑"/>
                <m:limLoc m:val="subSup"/>
                <m:ctrlPr>
                  <w:rPr>
                    <w:rFonts w:ascii="Cambria Math" w:hAnsi="Cambria Math"/>
                    <w:i/>
                    <w:kern w:val="0"/>
                    <w:sz w:val="24"/>
                  </w:rPr>
                </m:ctrlPr>
              </m:naryPr>
              <m:sub>
                <m:r>
                  <m:rPr/>
                  <w:rPr>
                    <w:rFonts w:ascii="Cambria Math" w:hAnsi="Cambria Math"/>
                    <w:kern w:val="0"/>
                    <w:sz w:val="24"/>
                  </w:rPr>
                  <m:t>i=1</m:t>
                </m:r>
                <m:ctrlPr>
                  <w:rPr>
                    <w:rFonts w:ascii="Cambria Math" w:hAnsi="Cambria Math"/>
                    <w:i/>
                    <w:kern w:val="0"/>
                    <w:sz w:val="24"/>
                  </w:rPr>
                </m:ctrlPr>
              </m:sub>
              <m:sup>
                <m:r>
                  <m:rPr/>
                  <w:rPr>
                    <w:rFonts w:ascii="Cambria Math" w:hAnsi="Cambria Math"/>
                    <w:kern w:val="0"/>
                    <w:sz w:val="24"/>
                  </w:rPr>
                  <m:t>n</m:t>
                </m:r>
                <m:ctrlPr>
                  <w:rPr>
                    <w:rFonts w:ascii="Cambria Math" w:hAnsi="Cambria Math"/>
                    <w:i/>
                    <w:kern w:val="0"/>
                    <w:sz w:val="24"/>
                  </w:rPr>
                </m:ctrlPr>
              </m:sup>
              <m:e>
                <m:sSubSup>
                  <m:sSubSupPr>
                    <m:ctrlPr>
                      <w:rPr>
                        <w:rFonts w:ascii="Cambria Math" w:hAnsi="Cambria Math"/>
                        <w:i/>
                        <w:kern w:val="0"/>
                        <w:sz w:val="24"/>
                      </w:rPr>
                    </m:ctrlPr>
                  </m:sSubSupPr>
                  <m:e>
                    <m:r>
                      <m:rPr/>
                      <w:rPr>
                        <w:rFonts w:ascii="Cambria Math" w:hAnsi="Cambria Math"/>
                        <w:kern w:val="0"/>
                        <w:sz w:val="24"/>
                      </w:rPr>
                      <m:t>σ</m:t>
                    </m:r>
                    <m:ctrlPr>
                      <w:rPr>
                        <w:rFonts w:ascii="Cambria Math" w:hAnsi="Cambria Math"/>
                        <w:i/>
                        <w:kern w:val="0"/>
                        <w:sz w:val="24"/>
                      </w:rPr>
                    </m:ctrlPr>
                  </m:e>
                  <m:sub>
                    <m:r>
                      <m:rPr/>
                      <w:rPr>
                        <w:rFonts w:ascii="Cambria Math" w:hAnsi="Cambria Math"/>
                        <w:kern w:val="0"/>
                        <w:sz w:val="24"/>
                      </w:rPr>
                      <m:t>i</m:t>
                    </m:r>
                    <m:ctrlPr>
                      <w:rPr>
                        <w:rFonts w:ascii="Cambria Math" w:hAnsi="Cambria Math"/>
                        <w:i/>
                        <w:kern w:val="0"/>
                        <w:sz w:val="24"/>
                      </w:rPr>
                    </m:ctrlPr>
                  </m:sub>
                  <m:sup>
                    <m:r>
                      <m:rPr/>
                      <w:rPr>
                        <w:rFonts w:ascii="Cambria Math" w:hAnsi="Cambria Math"/>
                        <w:kern w:val="0"/>
                        <w:sz w:val="24"/>
                      </w:rPr>
                      <m:t>−2</m:t>
                    </m:r>
                    <m:ctrlPr>
                      <w:rPr>
                        <w:rFonts w:ascii="Cambria Math" w:hAnsi="Cambria Math"/>
                        <w:i/>
                        <w:kern w:val="0"/>
                        <w:sz w:val="24"/>
                      </w:rPr>
                    </m:ctrlPr>
                  </m:sup>
                </m:sSubSup>
                <m:ctrlPr>
                  <w:rPr>
                    <w:rFonts w:ascii="Cambria Math" w:hAnsi="Cambria Math"/>
                    <w:i/>
                    <w:kern w:val="0"/>
                    <w:sz w:val="24"/>
                  </w:rPr>
                </m:ctrlPr>
              </m:e>
            </m:nary>
            <m:ctrlPr>
              <w:rPr>
                <w:rFonts w:ascii="Cambria Math" w:hAnsi="Cambria Math"/>
                <w:i/>
                <w:kern w:val="0"/>
                <w:sz w:val="24"/>
              </w:rPr>
            </m:ctrlPr>
          </m:den>
        </m:f>
      </m:oMath>
      <w:r>
        <w:rPr>
          <w:rFonts w:hAnsi="Cambria Math"/>
          <w:kern w:val="0"/>
          <w:sz w:val="24"/>
        </w:rPr>
        <w:t xml:space="preserve">                           </w:t>
      </w:r>
      <w:r>
        <w:rPr>
          <w:kern w:val="0"/>
          <w:sz w:val="24"/>
        </w:rPr>
        <w:t>(1)</w:t>
      </w:r>
    </w:p>
    <w:p>
      <w:pPr>
        <w:pStyle w:val="8"/>
        <w:numPr>
          <w:ilvl w:val="0"/>
          <w:numId w:val="0"/>
        </w:numPr>
        <w:spacing w:line="360" w:lineRule="auto"/>
        <w:ind w:leftChars="0"/>
        <w:outlineLvl w:val="0"/>
        <w:rPr>
          <w:rFonts w:hint="eastAsia" w:ascii="Times New Roman" w:hAnsi="Times New Roman" w:eastAsia="宋体" w:cs="Times New Roman"/>
          <w:kern w:val="0"/>
          <w:sz w:val="24"/>
          <w:szCs w:val="24"/>
          <w:lang w:val="en-US" w:eastAsia="zh-CN" w:bidi="ar-SA"/>
        </w:rPr>
      </w:pPr>
      <w:r>
        <w:rPr>
          <w:kern w:val="0"/>
          <w:sz w:val="24"/>
        </w:rPr>
        <w:t xml:space="preserve">where </w:t>
      </w:r>
      <m:oMath>
        <m:r>
          <m:rPr/>
          <w:rPr>
            <w:rFonts w:ascii="Cambria Math" w:hAnsi="Cambria Math"/>
            <w:kern w:val="0"/>
            <w:sz w:val="24"/>
          </w:rPr>
          <m:t>n</m:t>
        </m:r>
      </m:oMath>
      <w:r>
        <w:rPr>
          <w:kern w:val="0"/>
          <w:sz w:val="24"/>
        </w:rPr>
        <w:t xml:space="preserve"> represents the number of data points for every month, </w:t>
      </w:r>
      <m:oMath>
        <m:sSub>
          <m:sSubPr>
            <m:ctrlPr>
              <w:rPr>
                <w:rFonts w:ascii="Cambria Math" w:hAnsi="Cambria Math"/>
                <w:i/>
                <w:kern w:val="0"/>
                <w:sz w:val="24"/>
              </w:rPr>
            </m:ctrlPr>
          </m:sSubPr>
          <m:e>
            <m:r>
              <m:rPr/>
              <w:rPr>
                <w:rFonts w:ascii="Cambria Math" w:hAnsi="Cambria Math"/>
                <w:kern w:val="0"/>
                <w:sz w:val="24"/>
              </w:rPr>
              <m:t>x</m:t>
            </m:r>
            <m:ctrlPr>
              <w:rPr>
                <w:rFonts w:ascii="Cambria Math" w:hAnsi="Cambria Math"/>
                <w:i/>
                <w:kern w:val="0"/>
                <w:sz w:val="24"/>
              </w:rPr>
            </m:ctrlPr>
          </m:e>
          <m:sub>
            <m:r>
              <m:rPr/>
              <w:rPr>
                <w:rFonts w:ascii="Cambria Math" w:hAnsi="Cambria Math"/>
                <w:kern w:val="0"/>
                <w:sz w:val="24"/>
              </w:rPr>
              <m:t>i</m:t>
            </m:r>
            <m:ctrlPr>
              <w:rPr>
                <w:rFonts w:ascii="Cambria Math" w:hAnsi="Cambria Math"/>
                <w:i/>
                <w:kern w:val="0"/>
                <w:sz w:val="24"/>
              </w:rPr>
            </m:ctrlPr>
          </m:sub>
        </m:sSub>
      </m:oMath>
      <w:r>
        <w:rPr>
          <w:kern w:val="0"/>
          <w:sz w:val="24"/>
        </w:rPr>
        <w:t xml:space="preserve"> represents the </w:t>
      </w:r>
      <m:oMath>
        <m:r>
          <m:rPr/>
          <w:rPr>
            <w:rFonts w:ascii="Cambria Math" w:hAnsi="Cambria Math"/>
            <w:kern w:val="0"/>
            <w:sz w:val="24"/>
          </w:rPr>
          <m:t>i</m:t>
        </m:r>
      </m:oMath>
      <w:r>
        <w:rPr>
          <w:kern w:val="0"/>
          <w:sz w:val="24"/>
        </w:rPr>
        <w:t xml:space="preserve">th VCD, and </w:t>
      </w:r>
      <m:oMath>
        <m:sSub>
          <m:sSubPr>
            <m:ctrlPr>
              <w:rPr>
                <w:rFonts w:ascii="Cambria Math" w:hAnsi="Cambria Math"/>
                <w:i/>
                <w:kern w:val="0"/>
                <w:sz w:val="24"/>
              </w:rPr>
            </m:ctrlPr>
          </m:sSubPr>
          <m:e>
            <m:r>
              <m:rPr/>
              <w:rPr>
                <w:rFonts w:ascii="Cambria Math" w:hAnsi="Cambria Math"/>
                <w:kern w:val="0"/>
                <w:sz w:val="24"/>
              </w:rPr>
              <m:t>σ</m:t>
            </m:r>
            <m:ctrlPr>
              <w:rPr>
                <w:rFonts w:ascii="Cambria Math" w:hAnsi="Cambria Math"/>
                <w:i/>
                <w:kern w:val="0"/>
                <w:sz w:val="24"/>
              </w:rPr>
            </m:ctrlPr>
          </m:e>
          <m:sub>
            <m:r>
              <m:rPr/>
              <w:rPr>
                <w:rFonts w:ascii="Cambria Math" w:hAnsi="Cambria Math"/>
                <w:kern w:val="0"/>
                <w:sz w:val="24"/>
              </w:rPr>
              <m:t>i</m:t>
            </m:r>
            <m:ctrlPr>
              <w:rPr>
                <w:rFonts w:ascii="Cambria Math" w:hAnsi="Cambria Math"/>
                <w:i/>
                <w:kern w:val="0"/>
                <w:sz w:val="24"/>
              </w:rPr>
            </m:ctrlPr>
          </m:sub>
        </m:sSub>
      </m:oMath>
      <w:r>
        <w:rPr>
          <w:kern w:val="0"/>
          <w:sz w:val="24"/>
        </w:rPr>
        <w:t xml:space="preserve"> represents the uncertainty of the </w:t>
      </w:r>
      <m:oMath>
        <m:r>
          <m:rPr/>
          <w:rPr>
            <w:rFonts w:ascii="Cambria Math" w:hAnsi="Cambria Math"/>
            <w:kern w:val="0"/>
            <w:sz w:val="24"/>
          </w:rPr>
          <m:t>i</m:t>
        </m:r>
      </m:oMath>
      <w:r>
        <w:rPr>
          <w:kern w:val="0"/>
          <w:sz w:val="24"/>
        </w:rPr>
        <w:t>th data point.</w:t>
      </w:r>
    </w:p>
    <w:p>
      <w:pPr>
        <w:pStyle w:val="8"/>
        <w:numPr>
          <w:ilvl w:val="0"/>
          <w:numId w:val="0"/>
        </w:numPr>
        <w:spacing w:line="360" w:lineRule="auto"/>
        <w:ind w:leftChars="0"/>
        <w:outlineLvl w:val="0"/>
        <w:rPr>
          <w:rFonts w:hint="eastAsia" w:ascii="Times New Roman" w:hAnsi="Times New Roman" w:eastAsia="宋体" w:cs="Times New Roman"/>
          <w:kern w:val="0"/>
          <w:sz w:val="24"/>
          <w:szCs w:val="24"/>
          <w:lang w:val="en-US" w:eastAsia="zh-CN" w:bidi="ar-SA"/>
        </w:rPr>
      </w:pPr>
    </w:p>
    <w:p>
      <w:pPr>
        <w:pStyle w:val="8"/>
        <w:numPr>
          <w:ilvl w:val="0"/>
          <w:numId w:val="0"/>
        </w:numPr>
        <w:spacing w:line="360" w:lineRule="auto"/>
        <w:ind w:leftChars="0"/>
        <w:outlineLvl w:val="0"/>
        <w:rPr>
          <w:rFonts w:ascii="Cambria" w:hAnsi="Cambria Math" w:eastAsia="宋体" w:cs="Times New Roman"/>
          <w:b/>
          <w:bCs/>
          <w:kern w:val="2"/>
          <w:sz w:val="32"/>
          <w:szCs w:val="32"/>
          <w:lang w:val="en-US" w:eastAsia="zh-CN" w:bidi="ar-SA"/>
        </w:rPr>
      </w:pPr>
      <w:r>
        <w:rPr>
          <w:rFonts w:hint="eastAsia" w:ascii="Cambria" w:hAnsi="Cambria Math" w:cs="Times New Roman"/>
          <w:b/>
          <w:bCs/>
          <w:kern w:val="2"/>
          <w:sz w:val="32"/>
          <w:szCs w:val="32"/>
          <w:lang w:val="en-US" w:eastAsia="zh-CN" w:bidi="ar-SA"/>
        </w:rPr>
        <w:t xml:space="preserve">2. </w:t>
      </w:r>
      <w:r>
        <w:rPr>
          <w:rFonts w:ascii="Cambria" w:hAnsi="Cambria Math" w:eastAsia="宋体" w:cs="Times New Roman"/>
          <w:b/>
          <w:bCs/>
          <w:kern w:val="2"/>
          <w:sz w:val="32"/>
          <w:szCs w:val="32"/>
          <w:lang w:val="en-US" w:eastAsia="zh-CN" w:bidi="ar-SA"/>
        </w:rPr>
        <w:t>Methodology</w:t>
      </w:r>
    </w:p>
    <w:p>
      <w:pPr>
        <w:pStyle w:val="3"/>
        <w:spacing w:before="240" w:line="360" w:lineRule="auto"/>
        <w:rPr>
          <w:rFonts w:hAnsi="Cambria Math"/>
        </w:rPr>
      </w:pPr>
      <w:r>
        <w:rPr>
          <w:rFonts w:hint="eastAsia" w:hAnsi="Cambria Math"/>
          <w:lang w:val="en-US" w:eastAsia="zh-CN"/>
        </w:rPr>
        <w:t>2</w:t>
      </w:r>
      <w:r>
        <w:rPr>
          <w:rFonts w:hint="eastAsia" w:hAnsi="Cambria Math"/>
        </w:rPr>
        <w:t xml:space="preserve">.1 </w:t>
      </w:r>
      <w:r>
        <w:rPr>
          <w:rFonts w:hAnsi="Cambria Math"/>
        </w:rPr>
        <w:t>GF method for GNSS inversion</w:t>
      </w:r>
    </w:p>
    <w:p>
      <w:pPr>
        <w:spacing w:before="240" w:line="360" w:lineRule="auto"/>
        <w:rPr>
          <w:kern w:val="0"/>
          <w:sz w:val="24"/>
        </w:rPr>
      </w:pPr>
      <w:r>
        <w:rPr>
          <w:kern w:val="0"/>
          <w:sz w:val="24"/>
        </w:rPr>
        <w:t xml:space="preserve">Both the </w:t>
      </w:r>
      <w:r>
        <w:rPr>
          <w:rFonts w:hint="eastAsia"/>
          <w:kern w:val="0"/>
          <w:sz w:val="24"/>
        </w:rPr>
        <w:t>G</w:t>
      </w:r>
      <w:r>
        <w:rPr>
          <w:kern w:val="0"/>
          <w:sz w:val="24"/>
        </w:rPr>
        <w:t>F</w:t>
      </w:r>
      <w:r>
        <w:rPr>
          <w:rFonts w:hint="eastAsia"/>
          <w:kern w:val="0"/>
          <w:sz w:val="24"/>
        </w:rPr>
        <w:t xml:space="preserve"> method (GNSS-</w:t>
      </w:r>
      <w:r>
        <w:rPr>
          <w:kern w:val="0"/>
          <w:sz w:val="24"/>
        </w:rPr>
        <w:t>Green) (</w:t>
      </w:r>
      <w:r>
        <w:rPr>
          <w:rFonts w:hint="eastAsia"/>
          <w:kern w:val="0"/>
          <w:sz w:val="24"/>
          <w:highlight w:val="green"/>
        </w:rPr>
        <w:t xml:space="preserve">Argus et al., 2014; Argus et al., 2017; Fu et al., </w:t>
      </w:r>
      <w:r>
        <w:rPr>
          <w:kern w:val="0"/>
          <w:sz w:val="24"/>
          <w:highlight w:val="green"/>
        </w:rPr>
        <w:t>2015</w:t>
      </w:r>
      <w:r>
        <w:rPr>
          <w:kern w:val="0"/>
          <w:sz w:val="24"/>
        </w:rPr>
        <w:t xml:space="preserve">) and the </w:t>
      </w:r>
      <w:r>
        <w:rPr>
          <w:rFonts w:hint="eastAsia"/>
          <w:kern w:val="0"/>
          <w:sz w:val="24"/>
        </w:rPr>
        <w:t xml:space="preserve">Slepian basis function </w:t>
      </w:r>
      <w:r>
        <w:rPr>
          <w:kern w:val="0"/>
          <w:sz w:val="24"/>
        </w:rPr>
        <w:t>method (</w:t>
      </w:r>
      <w:r>
        <w:rPr>
          <w:rFonts w:hint="eastAsia"/>
          <w:kern w:val="0"/>
          <w:sz w:val="24"/>
        </w:rPr>
        <w:t>GNSS-Slepian) (</w:t>
      </w:r>
      <w:r>
        <w:rPr>
          <w:rFonts w:hint="eastAsia"/>
          <w:kern w:val="0"/>
          <w:sz w:val="24"/>
          <w:highlight w:val="green"/>
        </w:rPr>
        <w:t>Simons and Dahlen, 2006</w:t>
      </w:r>
      <w:r>
        <w:rPr>
          <w:kern w:val="0"/>
          <w:sz w:val="24"/>
          <w:highlight w:val="green"/>
        </w:rPr>
        <w:t xml:space="preserve">; </w:t>
      </w:r>
      <w:r>
        <w:rPr>
          <w:rFonts w:hint="eastAsia"/>
          <w:kern w:val="0"/>
          <w:sz w:val="24"/>
          <w:highlight w:val="green"/>
        </w:rPr>
        <w:t>Han and Razeghi, 2017</w:t>
      </w:r>
      <w:r>
        <w:rPr>
          <w:rFonts w:hint="eastAsia"/>
          <w:kern w:val="0"/>
          <w:sz w:val="24"/>
        </w:rPr>
        <w:t xml:space="preserve">) </w:t>
      </w:r>
      <w:r>
        <w:rPr>
          <w:kern w:val="0"/>
          <w:sz w:val="24"/>
        </w:rPr>
        <w:t xml:space="preserve">can be applied for the </w:t>
      </w:r>
      <w:r>
        <w:rPr>
          <w:rFonts w:hint="eastAsia"/>
          <w:kern w:val="0"/>
          <w:sz w:val="24"/>
        </w:rPr>
        <w:t xml:space="preserve">inversion of equivalent water height </w:t>
      </w:r>
      <w:r>
        <w:rPr>
          <w:kern w:val="0"/>
          <w:sz w:val="24"/>
        </w:rPr>
        <w:t xml:space="preserve">using </w:t>
      </w:r>
      <w:r>
        <w:rPr>
          <w:rFonts w:hint="eastAsia"/>
          <w:kern w:val="0"/>
          <w:sz w:val="24"/>
        </w:rPr>
        <w:t>GNSS</w:t>
      </w:r>
      <w:r>
        <w:rPr>
          <w:kern w:val="0"/>
          <w:sz w:val="24"/>
        </w:rPr>
        <w:t xml:space="preserve"> measurements</w:t>
      </w:r>
      <w:r>
        <w:rPr>
          <w:rFonts w:hint="eastAsia"/>
          <w:kern w:val="0"/>
          <w:sz w:val="24"/>
        </w:rPr>
        <w:t>.</w:t>
      </w:r>
    </w:p>
    <w:p>
      <w:pPr>
        <w:spacing w:before="240" w:line="360" w:lineRule="auto"/>
        <w:rPr>
          <w:rFonts w:hAnsi="Cambria Math" w:cstheme="minorBidi"/>
          <w:iCs/>
          <w:sz w:val="24"/>
        </w:rPr>
      </w:pPr>
      <w:r>
        <w:rPr>
          <w:kern w:val="0"/>
          <w:sz w:val="24"/>
        </w:rPr>
        <w:t xml:space="preserve">The elastic mass load theory and the constitutive relation between VCD and spatial distribution load sources </w:t>
      </w:r>
      <w:r>
        <w:rPr>
          <w:rFonts w:hint="eastAsia"/>
          <w:kern w:val="0"/>
          <w:sz w:val="24"/>
          <w:highlight w:val="green"/>
        </w:rPr>
        <w:t xml:space="preserve">(Farrell, 1972) </w:t>
      </w:r>
      <w:r>
        <w:rPr>
          <w:kern w:val="0"/>
          <w:sz w:val="24"/>
        </w:rPr>
        <w:t xml:space="preserve">serve as the foundation of the GF method. This method utilizes VCD, which is highly sensitive to the distance from the load source center and enables the identification of high-spatial resolution distributed surface mass loads </w:t>
      </w:r>
      <w:r>
        <w:rPr>
          <w:rFonts w:hint="eastAsia"/>
          <w:kern w:val="0"/>
          <w:sz w:val="24"/>
          <w:highlight w:val="green"/>
        </w:rPr>
        <w:t>(Argus et al., 2014)</w:t>
      </w:r>
      <w:r>
        <w:rPr>
          <w:kern w:val="0"/>
          <w:sz w:val="24"/>
        </w:rPr>
        <w:t xml:space="preserve">. Following the circular region load approach </w:t>
      </w:r>
      <w:r>
        <w:rPr>
          <w:rFonts w:hint="eastAsia"/>
          <w:kern w:val="0"/>
          <w:sz w:val="24"/>
          <w:highlight w:val="green"/>
        </w:rPr>
        <w:t>(Wahr et al., 2013; Argus et al., 2014; Fu et al., 2015; Argus et al., 2017)</w:t>
      </w:r>
      <w:r>
        <w:rPr>
          <w:kern w:val="0"/>
          <w:sz w:val="24"/>
        </w:rPr>
        <w:t>, the study area was divided into 0.25</w:t>
      </w:r>
      <w:r>
        <w:rPr>
          <w:rFonts w:hint="eastAsia"/>
          <w:kern w:val="0"/>
          <w:sz w:val="24"/>
        </w:rPr>
        <w:t>°×</w:t>
      </w:r>
      <w:r>
        <w:rPr>
          <w:kern w:val="0"/>
          <w:sz w:val="24"/>
        </w:rPr>
        <w:t>0.25° rectangular grids, and GNSS seasonal VCD was used to determine the spatial distribution of the mass variations. To accomplish this, a least-squares algorithm was utilized, as shown below.</w:t>
      </w:r>
    </w:p>
    <w:p>
      <w:pPr>
        <w:spacing w:before="240" w:line="360" w:lineRule="auto"/>
        <w:jc w:val="right"/>
        <w:rPr>
          <w:rFonts w:hAnsi="Cambria Math"/>
        </w:rPr>
      </w:pPr>
      <m:oMath>
        <m:sSup>
          <m:sSupPr>
            <m:ctrlPr>
              <w:rPr>
                <w:rFonts w:ascii="Cambria Math" w:hAnsi="Cambria Math"/>
                <w:i/>
              </w:rPr>
            </m:ctrlPr>
          </m:sSupPr>
          <m:e>
            <m:d>
              <m:dPr>
                <m:begChr m:val="‖"/>
                <m:endChr m:val="‖"/>
                <m:ctrlPr>
                  <w:rPr>
                    <w:rFonts w:ascii="Cambria Math" w:hAnsi="Cambria Math"/>
                    <w:i/>
                  </w:rPr>
                </m:ctrlPr>
              </m:dPr>
              <m:e>
                <m:r>
                  <m:rPr/>
                  <w:rPr>
                    <w:rFonts w:ascii="Cambria Math" w:hAnsi="Cambria Math"/>
                  </w:rPr>
                  <m:t>Gx−d</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sSup>
          <m:sSupPr>
            <m:ctrlPr>
              <w:rPr>
                <w:rFonts w:ascii="Cambria Math" w:hAnsi="Cambria Math"/>
                <w:i/>
              </w:rPr>
            </m:ctrlPr>
          </m:sSupPr>
          <m:e>
            <m:r>
              <m:rPr/>
              <w:rPr>
                <w:rFonts w:ascii="Cambria Math" w:hAnsi="Cambria Math"/>
              </w:rPr>
              <m:t>β</m:t>
            </m:r>
            <m:ctrlPr>
              <w:rPr>
                <w:rFonts w:ascii="Cambria Math" w:hAnsi="Cambria Math"/>
                <w:i/>
              </w:rPr>
            </m:ctrlPr>
          </m:e>
          <m:sup>
            <m:r>
              <m:rPr/>
              <w:rPr>
                <w:rFonts w:ascii="Cambria Math" w:hAnsi="Cambria Math"/>
              </w:rPr>
              <m:t>2</m:t>
            </m:r>
            <m:ctrlPr>
              <w:rPr>
                <w:rFonts w:ascii="Cambria Math" w:hAnsi="Cambria Math"/>
                <w:i/>
              </w:rPr>
            </m:ctrlPr>
          </m:sup>
        </m:sSup>
        <m:sSup>
          <m:sSupPr>
            <m:ctrlPr>
              <w:rPr>
                <w:rFonts w:ascii="Cambria Math" w:hAnsi="Cambria Math"/>
                <w:i/>
              </w:rPr>
            </m:ctrlPr>
          </m:sSupPr>
          <m:e>
            <m:d>
              <m:dPr>
                <m:begChr m:val="‖"/>
                <m:endChr m:val="‖"/>
                <m:ctrlPr>
                  <w:rPr>
                    <w:rFonts w:ascii="Cambria Math" w:hAnsi="Cambria Math"/>
                    <w:i/>
                  </w:rPr>
                </m:ctrlPr>
              </m:dPr>
              <m:e>
                <m:r>
                  <m:rPr/>
                  <w:rPr>
                    <w:rFonts w:ascii="Cambria Math" w:hAnsi="Cambria Math"/>
                  </w:rPr>
                  <m:t>Lx</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=min</m:t>
        </m:r>
      </m:oMath>
      <w:r>
        <w:rPr>
          <w:rFonts w:hint="eastAsia" w:hAnsi="Cambria Math"/>
        </w:rPr>
        <w:t xml:space="preserve"> </w:t>
      </w:r>
      <w:r>
        <w:rPr>
          <w:rFonts w:hAnsi="Cambria Math"/>
        </w:rPr>
        <w:t xml:space="preserve">                           (</w:t>
      </w:r>
      <w:r>
        <w:rPr>
          <w:rFonts w:hint="eastAsia" w:hAnsi="Cambria Math"/>
          <w:lang w:val="en-US" w:eastAsia="zh-CN"/>
        </w:rPr>
        <w:t>2</w:t>
      </w:r>
      <w:r>
        <w:rPr>
          <w:rFonts w:hAnsi="Cambria Math"/>
        </w:rPr>
        <w:t>)</w:t>
      </w:r>
    </w:p>
    <w:p>
      <w:pPr>
        <w:spacing w:after="240" w:line="360" w:lineRule="auto"/>
        <w:rPr>
          <w:rFonts w:eastAsiaTheme="minorEastAsia"/>
          <w:sz w:val="24"/>
        </w:rPr>
      </w:pPr>
      <w:r>
        <w:rPr>
          <w:rFonts w:hAnsi="Cambria Math"/>
          <w:sz w:val="24"/>
        </w:rPr>
        <w:t xml:space="preserve">where </w:t>
      </w:r>
      <m:oMath>
        <m:r>
          <m:rPr/>
          <w:rPr>
            <w:rFonts w:ascii="Cambria Math" w:hAnsi="Cambria Math"/>
            <w:sz w:val="24"/>
          </w:rPr>
          <m:t>x</m:t>
        </m:r>
      </m:oMath>
      <w:r>
        <w:rPr>
          <w:rFonts w:hAnsi="Cambria Math"/>
          <w:sz w:val="24"/>
        </w:rPr>
        <w:t xml:space="preserve"> is a vector of unknown EWH variations, d is a vector of the amplitudes of GNSS seasonal VCD, and </w:t>
      </w:r>
      <m:oMath>
        <m:r>
          <m:rPr/>
          <w:rPr>
            <w:rFonts w:ascii="Cambria Math" w:hAnsi="Cambria Math"/>
            <w:sz w:val="24"/>
          </w:rPr>
          <m:t>G</m:t>
        </m:r>
      </m:oMath>
      <w:r>
        <w:rPr>
          <w:rFonts w:hAnsi="Cambria Math"/>
          <w:sz w:val="24"/>
        </w:rPr>
        <w:t xml:space="preserve"> is the GF matrix for a gravitating, spherical, and stratified Earth, which was estimated by applying the load Love numbers (LLN) with the largest degree from among the 46,341 values based on the PREM model</w:t>
      </w:r>
      <w:r>
        <w:rPr>
          <w:rFonts w:hint="eastAsia"/>
          <w:kern w:val="0"/>
          <w:sz w:val="24"/>
          <w:highlight w:val="green"/>
        </w:rPr>
        <w:t xml:space="preserve"> (Wang et al. 2012; Dziewonski and Anderson, 1981)</w:t>
      </w:r>
      <w:r>
        <w:rPr>
          <w:rFonts w:hAnsi="Cambria Math"/>
          <w:sz w:val="24"/>
        </w:rPr>
        <w:t>. To be compatible with the geocentric reference frame of the GNSS measurements, the center of the figure frame was used to compute GF. The inversion was implemented on the condition that the sum of the data misfit (</w:t>
      </w:r>
      <m:oMath>
        <m:sSup>
          <m:sSupPr>
            <m:ctrlPr>
              <w:rPr>
                <w:rFonts w:ascii="Cambria Math" w:hAnsi="Cambria Math"/>
                <w:i/>
                <w:sz w:val="24"/>
              </w:rPr>
            </m:ctrlPr>
          </m:sSupPr>
          <m:e>
            <m:d>
              <m:dPr>
                <m:begChr m:val="‖"/>
                <m:endChr m:val="‖"/>
                <m:ctrlPr>
                  <w:rPr>
                    <w:rFonts w:ascii="Cambria Math" w:hAnsi="Cambria Math"/>
                    <w:i/>
                    <w:sz w:val="24"/>
                  </w:rPr>
                </m:ctrlPr>
              </m:dPr>
              <m:e>
                <m:r>
                  <m:rPr/>
                  <w:rPr>
                    <w:rFonts w:ascii="Cambria Math" w:hAnsi="Cambria Math"/>
                    <w:sz w:val="24"/>
                  </w:rPr>
                  <m:t>Gx−d</m:t>
                </m:r>
                <m:ctrlPr>
                  <w:rPr>
                    <w:rFonts w:ascii="Cambria Math" w:hAnsi="Cambria Math"/>
                    <w:i/>
                    <w:sz w:val="24"/>
                  </w:rPr>
                </m:ctrlPr>
              </m:e>
            </m:d>
            <m:ctrlPr>
              <w:rPr>
                <w:rFonts w:ascii="Cambria Math" w:hAnsi="Cambria Math"/>
                <w:i/>
                <w:sz w:val="24"/>
              </w:rPr>
            </m:ctrlPr>
          </m:e>
          <m:sup>
            <m:r>
              <m:rPr/>
              <w:rPr>
                <w:rFonts w:ascii="Cambria Math" w:hAnsi="Cambria Math"/>
                <w:sz w:val="24"/>
              </w:rPr>
              <m:t>2</m:t>
            </m:r>
            <m:ctrlPr>
              <w:rPr>
                <w:rFonts w:ascii="Cambria Math" w:hAnsi="Cambria Math"/>
                <w:i/>
                <w:sz w:val="24"/>
              </w:rPr>
            </m:ctrlPr>
          </m:sup>
        </m:sSup>
      </m:oMath>
      <w:r>
        <w:rPr>
          <w:rFonts w:hAnsi="Cambria Math"/>
          <w:sz w:val="24"/>
        </w:rPr>
        <w:t>) and model roughness (</w:t>
      </w:r>
      <m:oMath>
        <m:sSup>
          <m:sSupPr>
            <m:ctrlPr>
              <w:rPr>
                <w:rFonts w:ascii="Cambria Math" w:hAnsi="Cambria Math"/>
                <w:i/>
                <w:sz w:val="24"/>
              </w:rPr>
            </m:ctrlPr>
          </m:sSupPr>
          <m:e>
            <m:d>
              <m:dPr>
                <m:begChr m:val="‖"/>
                <m:endChr m:val="‖"/>
                <m:ctrlPr>
                  <w:rPr>
                    <w:rFonts w:ascii="Cambria Math" w:hAnsi="Cambria Math"/>
                    <w:i/>
                    <w:sz w:val="24"/>
                  </w:rPr>
                </m:ctrlPr>
              </m:dPr>
              <m:e>
                <m:r>
                  <m:rPr/>
                  <w:rPr>
                    <w:rFonts w:ascii="Cambria Math" w:hAnsi="Cambria Math"/>
                    <w:sz w:val="24"/>
                  </w:rPr>
                  <m:t>Lx</m:t>
                </m:r>
                <m:ctrlPr>
                  <w:rPr>
                    <w:rFonts w:ascii="Cambria Math" w:hAnsi="Cambria Math"/>
                    <w:i/>
                    <w:sz w:val="24"/>
                  </w:rPr>
                </m:ctrlPr>
              </m:e>
            </m:d>
            <m:ctrlPr>
              <w:rPr>
                <w:rFonts w:ascii="Cambria Math" w:hAnsi="Cambria Math"/>
                <w:i/>
                <w:sz w:val="24"/>
              </w:rPr>
            </m:ctrlPr>
          </m:e>
          <m:sup>
            <m:r>
              <m:rPr/>
              <w:rPr>
                <w:rFonts w:ascii="Cambria Math" w:hAnsi="Cambria Math"/>
                <w:sz w:val="24"/>
              </w:rPr>
              <m:t>2</m:t>
            </m:r>
            <m:ctrlPr>
              <w:rPr>
                <w:rFonts w:ascii="Cambria Math" w:hAnsi="Cambria Math"/>
                <w:i/>
                <w:sz w:val="24"/>
              </w:rPr>
            </m:ctrlPr>
          </m:sup>
        </m:sSup>
      </m:oMath>
      <w:r>
        <w:rPr>
          <w:rFonts w:hAnsi="Cambria Math"/>
          <w:sz w:val="24"/>
        </w:rPr>
        <w:t xml:space="preserve">) was minimized, where </w:t>
      </w:r>
      <m:oMath>
        <m:r>
          <m:rPr/>
          <w:rPr>
            <w:rFonts w:ascii="Cambria Math" w:hAnsi="Cambria Math"/>
            <w:sz w:val="24"/>
          </w:rPr>
          <m:t>L</m:t>
        </m:r>
      </m:oMath>
      <w:r>
        <w:rPr>
          <w:rFonts w:hAnsi="Cambria Math"/>
          <w:sz w:val="24"/>
        </w:rPr>
        <w:t xml:space="preserve"> is a Laplacian operator that defines model roughness and ensures a smooth change for the derived EWH among neighboring pixels. An improved regularization Laplacian constraint matrix is presented in this paper for the inversion of regional surface mass changes using the GF method </w:t>
      </w:r>
      <w:r>
        <w:rPr>
          <w:rFonts w:hint="eastAsia"/>
          <w:kern w:val="0"/>
          <w:sz w:val="24"/>
          <w:highlight w:val="green"/>
        </w:rPr>
        <w:t>(Li et al. 2020)</w:t>
      </w:r>
      <w:r>
        <w:rPr>
          <w:rFonts w:hAnsi="Cambria Math"/>
          <w:sz w:val="24"/>
        </w:rPr>
        <w:t xml:space="preserve">, which is known to be an ill-posed problem. </w:t>
      </w:r>
      <w:r>
        <w:rPr>
          <w:rFonts w:eastAsiaTheme="minorEastAsia"/>
          <w:sz w:val="24"/>
        </w:rPr>
        <w:t xml:space="preserve">The relative weight between </w:t>
      </w:r>
      <w:r>
        <w:rPr>
          <w:rFonts w:hAnsi="Cambria Math"/>
          <w:sz w:val="24"/>
        </w:rPr>
        <w:t>(</w:t>
      </w:r>
      <m:oMath>
        <m:sSup>
          <m:sSupPr>
            <m:ctrlPr>
              <w:rPr>
                <w:rFonts w:ascii="Cambria Math" w:hAnsi="Cambria Math"/>
                <w:i/>
                <w:sz w:val="24"/>
              </w:rPr>
            </m:ctrlPr>
          </m:sSupPr>
          <m:e>
            <m:d>
              <m:dPr>
                <m:begChr m:val="‖"/>
                <m:endChr m:val="‖"/>
                <m:ctrlPr>
                  <w:rPr>
                    <w:rFonts w:ascii="Cambria Math" w:hAnsi="Cambria Math"/>
                    <w:i/>
                    <w:sz w:val="24"/>
                  </w:rPr>
                </m:ctrlPr>
              </m:dPr>
              <m:e>
                <m:r>
                  <m:rPr/>
                  <w:rPr>
                    <w:rFonts w:ascii="Cambria Math" w:hAnsi="Cambria Math"/>
                    <w:sz w:val="24"/>
                  </w:rPr>
                  <m:t>Gx−d</m:t>
                </m:r>
                <m:ctrlPr>
                  <w:rPr>
                    <w:rFonts w:ascii="Cambria Math" w:hAnsi="Cambria Math"/>
                    <w:i/>
                    <w:sz w:val="24"/>
                  </w:rPr>
                </m:ctrlPr>
              </m:e>
            </m:d>
            <m:ctrlPr>
              <w:rPr>
                <w:rFonts w:ascii="Cambria Math" w:hAnsi="Cambria Math"/>
                <w:i/>
                <w:sz w:val="24"/>
              </w:rPr>
            </m:ctrlPr>
          </m:e>
          <m:sup>
            <m:r>
              <m:rPr/>
              <w:rPr>
                <w:rFonts w:ascii="Cambria Math" w:hAnsi="Cambria Math"/>
                <w:sz w:val="24"/>
              </w:rPr>
              <m:t>2</m:t>
            </m:r>
            <m:ctrlPr>
              <w:rPr>
                <w:rFonts w:ascii="Cambria Math" w:hAnsi="Cambria Math"/>
                <w:i/>
                <w:sz w:val="24"/>
              </w:rPr>
            </m:ctrlPr>
          </m:sup>
        </m:sSup>
      </m:oMath>
      <w:r>
        <w:rPr>
          <w:rFonts w:hAnsi="Cambria Math"/>
          <w:sz w:val="24"/>
        </w:rPr>
        <w:t xml:space="preserve">) </w:t>
      </w:r>
      <w:r>
        <w:rPr>
          <w:rFonts w:eastAsiaTheme="minorEastAsia"/>
          <w:sz w:val="24"/>
        </w:rPr>
        <w:t xml:space="preserve">and model roughness is controlled by </w:t>
      </w:r>
      <m:oMath>
        <m:r>
          <m:rPr/>
          <w:rPr>
            <w:rFonts w:ascii="Cambria Math" w:hAnsi="Cambria Math"/>
            <w:sz w:val="24"/>
          </w:rPr>
          <m:t>β</m:t>
        </m:r>
      </m:oMath>
      <w:r>
        <w:rPr>
          <w:rFonts w:eastAsiaTheme="minorEastAsia"/>
          <w:sz w:val="24"/>
        </w:rPr>
        <w:t xml:space="preserve">, which is determined using the L-curve method </w:t>
      </w:r>
      <w:r>
        <w:rPr>
          <w:rFonts w:hint="eastAsia"/>
          <w:kern w:val="0"/>
          <w:sz w:val="24"/>
          <w:highlight w:val="green"/>
        </w:rPr>
        <w:t>(Hansen et al., 1993)</w:t>
      </w:r>
      <w:r>
        <w:rPr>
          <w:rFonts w:eastAsiaTheme="minorEastAsia"/>
          <w:sz w:val="24"/>
        </w:rPr>
        <w:t xml:space="preserve">. In our case, the optimal smoothing factor </w:t>
      </w:r>
      <m:oMath>
        <m:r>
          <m:rPr/>
          <w:rPr>
            <w:rFonts w:ascii="Cambria Math" w:hAnsi="Cambria Math"/>
            <w:sz w:val="24"/>
          </w:rPr>
          <m:t>β</m:t>
        </m:r>
      </m:oMath>
      <w:r>
        <w:rPr>
          <w:rFonts w:eastAsiaTheme="minorEastAsia"/>
          <w:sz w:val="24"/>
        </w:rPr>
        <w:t>, estimated through cross validation, is 0.03 (</w:t>
      </w:r>
      <w:r>
        <w:rPr>
          <w:rFonts w:hAnsi="Cambria Math" w:cstheme="minorBidi"/>
          <w:iCs/>
          <w:sz w:val="24"/>
          <w:highlight w:val="magenta"/>
        </w:rPr>
        <w:t xml:space="preserve">Figure </w:t>
      </w:r>
      <w:r>
        <w:rPr>
          <w:rFonts w:hint="eastAsia" w:hAnsi="Cambria Math" w:cstheme="minorBidi"/>
          <w:iCs/>
          <w:sz w:val="24"/>
          <w:highlight w:val="magenta"/>
          <w:lang w:val="en-US" w:eastAsia="zh-CN"/>
        </w:rPr>
        <w:t>S1</w:t>
      </w:r>
      <w:r>
        <w:rPr>
          <w:rFonts w:eastAsiaTheme="minorEastAsia"/>
          <w:sz w:val="24"/>
        </w:rPr>
        <w:t>). This value results in a reasonable fit to the GNSS measurements in Yun</w:t>
      </w:r>
      <w:bookmarkStart w:id="0" w:name="_GoBack"/>
      <w:bookmarkEnd w:id="0"/>
      <w:r>
        <w:rPr>
          <w:rFonts w:eastAsiaTheme="minorEastAsia"/>
          <w:sz w:val="24"/>
        </w:rPr>
        <w:t xml:space="preserve">nan </w:t>
      </w:r>
      <w:r>
        <w:rPr>
          <w:rFonts w:hint="eastAsia"/>
          <w:kern w:val="0"/>
          <w:sz w:val="24"/>
          <w:highlight w:val="green"/>
        </w:rPr>
        <w:t>(Argus et al., 2014; Fu et al., 2015)</w:t>
      </w:r>
      <w:r>
        <w:rPr>
          <w:rFonts w:eastAsiaTheme="minorEastAsia"/>
          <w:sz w:val="24"/>
        </w:rPr>
        <w:t>.</w:t>
      </w:r>
    </w:p>
    <w:p>
      <w:pPr>
        <w:spacing w:after="240" w:line="360" w:lineRule="auto"/>
        <w:jc w:val="center"/>
        <w:rPr>
          <w:rFonts w:eastAsiaTheme="minorEastAsia"/>
        </w:rPr>
      </w:pPr>
      <w:r>
        <w:rPr>
          <w:rFonts w:eastAsiaTheme="minorEastAsia"/>
        </w:rPr>
        <w:drawing>
          <wp:inline distT="0" distB="0" distL="114300" distR="114300">
            <wp:extent cx="3373755" cy="2529205"/>
            <wp:effectExtent l="0" t="0" r="17145" b="4445"/>
            <wp:docPr id="17" name="图片 17" descr="L_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L_curve"/>
                    <pic:cNvPicPr>
                      <a:picLocks noChangeAspect="1"/>
                    </pic:cNvPicPr>
                  </pic:nvPicPr>
                  <pic:blipFill>
                    <a:blip r:embed="rId4"/>
                    <a:stretch>
                      <a:fillRect/>
                    </a:stretch>
                  </pic:blipFill>
                  <pic:spPr>
                    <a:xfrm>
                      <a:off x="0" y="0"/>
                      <a:ext cx="3373755" cy="2529205"/>
                    </a:xfrm>
                    <a:prstGeom prst="rect">
                      <a:avLst/>
                    </a:prstGeom>
                  </pic:spPr>
                </pic:pic>
              </a:graphicData>
            </a:graphic>
          </wp:inline>
        </w:drawing>
      </w:r>
    </w:p>
    <w:p>
      <w:pPr>
        <w:spacing w:after="240" w:line="360" w:lineRule="auto"/>
        <w:rPr>
          <w:rFonts w:eastAsiaTheme="minorEastAsia"/>
        </w:rPr>
        <w:sectPr>
          <w:pgSz w:w="11906" w:h="16838"/>
          <w:pgMar w:top="1440" w:right="1797" w:bottom="1440" w:left="1797" w:header="851" w:footer="992" w:gutter="0"/>
          <w:lnNumType w:countBy="1" w:restart="continuous"/>
          <w:cols w:space="425" w:num="1"/>
          <w:docGrid w:type="lines" w:linePitch="312" w:charSpace="0"/>
        </w:sectPr>
      </w:pPr>
      <w:r>
        <w:rPr>
          <w:rFonts w:hint="eastAsia" w:eastAsiaTheme="minorEastAsia"/>
        </w:rPr>
        <w:t xml:space="preserve">Figure </w:t>
      </w:r>
      <w:r>
        <w:rPr>
          <w:rFonts w:hint="eastAsia" w:eastAsiaTheme="minorEastAsia"/>
          <w:lang w:val="en-US" w:eastAsia="zh-CN"/>
        </w:rPr>
        <w:t>S1</w:t>
      </w:r>
      <w:r>
        <w:rPr>
          <w:rFonts w:hint="eastAsia" w:eastAsiaTheme="minorEastAsia"/>
        </w:rPr>
        <w:t xml:space="preserve"> The optimal smoothing </w:t>
      </w:r>
      <w:r>
        <w:rPr>
          <w:rFonts w:eastAsiaTheme="minorEastAsia"/>
        </w:rPr>
        <w:t xml:space="preserve">factor </w:t>
      </w:r>
      <m:oMath>
        <m:r>
          <m:rPr/>
          <w:rPr>
            <w:rFonts w:ascii="Cambria Math" w:hAnsi="Cambria Math"/>
            <w:sz w:val="24"/>
          </w:rPr>
          <m:t>β</m:t>
        </m:r>
      </m:oMath>
      <w:r>
        <w:rPr>
          <w:rFonts w:eastAsiaTheme="minorEastAsia"/>
        </w:rPr>
        <w:t xml:space="preserve"> is 0.03, minimizing the </w:t>
      </w:r>
      <w:r>
        <w:rPr>
          <w:rFonts w:hint="eastAsia" w:eastAsiaTheme="minorEastAsia"/>
        </w:rPr>
        <w:t>sum of squared prediction errors.</w:t>
      </w:r>
    </w:p>
    <w:p>
      <w:pPr>
        <w:pStyle w:val="3"/>
        <w:spacing w:before="240" w:line="360" w:lineRule="auto"/>
        <w:rPr>
          <w:rFonts w:hAnsi="Cambria Math"/>
        </w:rPr>
      </w:pPr>
      <w:r>
        <w:rPr>
          <w:rFonts w:hint="eastAsia" w:hAnsi="Cambria Math"/>
          <w:lang w:val="en-US" w:eastAsia="zh-CN"/>
        </w:rPr>
        <w:t>2</w:t>
      </w:r>
      <w:r>
        <w:rPr>
          <w:rFonts w:hAnsi="Cambria Math"/>
        </w:rPr>
        <w:t>.</w:t>
      </w:r>
      <w:r>
        <w:rPr>
          <w:rFonts w:hint="eastAsia" w:hAnsi="Cambria Math"/>
        </w:rPr>
        <w:t>2</w:t>
      </w:r>
      <w:r>
        <w:rPr>
          <w:rFonts w:hAnsi="Cambria Math"/>
        </w:rPr>
        <w:t xml:space="preserve"> </w:t>
      </w:r>
      <w:r>
        <w:rPr>
          <w:rFonts w:hint="eastAsia" w:hAnsi="Cambria Math"/>
        </w:rPr>
        <w:t xml:space="preserve">Slepian </w:t>
      </w:r>
      <w:r>
        <w:rPr>
          <w:rFonts w:hAnsi="Cambria Math"/>
        </w:rPr>
        <w:t xml:space="preserve">basis </w:t>
      </w:r>
      <w:r>
        <w:rPr>
          <w:rFonts w:hint="eastAsia" w:hAnsi="Cambria Math"/>
        </w:rPr>
        <w:t>function</w:t>
      </w:r>
    </w:p>
    <w:p>
      <w:pPr>
        <w:spacing w:line="360" w:lineRule="auto"/>
        <w:rPr>
          <w:sz w:val="24"/>
        </w:rPr>
      </w:pPr>
      <w:r>
        <w:rPr>
          <w:sz w:val="24"/>
        </w:rPr>
        <w:t>Most previously published GNSS-derived water mass variation studies, as discussed in the preceding section, have utilized the GF approach, which is a spatial-domain convolution method. This approach is not ideal when the density of GNSS stations is insufficient due to the need for strong spatial smoothing</w:t>
      </w:r>
      <w:r>
        <w:rPr>
          <w:rFonts w:hint="eastAsia"/>
          <w:kern w:val="0"/>
          <w:sz w:val="24"/>
          <w:highlight w:val="green"/>
        </w:rPr>
        <w:t xml:space="preserve"> (Argus et al., 2014; Jin and Zhang, 2016)</w:t>
      </w:r>
      <w:r>
        <w:rPr>
          <w:sz w:val="24"/>
        </w:rPr>
        <w:t xml:space="preserve">. The introduction of the SBF by </w:t>
      </w:r>
      <w:r>
        <w:rPr>
          <w:rFonts w:hint="eastAsia"/>
          <w:kern w:val="0"/>
          <w:sz w:val="24"/>
          <w:highlight w:val="green"/>
        </w:rPr>
        <w:t xml:space="preserve">Han and Razeghi (2017) </w:t>
      </w:r>
      <w:r>
        <w:rPr>
          <w:sz w:val="24"/>
        </w:rPr>
        <w:t xml:space="preserve">has enabled the recovery of regional hydrological mass changes with greater accuracy. SBF is a window spherical harmonic function method that maximizes the local (space-limited) energy concentration of signals </w:t>
      </w:r>
      <w:r>
        <w:rPr>
          <w:rFonts w:hint="eastAsia"/>
          <w:kern w:val="0"/>
          <w:sz w:val="24"/>
          <w:highlight w:val="green"/>
        </w:rPr>
        <w:t>(Simons and Dahlen, 2006)</w:t>
      </w:r>
      <w:r>
        <w:rPr>
          <w:sz w:val="24"/>
        </w:rPr>
        <w:t xml:space="preserve">. Based on this theory, any truncated geophysical signal of degree </w:t>
      </w:r>
      <m:oMath>
        <m:r>
          <m:rPr/>
          <w:rPr>
            <w:rFonts w:ascii="Cambria Math" w:hAnsi="Cambria Math"/>
          </w:rPr>
          <m:t>L</m:t>
        </m:r>
      </m:oMath>
      <w:r>
        <w:rPr>
          <w:sz w:val="24"/>
        </w:rPr>
        <w:t xml:space="preserve"> can be expressed in the form of global spherical harmonics, as described by Equation (</w:t>
      </w:r>
      <w:r>
        <w:rPr>
          <w:rFonts w:hint="eastAsia"/>
          <w:sz w:val="24"/>
          <w:lang w:val="en-US" w:eastAsia="zh-CN"/>
        </w:rPr>
        <w:t>3</w:t>
      </w:r>
      <w:r>
        <w:rPr>
          <w:sz w:val="24"/>
        </w:rPr>
        <w:t>)</w:t>
      </w:r>
      <w:r>
        <w:rPr>
          <w:kern w:val="0"/>
          <w:sz w:val="24"/>
        </w:rPr>
        <w:t>:</w:t>
      </w:r>
    </w:p>
    <w:tbl>
      <w:tblPr>
        <w:tblStyle w:val="5"/>
        <w:tblW w:w="83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64" w:type="dxa"/>
            <w:vAlign w:val="center"/>
          </w:tcPr>
          <w:p>
            <w:pPr>
              <w:pStyle w:val="9"/>
              <w:ind w:right="-252"/>
              <w:jc w:val="right"/>
              <w:rPr>
                <w:b/>
                <w:bCs/>
              </w:rPr>
            </w:pPr>
            <m:oMath>
              <m:r>
                <m:rPr/>
                <w:rPr>
                  <w:rFonts w:ascii="Cambria Math" w:hAnsi="Cambria Math" w:cstheme="minorBidi"/>
                </w:rPr>
                <m:t>f</m:t>
              </m:r>
              <m:d>
                <m:dPr>
                  <m:ctrlPr>
                    <w:rPr>
                      <w:rFonts w:ascii="Cambria Math" w:hAnsi="Cambria Math" w:cstheme="minorBidi"/>
                      <w:i/>
                      <w:iCs/>
                    </w:rPr>
                  </m:ctrlPr>
                </m:dPr>
                <m:e>
                  <m:r>
                    <m:rPr/>
                    <w:rPr>
                      <w:rFonts w:ascii="Cambria Math" w:hAnsi="Cambria Math" w:cstheme="minorBidi"/>
                    </w:rPr>
                    <m:t>θ,λ</m:t>
                  </m:r>
                  <m:ctrlPr>
                    <w:rPr>
                      <w:rFonts w:ascii="Cambria Math" w:hAnsi="Cambria Math" w:cstheme="minorBidi"/>
                      <w:i/>
                      <w:iCs/>
                    </w:rPr>
                  </m:ctrlPr>
                </m:e>
              </m:d>
              <m:r>
                <m:rPr/>
                <w:rPr>
                  <w:rFonts w:ascii="Cambria Math" w:hAnsi="Cambria Math" w:cstheme="minorBidi"/>
                </w:rPr>
                <m:t>=</m:t>
              </m:r>
              <m:nary>
                <m:naryPr>
                  <m:chr m:val="∑"/>
                  <m:limLoc m:val="undOvr"/>
                  <m:ctrlPr>
                    <w:rPr>
                      <w:rFonts w:ascii="Cambria Math" w:hAnsi="Cambria Math" w:cstheme="minorBidi"/>
                      <w:i/>
                      <w:iCs/>
                    </w:rPr>
                  </m:ctrlPr>
                </m:naryPr>
                <m:sub>
                  <m:r>
                    <m:rPr/>
                    <w:rPr>
                      <w:rFonts w:ascii="Cambria Math" w:hAnsi="Cambria Math" w:cstheme="minorBidi"/>
                    </w:rPr>
                    <m:t>l=0</m:t>
                  </m:r>
                  <m:ctrlPr>
                    <w:rPr>
                      <w:rFonts w:ascii="Cambria Math" w:hAnsi="Cambria Math" w:cstheme="minorBidi"/>
                      <w:i/>
                      <w:iCs/>
                    </w:rPr>
                  </m:ctrlPr>
                </m:sub>
                <m:sup>
                  <m:r>
                    <m:rPr/>
                    <w:rPr>
                      <w:rFonts w:ascii="Cambria Math" w:hAnsi="Cambria Math" w:cstheme="minorBidi"/>
                    </w:rPr>
                    <m:t>L</m:t>
                  </m:r>
                  <m:ctrlPr>
                    <w:rPr>
                      <w:rFonts w:ascii="Cambria Math" w:hAnsi="Cambria Math" w:cstheme="minorBidi"/>
                      <w:i/>
                      <w:iCs/>
                    </w:rPr>
                  </m:ctrlPr>
                </m:sup>
                <m:e>
                  <m:nary>
                    <m:naryPr>
                      <m:chr m:val="∑"/>
                      <m:limLoc m:val="undOvr"/>
                      <m:ctrlPr>
                        <w:rPr>
                          <w:rFonts w:ascii="Cambria Math" w:hAnsi="Cambria Math" w:cstheme="minorBidi"/>
                          <w:i/>
                          <w:iCs/>
                        </w:rPr>
                      </m:ctrlPr>
                    </m:naryPr>
                    <m:sub>
                      <m:r>
                        <m:rPr/>
                        <w:rPr>
                          <w:rFonts w:ascii="Cambria Math" w:hAnsi="Cambria Math" w:cstheme="minorBidi"/>
                        </w:rPr>
                        <m:t>m=0</m:t>
                      </m:r>
                      <m:ctrlPr>
                        <w:rPr>
                          <w:rFonts w:ascii="Cambria Math" w:hAnsi="Cambria Math" w:cstheme="minorBidi"/>
                          <w:i/>
                          <w:iCs/>
                        </w:rPr>
                      </m:ctrlPr>
                    </m:sub>
                    <m:sup>
                      <m:r>
                        <m:rPr/>
                        <w:rPr>
                          <w:rFonts w:ascii="Cambria Math" w:hAnsi="Cambria Math" w:cstheme="minorBidi"/>
                        </w:rPr>
                        <m:t>l</m:t>
                      </m:r>
                      <m:ctrlPr>
                        <w:rPr>
                          <w:rFonts w:ascii="Cambria Math" w:hAnsi="Cambria Math" w:cstheme="minorBidi"/>
                          <w:i/>
                          <w:iCs/>
                        </w:rPr>
                      </m:ctrlPr>
                    </m:sup>
                    <m:e>
                      <m:r>
                        <m:rPr/>
                        <w:rPr>
                          <w:rFonts w:ascii="Cambria Math" w:hAnsi="Cambria Math" w:cstheme="minorBidi"/>
                        </w:rPr>
                        <m:t xml:space="preserve"> </m:t>
                      </m:r>
                      <m:sSub>
                        <m:sSubPr>
                          <m:ctrlPr>
                            <w:rPr>
                              <w:rFonts w:ascii="Cambria Math" w:hAnsi="Cambria Math" w:cstheme="minorBidi"/>
                              <w:i/>
                            </w:rPr>
                          </m:ctrlPr>
                        </m:sSubPr>
                        <m:e>
                          <m:r>
                            <m:rPr/>
                            <w:rPr>
                              <w:rFonts w:ascii="Cambria Math" w:hAnsi="Cambria Math" w:cstheme="minorBidi"/>
                            </w:rPr>
                            <m:t>f</m:t>
                          </m:r>
                          <m:ctrlPr>
                            <w:rPr>
                              <w:rFonts w:ascii="Cambria Math" w:hAnsi="Cambria Math" w:cstheme="minorBidi"/>
                              <w:i/>
                            </w:rPr>
                          </m:ctrlPr>
                        </m:e>
                        <m:sub>
                          <m:r>
                            <m:rPr/>
                            <w:rPr>
                              <w:rFonts w:ascii="Cambria Math" w:hAnsi="Cambria Math" w:cstheme="minorBidi"/>
                            </w:rPr>
                            <m:t>lm</m:t>
                          </m:r>
                          <m:ctrlPr>
                            <w:rPr>
                              <w:rFonts w:ascii="Cambria Math" w:hAnsi="Cambria Math" w:cstheme="minorBidi"/>
                              <w:i/>
                            </w:rPr>
                          </m:ctrlPr>
                        </m:sub>
                      </m:sSub>
                      <m:sSub>
                        <m:sSubPr>
                          <m:ctrlPr>
                            <w:rPr>
                              <w:rFonts w:ascii="Cambria Math" w:hAnsi="Cambria Math" w:cstheme="minorBidi"/>
                              <w:i/>
                            </w:rPr>
                          </m:ctrlPr>
                        </m:sSubPr>
                        <m:e>
                          <m:r>
                            <m:rPr/>
                            <w:rPr>
                              <w:rFonts w:ascii="Cambria Math" w:hAnsi="Cambria Math" w:cstheme="minorBidi"/>
                            </w:rPr>
                            <m:t>Y</m:t>
                          </m:r>
                          <m:ctrlPr>
                            <w:rPr>
                              <w:rFonts w:ascii="Cambria Math" w:hAnsi="Cambria Math" w:cstheme="minorBidi"/>
                              <w:i/>
                            </w:rPr>
                          </m:ctrlPr>
                        </m:e>
                        <m:sub>
                          <m:r>
                            <m:rPr/>
                            <w:rPr>
                              <w:rFonts w:ascii="Cambria Math" w:hAnsi="Cambria Math" w:cstheme="minorBidi"/>
                            </w:rPr>
                            <m:t>lm</m:t>
                          </m:r>
                          <m:ctrlPr>
                            <w:rPr>
                              <w:rFonts w:ascii="Cambria Math" w:hAnsi="Cambria Math" w:cstheme="minorBidi"/>
                              <w:i/>
                            </w:rPr>
                          </m:ctrlPr>
                        </m:sub>
                      </m:sSub>
                      <m:d>
                        <m:dPr>
                          <m:ctrlPr>
                            <w:rPr>
                              <w:rFonts w:ascii="Cambria Math" w:hAnsi="Cambria Math" w:cstheme="minorBidi"/>
                              <w:i/>
                              <w:iCs/>
                            </w:rPr>
                          </m:ctrlPr>
                        </m:dPr>
                        <m:e>
                          <m:r>
                            <m:rPr/>
                            <w:rPr>
                              <w:rFonts w:ascii="Cambria Math" w:hAnsi="Cambria Math" w:cstheme="minorBidi"/>
                            </w:rPr>
                            <m:t>θ,λ</m:t>
                          </m:r>
                          <m:ctrlPr>
                            <w:rPr>
                              <w:rFonts w:ascii="Cambria Math" w:hAnsi="Cambria Math" w:cstheme="minorBidi"/>
                              <w:i/>
                              <w:iCs/>
                            </w:rPr>
                          </m:ctrlPr>
                        </m:e>
                      </m:d>
                      <m:ctrlPr>
                        <w:rPr>
                          <w:rFonts w:ascii="Cambria Math" w:hAnsi="Cambria Math" w:cstheme="minorBidi"/>
                          <w:i/>
                          <w:iCs/>
                        </w:rPr>
                      </m:ctrlPr>
                    </m:e>
                  </m:nary>
                  <m:ctrlPr>
                    <w:rPr>
                      <w:rFonts w:ascii="Cambria Math" w:hAnsi="Cambria Math" w:cstheme="minorBidi"/>
                      <w:i/>
                      <w:iCs/>
                    </w:rPr>
                  </m:ctrlPr>
                </m:e>
              </m:nary>
            </m:oMath>
            <w:r>
              <w:rPr>
                <w:iCs/>
              </w:rPr>
              <w:t xml:space="preserve">                 </w:t>
            </w:r>
            <w:r>
              <w:rPr>
                <w:rFonts w:hint="eastAsia"/>
              </w:rPr>
              <w:t>（</w:t>
            </w:r>
            <w:r>
              <w:rPr>
                <w:rFonts w:hint="eastAsia"/>
                <w:lang w:val="en-US" w:eastAsia="zh-CN"/>
              </w:rPr>
              <w:t>3</w:t>
            </w:r>
            <w:r>
              <w:rPr>
                <w:rFonts w:hint="eastAsia"/>
              </w:rPr>
              <w:t>）</w:t>
            </w:r>
          </w:p>
        </w:tc>
      </w:tr>
    </w:tbl>
    <w:p>
      <w:pPr>
        <w:spacing w:line="360" w:lineRule="auto"/>
        <w:rPr>
          <w:rFonts w:hAnsi="Cambria Math"/>
          <w:sz w:val="24"/>
        </w:rPr>
      </w:pPr>
      <w:r>
        <w:rPr>
          <w:rFonts w:hAnsi="Cambria Math"/>
          <w:sz w:val="24"/>
        </w:rPr>
        <w:t xml:space="preserve">where </w:t>
      </w:r>
      <m:oMath>
        <m:sSub>
          <m:sSubPr>
            <m:ctrlPr>
              <w:rPr>
                <w:rFonts w:ascii="Cambria Math" w:hAnsi="Cambria Math"/>
                <w:i/>
                <w:sz w:val="24"/>
              </w:rPr>
            </m:ctrlPr>
          </m:sSubPr>
          <m:e>
            <m:r>
              <m:rPr/>
              <w:rPr>
                <w:rFonts w:ascii="Cambria Math" w:hAnsi="Cambria Math"/>
                <w:sz w:val="24"/>
              </w:rPr>
              <m:t>Y</m:t>
            </m:r>
            <m:ctrlPr>
              <w:rPr>
                <w:rFonts w:ascii="Cambria Math" w:hAnsi="Cambria Math"/>
                <w:i/>
                <w:sz w:val="24"/>
              </w:rPr>
            </m:ctrlPr>
          </m:e>
          <m:sub>
            <m:r>
              <m:rPr/>
              <w:rPr>
                <w:rFonts w:ascii="Cambria Math" w:hAnsi="Cambria Math"/>
                <w:sz w:val="24"/>
              </w:rPr>
              <m:t>lm</m:t>
            </m:r>
            <m:ctrlPr>
              <w:rPr>
                <w:rFonts w:ascii="Cambria Math" w:hAnsi="Cambria Math"/>
                <w:i/>
                <w:sz w:val="24"/>
              </w:rPr>
            </m:ctrlPr>
          </m:sub>
        </m:sSub>
        <m:d>
          <m:dPr>
            <m:ctrlPr>
              <w:rPr>
                <w:rFonts w:ascii="Cambria Math" w:hAnsi="Cambria Math"/>
                <w:i/>
                <w:iCs/>
                <w:sz w:val="24"/>
              </w:rPr>
            </m:ctrlPr>
          </m:dPr>
          <m:e>
            <m:r>
              <m:rPr/>
              <w:rPr>
                <w:rFonts w:ascii="Cambria Math" w:hAnsi="Cambria Math"/>
                <w:sz w:val="24"/>
              </w:rPr>
              <m:t>θ,λ</m:t>
            </m:r>
            <m:ctrlPr>
              <w:rPr>
                <w:rFonts w:ascii="Cambria Math" w:hAnsi="Cambria Math"/>
                <w:i/>
                <w:iCs/>
                <w:sz w:val="24"/>
              </w:rPr>
            </m:ctrlPr>
          </m:e>
        </m:d>
      </m:oMath>
      <w:r>
        <w:rPr>
          <w:rFonts w:hAnsi="Cambria Math"/>
          <w:iCs/>
          <w:sz w:val="24"/>
        </w:rPr>
        <w:t xml:space="preserve"> represents the spherical harmonic functions at colatitude and longitude, </w:t>
      </w:r>
      <m:oMath>
        <m:sSub>
          <m:sSubPr>
            <m:ctrlPr>
              <w:rPr>
                <w:rFonts w:ascii="Cambria Math" w:hAnsi="Cambria Math"/>
                <w:i/>
                <w:sz w:val="24"/>
              </w:rPr>
            </m:ctrlPr>
          </m:sSubPr>
          <m:e>
            <m:r>
              <m:rPr/>
              <w:rPr>
                <w:rFonts w:ascii="Cambria Math" w:hAnsi="Cambria Math"/>
                <w:sz w:val="24"/>
              </w:rPr>
              <m:t>f</m:t>
            </m:r>
            <m:ctrlPr>
              <w:rPr>
                <w:rFonts w:ascii="Cambria Math" w:hAnsi="Cambria Math"/>
                <w:i/>
                <w:sz w:val="24"/>
              </w:rPr>
            </m:ctrlPr>
          </m:e>
          <m:sub>
            <m:r>
              <m:rPr/>
              <w:rPr>
                <w:rFonts w:ascii="Cambria Math" w:hAnsi="Cambria Math"/>
                <w:sz w:val="24"/>
              </w:rPr>
              <m:t>lm</m:t>
            </m:r>
            <m:ctrlPr>
              <w:rPr>
                <w:rFonts w:ascii="Cambria Math" w:hAnsi="Cambria Math"/>
                <w:i/>
                <w:sz w:val="24"/>
              </w:rPr>
            </m:ctrlPr>
          </m:sub>
        </m:sSub>
      </m:oMath>
      <w:r>
        <w:rPr>
          <w:rFonts w:hAnsi="Cambria Math"/>
          <w:sz w:val="24"/>
        </w:rPr>
        <w:t xml:space="preserve"> denotes the harmonic coefficient at degree </w:t>
      </w:r>
      <m:oMath>
        <m:r>
          <m:rPr/>
          <w:rPr>
            <w:rFonts w:ascii="Cambria Math" w:hAnsi="Cambria Math"/>
            <w:sz w:val="24"/>
          </w:rPr>
          <m:t>l</m:t>
        </m:r>
      </m:oMath>
      <w:r>
        <w:rPr>
          <w:rFonts w:hAnsi="Cambria Math"/>
          <w:sz w:val="24"/>
        </w:rPr>
        <w:t xml:space="preserve"> and order </w:t>
      </w:r>
      <m:oMath>
        <m:r>
          <m:rPr/>
          <w:rPr>
            <w:rFonts w:ascii="Cambria Math" w:hAnsi="Cambria Math"/>
            <w:sz w:val="24"/>
          </w:rPr>
          <m:t>m</m:t>
        </m:r>
      </m:oMath>
      <w:r>
        <w:rPr>
          <w:rFonts w:hAnsi="Cambria Math"/>
          <w:sz w:val="24"/>
        </w:rPr>
        <w:t xml:space="preserve">, </w:t>
      </w:r>
      <m:oMath>
        <m:r>
          <m:rPr/>
          <w:rPr>
            <w:rFonts w:ascii="Cambria Math" w:hAnsi="Cambria Math"/>
            <w:sz w:val="24"/>
          </w:rPr>
          <m:t>r</m:t>
        </m:r>
      </m:oMath>
      <w:r>
        <w:rPr>
          <w:rFonts w:hAnsi="Cambria Math"/>
          <w:sz w:val="24"/>
        </w:rPr>
        <w:t xml:space="preserve"> represents the Earth’s radius, and </w:t>
      </w:r>
      <m:oMath>
        <m:r>
          <m:rPr/>
          <w:rPr>
            <w:rFonts w:ascii="Cambria Math" w:hAnsi="Cambria Math"/>
            <w:sz w:val="24"/>
          </w:rPr>
          <m:t>L</m:t>
        </m:r>
      </m:oMath>
      <w:r>
        <w:rPr>
          <w:rFonts w:hAnsi="Cambria Math"/>
          <w:sz w:val="24"/>
        </w:rPr>
        <w:t xml:space="preserve"> is the maximum of the expansion, corresponding to </w:t>
      </w:r>
      <m:oMath>
        <m:sSup>
          <m:sSupPr>
            <m:ctrlPr>
              <w:rPr>
                <w:rFonts w:ascii="Cambria Math" w:hAnsi="Cambria Math"/>
                <w:i/>
                <w:sz w:val="24"/>
              </w:rPr>
            </m:ctrlPr>
          </m:sSupPr>
          <m:e>
            <m:d>
              <m:dPr>
                <m:ctrlPr>
                  <w:rPr>
                    <w:rFonts w:ascii="Cambria Math" w:hAnsi="Cambria Math"/>
                    <w:i/>
                    <w:sz w:val="24"/>
                  </w:rPr>
                </m:ctrlPr>
              </m:dPr>
              <m:e>
                <m:r>
                  <m:rPr/>
                  <w:rPr>
                    <w:rFonts w:ascii="Cambria Math" w:hAnsi="Cambria Math"/>
                    <w:sz w:val="24"/>
                  </w:rPr>
                  <m:t>L+1</m:t>
                </m:r>
                <m:ctrlPr>
                  <w:rPr>
                    <w:rFonts w:ascii="Cambria Math" w:hAnsi="Cambria Math"/>
                    <w:i/>
                    <w:sz w:val="24"/>
                  </w:rPr>
                </m:ctrlPr>
              </m:e>
            </m:d>
            <m:ctrlPr>
              <w:rPr>
                <w:rFonts w:ascii="Cambria Math" w:hAnsi="Cambria Math"/>
                <w:i/>
                <w:sz w:val="24"/>
              </w:rPr>
            </m:ctrlPr>
          </m:e>
          <m:sup>
            <m:r>
              <m:rPr/>
              <w:rPr>
                <w:rFonts w:ascii="Cambria Math" w:hAnsi="Cambria Math"/>
                <w:sz w:val="24"/>
              </w:rPr>
              <m:t>2</m:t>
            </m:r>
            <m:ctrlPr>
              <w:rPr>
                <w:rFonts w:ascii="Cambria Math" w:hAnsi="Cambria Math"/>
                <w:i/>
                <w:sz w:val="24"/>
              </w:rPr>
            </m:ctrlPr>
          </m:sup>
        </m:sSup>
      </m:oMath>
      <w:r>
        <w:rPr>
          <w:rFonts w:hAnsi="Cambria Math"/>
          <w:sz w:val="24"/>
        </w:rPr>
        <w:t xml:space="preserve"> orthogonal SBF (</w:t>
      </w:r>
      <w:r>
        <w:rPr>
          <w:rFonts w:hAnsi="Cambria Math"/>
          <w:sz w:val="24"/>
          <w:highlight w:val="green"/>
        </w:rPr>
        <w:t>Simons and Dahlen, 2006).</w:t>
      </w:r>
      <w:r>
        <w:rPr>
          <w:rFonts w:hAnsi="Cambria Math"/>
          <w:sz w:val="24"/>
        </w:rPr>
        <w:t xml:space="preserve"> The truncated geophysical signals with bandwidth </w:t>
      </w:r>
      <m:oMath>
        <m:r>
          <m:rPr/>
          <w:rPr>
            <w:rFonts w:ascii="Cambria Math" w:hAnsi="Cambria Math"/>
            <w:sz w:val="24"/>
          </w:rPr>
          <m:t>L</m:t>
        </m:r>
      </m:oMath>
      <w:r>
        <w:rPr>
          <w:rFonts w:hAnsi="Cambria Math"/>
          <w:sz w:val="24"/>
        </w:rPr>
        <w:t xml:space="preserve"> in SBF are as follows:</w:t>
      </w:r>
    </w:p>
    <w:p>
      <w:pPr>
        <w:spacing w:line="360" w:lineRule="auto"/>
        <w:jc w:val="right"/>
        <w:textAlignment w:val="center"/>
        <w:rPr>
          <w:kern w:val="0"/>
          <w:sz w:val="24"/>
        </w:rPr>
      </w:pPr>
      <m:oMath>
        <m:sSub>
          <m:sSubPr>
            <m:ctrlPr>
              <w:rPr>
                <w:rFonts w:ascii="Cambria Math" w:hAnsi="Cambria Math" w:cstheme="minorBidi"/>
                <w:i/>
                <w:sz w:val="24"/>
              </w:rPr>
            </m:ctrlPr>
          </m:sSubPr>
          <m:e>
            <m:r>
              <m:rPr/>
              <w:rPr>
                <w:rFonts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Sub>
        <m:d>
          <m:dPr>
            <m:ctrlPr>
              <w:rPr>
                <w:rFonts w:ascii="Cambria Math" w:hAnsi="Cambria Math" w:cstheme="minorBidi"/>
                <w:i/>
                <w:iCs/>
                <w:sz w:val="24"/>
              </w:rPr>
            </m:ctrlPr>
          </m:dPr>
          <m:e>
            <m:r>
              <m:rPr/>
              <w:rPr>
                <w:rFonts w:ascii="Cambria Math" w:hAnsi="Cambria Math" w:cstheme="minorBidi"/>
                <w:sz w:val="24"/>
              </w:rPr>
              <m:t>θ,λ</m:t>
            </m:r>
            <m:ctrlPr>
              <w:rPr>
                <w:rFonts w:ascii="Cambria Math" w:hAnsi="Cambria Math" w:cstheme="minorBidi"/>
                <w:i/>
                <w:iCs/>
                <w:sz w:val="24"/>
              </w:rPr>
            </m:ctrlPr>
          </m:e>
        </m:d>
        <m:r>
          <m:rPr/>
          <w:rPr>
            <w:rFonts w:ascii="Cambria Math" w:hAnsi="Cambria Math" w:cstheme="minorBidi"/>
            <w:sz w:val="24"/>
          </w:rPr>
          <m:t>=</m:t>
        </m:r>
        <m:nary>
          <m:naryPr>
            <m:chr m:val="∑"/>
            <m:limLoc m:val="undOvr"/>
            <m:ctrlPr>
              <w:rPr>
                <w:rFonts w:ascii="Cambria Math" w:hAnsi="Cambria Math" w:cstheme="minorBidi"/>
                <w:i/>
                <w:iCs/>
                <w:sz w:val="24"/>
              </w:rPr>
            </m:ctrlPr>
          </m:naryPr>
          <m:sub>
            <m:r>
              <m:rPr/>
              <w:rPr>
                <w:rFonts w:ascii="Cambria Math" w:hAnsi="Cambria Math" w:cstheme="minorBidi"/>
                <w:sz w:val="24"/>
              </w:rPr>
              <m:t>l=0</m:t>
            </m:r>
            <m:ctrlPr>
              <w:rPr>
                <w:rFonts w:ascii="Cambria Math" w:hAnsi="Cambria Math" w:cstheme="minorBidi"/>
                <w:i/>
                <w:iCs/>
                <w:sz w:val="24"/>
              </w:rPr>
            </m:ctrlPr>
          </m:sub>
          <m:sup>
            <m:r>
              <m:rPr/>
              <w:rPr>
                <w:rFonts w:ascii="Cambria Math" w:hAnsi="Cambria Math" w:cstheme="minorBidi"/>
                <w:sz w:val="24"/>
              </w:rPr>
              <m:t>L</m:t>
            </m:r>
            <m:ctrlPr>
              <w:rPr>
                <w:rFonts w:ascii="Cambria Math" w:hAnsi="Cambria Math" w:cstheme="minorBidi"/>
                <w:i/>
                <w:iCs/>
                <w:sz w:val="24"/>
              </w:rPr>
            </m:ctrlPr>
          </m:sup>
          <m:e>
            <m:nary>
              <m:naryPr>
                <m:chr m:val="∑"/>
                <m:limLoc m:val="undOvr"/>
                <m:ctrlPr>
                  <w:rPr>
                    <w:rFonts w:ascii="Cambria Math" w:hAnsi="Cambria Math" w:cstheme="minorBidi"/>
                    <w:i/>
                    <w:iCs/>
                    <w:sz w:val="24"/>
                  </w:rPr>
                </m:ctrlPr>
              </m:naryPr>
              <m:sub>
                <m:r>
                  <m:rPr/>
                  <w:rPr>
                    <w:rFonts w:ascii="Cambria Math" w:hAnsi="Cambria Math" w:cstheme="minorBidi"/>
                    <w:sz w:val="24"/>
                  </w:rPr>
                  <m:t>m=−l</m:t>
                </m:r>
                <m:ctrlPr>
                  <w:rPr>
                    <w:rFonts w:ascii="Cambria Math" w:hAnsi="Cambria Math" w:cstheme="minorBidi"/>
                    <w:i/>
                    <w:iCs/>
                    <w:sz w:val="24"/>
                  </w:rPr>
                </m:ctrlPr>
              </m:sub>
              <m:sup>
                <m:r>
                  <m:rPr/>
                  <w:rPr>
                    <w:rFonts w:ascii="Cambria Math" w:hAnsi="Cambria Math" w:cstheme="minorBidi"/>
                    <w:sz w:val="24"/>
                  </w:rPr>
                  <m:t>l</m:t>
                </m:r>
                <m:ctrlPr>
                  <w:rPr>
                    <w:rFonts w:ascii="Cambria Math" w:hAnsi="Cambria Math" w:cstheme="minorBidi"/>
                    <w:i/>
                    <w:iCs/>
                    <w:sz w:val="24"/>
                  </w:rPr>
                </m:ctrlPr>
              </m:sup>
              <m:e>
                <m:r>
                  <m:rPr/>
                  <w:rPr>
                    <w:rFonts w:ascii="Cambria Math" w:hAnsi="Cambria Math" w:cstheme="minorBidi"/>
                    <w:sz w:val="24"/>
                  </w:rPr>
                  <m:t xml:space="preserve"> </m:t>
                </m:r>
                <m:sSub>
                  <m:sSubPr>
                    <m:ctrlPr>
                      <w:rPr>
                        <w:rFonts w:ascii="Cambria Math" w:hAnsi="Cambria Math" w:cstheme="minorBidi"/>
                        <w:i/>
                        <w:sz w:val="24"/>
                      </w:rPr>
                    </m:ctrlPr>
                  </m:sSubPr>
                  <m:e>
                    <m:r>
                      <m:rPr/>
                      <w:rPr>
                        <w:rFonts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α,  lm</m:t>
                    </m:r>
                    <m:ctrlPr>
                      <w:rPr>
                        <w:rFonts w:ascii="Cambria Math" w:hAnsi="Cambria Math" w:cstheme="minorBidi"/>
                        <w:i/>
                        <w:sz w:val="24"/>
                      </w:rPr>
                    </m:ctrlPr>
                  </m:sub>
                </m:sSub>
                <m:sSub>
                  <m:sSubPr>
                    <m:ctrlPr>
                      <w:rPr>
                        <w:rFonts w:ascii="Cambria Math" w:hAnsi="Cambria Math" w:cstheme="minorBidi"/>
                        <w:i/>
                        <w:sz w:val="24"/>
                      </w:rPr>
                    </m:ctrlPr>
                  </m:sSubPr>
                  <m:e>
                    <m:r>
                      <m:rPr/>
                      <w:rPr>
                        <w:rFonts w:ascii="Cambria Math" w:hAnsi="Cambria Math" w:cstheme="minorBidi"/>
                        <w:sz w:val="24"/>
                      </w:rPr>
                      <m:t>Y</m:t>
                    </m:r>
                    <m:ctrlPr>
                      <w:rPr>
                        <w:rFonts w:ascii="Cambria Math" w:hAnsi="Cambria Math" w:cstheme="minorBidi"/>
                        <w:i/>
                        <w:sz w:val="24"/>
                      </w:rPr>
                    </m:ctrlPr>
                  </m:e>
                  <m:sub>
                    <m:r>
                      <m:rPr/>
                      <w:rPr>
                        <w:rFonts w:ascii="Cambria Math" w:hAnsi="Cambria Math" w:cstheme="minorBidi"/>
                        <w:sz w:val="24"/>
                      </w:rPr>
                      <m:t>lm</m:t>
                    </m:r>
                    <m:ctrlPr>
                      <w:rPr>
                        <w:rFonts w:ascii="Cambria Math" w:hAnsi="Cambria Math" w:cstheme="minorBidi"/>
                        <w:i/>
                        <w:sz w:val="24"/>
                      </w:rPr>
                    </m:ctrlPr>
                  </m:sub>
                </m:sSub>
                <m:d>
                  <m:dPr>
                    <m:ctrlPr>
                      <w:rPr>
                        <w:rFonts w:ascii="Cambria Math" w:hAnsi="Cambria Math" w:cstheme="minorBidi"/>
                        <w:i/>
                        <w:iCs/>
                        <w:sz w:val="24"/>
                      </w:rPr>
                    </m:ctrlPr>
                  </m:dPr>
                  <m:e>
                    <m:r>
                      <m:rPr/>
                      <w:rPr>
                        <w:rFonts w:ascii="Cambria Math" w:hAnsi="Cambria Math" w:cstheme="minorBidi"/>
                        <w:sz w:val="24"/>
                      </w:rPr>
                      <m:t>θ,λ</m:t>
                    </m:r>
                    <m:ctrlPr>
                      <w:rPr>
                        <w:rFonts w:ascii="Cambria Math" w:hAnsi="Cambria Math" w:cstheme="minorBidi"/>
                        <w:i/>
                        <w:iCs/>
                        <w:sz w:val="24"/>
                      </w:rPr>
                    </m:ctrlPr>
                  </m:e>
                </m:d>
                <m:ctrlPr>
                  <w:rPr>
                    <w:rFonts w:ascii="Cambria Math" w:hAnsi="Cambria Math" w:cstheme="minorBidi"/>
                    <w:i/>
                    <w:iCs/>
                    <w:sz w:val="24"/>
                  </w:rPr>
                </m:ctrlPr>
              </m:e>
            </m:nary>
            <m:ctrlPr>
              <w:rPr>
                <w:rFonts w:ascii="Cambria Math" w:hAnsi="Cambria Math" w:cstheme="minorBidi"/>
                <w:i/>
                <w:iCs/>
                <w:sz w:val="24"/>
              </w:rPr>
            </m:ctrlPr>
          </m:e>
        </m:nary>
      </m:oMath>
      <w:r>
        <w:rPr>
          <w:iCs/>
          <w:sz w:val="24"/>
        </w:rPr>
        <w:t xml:space="preserve">                    (</w:t>
      </w:r>
      <w:r>
        <w:rPr>
          <w:rFonts w:hint="eastAsia"/>
          <w:iCs/>
          <w:sz w:val="24"/>
          <w:lang w:val="en-US" w:eastAsia="zh-CN"/>
        </w:rPr>
        <w:t>4</w:t>
      </w:r>
      <w:r>
        <w:rPr>
          <w:iCs/>
          <w:sz w:val="24"/>
        </w:rPr>
        <w:t>)</w:t>
      </w:r>
    </w:p>
    <w:p>
      <w:pPr>
        <w:spacing w:line="360" w:lineRule="auto"/>
        <w:rPr>
          <w:rFonts w:hAnsi="Cambria Math"/>
          <w:sz w:val="24"/>
        </w:rPr>
      </w:pPr>
      <w:r>
        <w:rPr>
          <w:kern w:val="0"/>
          <w:sz w:val="24"/>
        </w:rPr>
        <w:t xml:space="preserve">where </w:t>
      </w:r>
      <m:oMath>
        <m:sSub>
          <m:sSubPr>
            <m:ctrlPr>
              <w:rPr>
                <w:rFonts w:ascii="Cambria Math" w:hAnsi="Cambria Math" w:cstheme="minorBidi"/>
                <w:i/>
                <w:sz w:val="24"/>
              </w:rPr>
            </m:ctrlPr>
          </m:sSubPr>
          <m:e>
            <m:r>
              <m:rPr/>
              <w:rPr>
                <w:rFonts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α,  lm</m:t>
            </m:r>
            <m:ctrlPr>
              <w:rPr>
                <w:rFonts w:ascii="Cambria Math" w:hAnsi="Cambria Math" w:cstheme="minorBidi"/>
                <w:i/>
                <w:sz w:val="24"/>
              </w:rPr>
            </m:ctrlPr>
          </m:sub>
        </m:sSub>
      </m:oMath>
      <w:r>
        <w:rPr>
          <w:sz w:val="24"/>
        </w:rPr>
        <w:t xml:space="preserve"> is the </w:t>
      </w:r>
      <m:oMath>
        <m:r>
          <m:rPr/>
          <w:rPr>
            <w:rFonts w:ascii="Cambria Math" w:hAnsi="Cambria Math"/>
            <w:sz w:val="24"/>
          </w:rPr>
          <m:t>α</m:t>
        </m:r>
      </m:oMath>
      <w:r>
        <w:rPr>
          <w:sz w:val="24"/>
        </w:rPr>
        <w:t xml:space="preserve">th Slepian basis function </w:t>
      </w:r>
      <w:r>
        <w:rPr>
          <w:rFonts w:hAnsi="Cambria Math"/>
          <w:sz w:val="24"/>
        </w:rPr>
        <w:t xml:space="preserve">at the </w:t>
      </w:r>
      <m:oMath>
        <m:r>
          <m:rPr/>
          <w:rPr>
            <w:rFonts w:ascii="Cambria Math" w:hAnsi="Cambria Math"/>
            <w:sz w:val="24"/>
          </w:rPr>
          <m:t>l</m:t>
        </m:r>
      </m:oMath>
      <w:r>
        <w:rPr>
          <w:rFonts w:hAnsi="Cambria Math"/>
          <w:sz w:val="24"/>
        </w:rPr>
        <w:t xml:space="preserve">th degree and order </w:t>
      </w:r>
      <m:oMath>
        <m:r>
          <m:rPr/>
          <w:rPr>
            <w:rFonts w:ascii="Cambria Math" w:hAnsi="Cambria Math"/>
            <w:sz w:val="24"/>
          </w:rPr>
          <m:t>m</m:t>
        </m:r>
      </m:oMath>
      <w:r>
        <w:rPr>
          <w:rFonts w:hAnsi="Cambria Math"/>
          <w:sz w:val="24"/>
        </w:rPr>
        <w:t xml:space="preserve">th order SHc. With the chosen bandwidth </w:t>
      </w:r>
      <m:oMath>
        <m:r>
          <m:rPr/>
          <w:rPr>
            <w:rFonts w:ascii="Cambria Math" w:hAnsi="Cambria Math"/>
            <w:sz w:val="24"/>
          </w:rPr>
          <m:t>L</m:t>
        </m:r>
      </m:oMath>
      <w:r>
        <w:rPr>
          <w:rFonts w:hAnsi="Cambria Math"/>
          <w:sz w:val="24"/>
        </w:rPr>
        <w:t xml:space="preserve">, it comprises a set of </w:t>
      </w:r>
      <m:oMath>
        <m:sSup>
          <m:sSupPr>
            <m:ctrlPr>
              <w:rPr>
                <w:rFonts w:ascii="Cambria Math" w:hAnsi="Cambria Math"/>
                <w:sz w:val="24"/>
              </w:rPr>
            </m:ctrlPr>
          </m:sSupPr>
          <m:e>
            <m:r>
              <m:rPr>
                <m:sty m:val="p"/>
              </m:rPr>
              <w:rPr>
                <w:rFonts w:ascii="Cambria Math" w:hAnsi="Cambria Math"/>
                <w:sz w:val="24"/>
              </w:rPr>
              <m:t>(</m:t>
            </m:r>
            <m:r>
              <m:rPr/>
              <w:rPr>
                <w:rFonts w:ascii="Cambria Math" w:hAnsi="Cambria Math"/>
                <w:sz w:val="24"/>
              </w:rPr>
              <m:t>L</m:t>
            </m:r>
            <m:r>
              <m:rPr>
                <m:sty m:val="p"/>
              </m:rPr>
              <w:rPr>
                <w:rFonts w:ascii="Cambria Math" w:hAnsi="Cambria Math"/>
                <w:sz w:val="24"/>
              </w:rPr>
              <m:t>+1)</m:t>
            </m:r>
            <m:ctrlPr>
              <w:rPr>
                <w:rFonts w:ascii="Cambria Math" w:hAnsi="Cambria Math"/>
                <w:sz w:val="24"/>
              </w:rPr>
            </m:ctrlPr>
          </m:e>
          <m:sup>
            <m:r>
              <m:rPr/>
              <w:rPr>
                <w:rFonts w:ascii="Cambria Math" w:hAnsi="Cambria Math"/>
                <w:sz w:val="24"/>
              </w:rPr>
              <m:t>2</m:t>
            </m:r>
            <m:ctrlPr>
              <w:rPr>
                <w:rFonts w:ascii="Cambria Math" w:hAnsi="Cambria Math"/>
                <w:sz w:val="24"/>
              </w:rPr>
            </m:ctrlPr>
          </m:sup>
        </m:sSup>
      </m:oMath>
      <w:r>
        <w:rPr>
          <w:rFonts w:hAnsi="Cambria Math"/>
          <w:sz w:val="24"/>
        </w:rPr>
        <w:t xml:space="preserve"> orthogonal basis functions. The optimal ratio is determined when the ratio between the power of the function </w:t>
      </w:r>
      <m:oMath>
        <m:sSub>
          <m:sSubPr>
            <m:ctrlPr>
              <w:rPr>
                <w:rFonts w:ascii="Cambria Math" w:hAnsi="Cambria Math" w:cstheme="minorBidi"/>
                <w:i/>
                <w:sz w:val="24"/>
              </w:rPr>
            </m:ctrlPr>
          </m:sSubPr>
          <m:e>
            <m:r>
              <m:rPr/>
              <w:rPr>
                <w:rFonts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Sub>
        <m:d>
          <m:dPr>
            <m:ctrlPr>
              <w:rPr>
                <w:rFonts w:ascii="Cambria Math" w:hAnsi="Cambria Math" w:cstheme="minorBidi"/>
                <w:i/>
                <w:iCs/>
                <w:sz w:val="24"/>
              </w:rPr>
            </m:ctrlPr>
          </m:dPr>
          <m:e>
            <m:r>
              <m:rPr/>
              <w:rPr>
                <w:rFonts w:ascii="Cambria Math" w:hAnsi="Cambria Math" w:cstheme="minorBidi"/>
                <w:sz w:val="24"/>
              </w:rPr>
              <m:t>θ,λ</m:t>
            </m:r>
            <m:ctrlPr>
              <w:rPr>
                <w:rFonts w:ascii="Cambria Math" w:hAnsi="Cambria Math" w:cstheme="minorBidi"/>
                <w:i/>
                <w:iCs/>
                <w:sz w:val="24"/>
              </w:rPr>
            </m:ctrlPr>
          </m:e>
        </m:d>
      </m:oMath>
      <w:r>
        <w:rPr>
          <w:rFonts w:hAnsi="Cambria Math"/>
          <w:sz w:val="24"/>
        </w:rPr>
        <w:t xml:space="preserve">within a given area </w:t>
      </w:r>
      <m:oMath>
        <m:r>
          <m:rPr/>
          <w:rPr>
            <w:rFonts w:ascii="Cambria Math" w:hAnsi="Cambria Math"/>
            <w:sz w:val="24"/>
          </w:rPr>
          <m:t>R</m:t>
        </m:r>
      </m:oMath>
      <w:r>
        <w:rPr>
          <w:rFonts w:hAnsi="Cambria Math"/>
          <w:sz w:val="24"/>
        </w:rPr>
        <w:t xml:space="preserve"> and within the entire globe </w:t>
      </w:r>
      <m:oMath>
        <m:r>
          <m:rPr>
            <m:sty m:val="p"/>
          </m:rPr>
          <w:rPr>
            <w:rFonts w:ascii="Cambria Math" w:hAnsi="Cambria Math"/>
            <w:sz w:val="24"/>
          </w:rPr>
          <m:t>Ω</m:t>
        </m:r>
      </m:oMath>
      <w:r>
        <w:rPr>
          <w:rFonts w:hAnsi="Cambria Math"/>
          <w:sz w:val="24"/>
        </w:rPr>
        <w:t xml:space="preserve"> reaches a maximum: </w:t>
      </w:r>
    </w:p>
    <w:p>
      <w:pPr>
        <w:spacing w:line="360" w:lineRule="auto"/>
        <w:jc w:val="right"/>
        <w:rPr>
          <w:rFonts w:hAnsi="Cambria Math"/>
          <w:sz w:val="24"/>
        </w:rPr>
      </w:pPr>
      <m:oMath>
        <m:sSub>
          <m:sSubPr>
            <m:ctrlPr>
              <w:rPr>
                <w:rFonts w:ascii="Cambria Math" w:hAnsi="Cambria Math" w:cstheme="minorBidi"/>
                <w:i/>
                <w:sz w:val="24"/>
              </w:rPr>
            </m:ctrlPr>
          </m:sSubPr>
          <m:e>
            <m:r>
              <m:rPr/>
              <w:rPr>
                <w:rFonts w:ascii="Cambria Math" w:hAnsi="Cambria Math" w:cstheme="minorBidi"/>
                <w:sz w:val="24"/>
              </w:rPr>
              <m:t>γ</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Sub>
        <m:r>
          <m:rPr/>
          <w:rPr>
            <w:rFonts w:ascii="Cambria Math" w:hAnsi="Cambria Math" w:cstheme="minorBidi"/>
            <w:sz w:val="24"/>
          </w:rPr>
          <m:t>=</m:t>
        </m:r>
        <m:f>
          <m:fPr>
            <m:type m:val="lin"/>
            <m:ctrlPr>
              <w:rPr>
                <w:rFonts w:ascii="Cambria Math" w:hAnsi="Cambria Math"/>
                <w:iCs/>
                <w:sz w:val="24"/>
              </w:rPr>
            </m:ctrlPr>
          </m:fPr>
          <m:num>
            <m:nary>
              <m:naryPr>
                <m:limLoc m:val="subSup"/>
                <m:ctrlPr>
                  <w:rPr>
                    <w:rFonts w:ascii="Cambria Math" w:hAnsi="Cambria Math" w:cstheme="minorBidi"/>
                    <w:i/>
                    <w:sz w:val="24"/>
                  </w:rPr>
                </m:ctrlPr>
              </m:naryPr>
              <m:sub>
                <m:r>
                  <m:rPr/>
                  <w:rPr>
                    <w:rFonts w:hint="eastAsia" w:ascii="Cambria Math" w:hAnsi="Cambria Math" w:cstheme="minorBidi"/>
                    <w:sz w:val="24"/>
                  </w:rPr>
                  <m:t>R</m:t>
                </m:r>
                <m:ctrlPr>
                  <w:rPr>
                    <w:rFonts w:ascii="Cambria Math" w:hAnsi="Cambria Math" w:cstheme="minorBidi"/>
                    <w:i/>
                    <w:sz w:val="24"/>
                  </w:rPr>
                </m:ctrlPr>
              </m:sub>
              <m:sup>
                <m:ctrlPr>
                  <w:rPr>
                    <w:rFonts w:ascii="Cambria Math" w:hAnsi="Cambria Math" w:cstheme="minorBidi"/>
                    <w:i/>
                    <w:sz w:val="24"/>
                  </w:rPr>
                </m:ctrlPr>
              </m:sup>
              <m:e>
                <m:sSubSup>
                  <m:sSubSupPr>
                    <m:ctrlPr>
                      <w:rPr>
                        <w:rFonts w:ascii="Cambria Math" w:hAnsi="Cambria Math" w:cstheme="minorBidi"/>
                        <w:i/>
                        <w:sz w:val="24"/>
                      </w:rPr>
                    </m:ctrlPr>
                  </m:sSubSupPr>
                  <m:e>
                    <m:r>
                      <m:rPr/>
                      <w:rPr>
                        <w:rFonts w:hint="eastAsia"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up>
                    <m:r>
                      <m:rPr/>
                      <w:rPr>
                        <w:rFonts w:ascii="Cambria Math" w:hAnsi="Cambria Math" w:cstheme="minorBidi"/>
                        <w:sz w:val="24"/>
                      </w:rPr>
                      <m:t>2</m:t>
                    </m:r>
                    <m:ctrlPr>
                      <w:rPr>
                        <w:rFonts w:ascii="Cambria Math" w:hAnsi="Cambria Math" w:cstheme="minorBidi"/>
                        <w:i/>
                        <w:sz w:val="24"/>
                      </w:rPr>
                    </m:ctrlPr>
                  </m:sup>
                </m:sSubSup>
                <m:r>
                  <m:rPr/>
                  <w:rPr>
                    <w:rFonts w:ascii="Cambria Math" w:hAnsi="Cambria Math" w:cstheme="minorBidi"/>
                    <w:sz w:val="24"/>
                  </w:rPr>
                  <m:t>(θ,  λ)d</m:t>
                </m:r>
                <m:ctrlPr>
                  <w:rPr>
                    <w:rFonts w:ascii="Cambria Math" w:hAnsi="Cambria Math" w:cstheme="minorBidi"/>
                    <w:i/>
                    <w:sz w:val="24"/>
                  </w:rPr>
                </m:ctrlPr>
              </m:e>
            </m:nary>
            <m:r>
              <m:rPr>
                <m:sty m:val="p"/>
              </m:rPr>
              <w:rPr>
                <w:rFonts w:ascii="Cambria Math" w:hAnsi="Cambria Math"/>
                <w:sz w:val="24"/>
              </w:rPr>
              <m:t>Ω</m:t>
            </m:r>
            <m:ctrlPr>
              <w:rPr>
                <w:rFonts w:ascii="Cambria Math" w:hAnsi="Cambria Math"/>
                <w:iCs/>
                <w:sz w:val="24"/>
              </w:rPr>
            </m:ctrlPr>
          </m:num>
          <m:den>
            <m:nary>
              <m:naryPr>
                <m:limLoc m:val="subSup"/>
                <m:ctrlPr>
                  <w:rPr>
                    <w:rFonts w:ascii="Cambria Math" w:hAnsi="Cambria Math" w:cstheme="minorBidi"/>
                    <w:i/>
                    <w:sz w:val="24"/>
                  </w:rPr>
                </m:ctrlPr>
              </m:naryPr>
              <m:sub>
                <m:r>
                  <m:rPr>
                    <m:sty m:val="p"/>
                  </m:rPr>
                  <w:rPr>
                    <w:rFonts w:ascii="Cambria Math" w:hAnsi="Cambria Math"/>
                    <w:sz w:val="24"/>
                  </w:rPr>
                  <m:t>Ω</m:t>
                </m:r>
                <m:ctrlPr>
                  <w:rPr>
                    <w:rFonts w:ascii="Cambria Math" w:hAnsi="Cambria Math" w:cstheme="minorBidi"/>
                    <w:i/>
                    <w:sz w:val="24"/>
                  </w:rPr>
                </m:ctrlPr>
              </m:sub>
              <m:sup>
                <m:ctrlPr>
                  <w:rPr>
                    <w:rFonts w:ascii="Cambria Math" w:hAnsi="Cambria Math" w:cstheme="minorBidi"/>
                    <w:i/>
                    <w:sz w:val="24"/>
                  </w:rPr>
                </m:ctrlPr>
              </m:sup>
              <m:e>
                <m:sSubSup>
                  <m:sSubSupPr>
                    <m:ctrlPr>
                      <w:rPr>
                        <w:rFonts w:ascii="Cambria Math" w:hAnsi="Cambria Math" w:cstheme="minorBidi"/>
                        <w:i/>
                        <w:sz w:val="24"/>
                      </w:rPr>
                    </m:ctrlPr>
                  </m:sSubSupPr>
                  <m:e>
                    <m:r>
                      <m:rPr/>
                      <w:rPr>
                        <w:rFonts w:hint="eastAsia"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up>
                    <m:r>
                      <m:rPr/>
                      <w:rPr>
                        <w:rFonts w:ascii="Cambria Math" w:hAnsi="Cambria Math" w:cstheme="minorBidi"/>
                        <w:sz w:val="24"/>
                      </w:rPr>
                      <m:t>2</m:t>
                    </m:r>
                    <m:ctrlPr>
                      <w:rPr>
                        <w:rFonts w:ascii="Cambria Math" w:hAnsi="Cambria Math" w:cstheme="minorBidi"/>
                        <w:i/>
                        <w:sz w:val="24"/>
                      </w:rPr>
                    </m:ctrlPr>
                  </m:sup>
                </m:sSubSup>
                <m:r>
                  <m:rPr/>
                  <w:rPr>
                    <w:rFonts w:ascii="Cambria Math" w:hAnsi="Cambria Math" w:cstheme="minorBidi"/>
                    <w:sz w:val="24"/>
                  </w:rPr>
                  <m:t>(θ,  λ)d</m:t>
                </m:r>
                <m:ctrlPr>
                  <w:rPr>
                    <w:rFonts w:ascii="Cambria Math" w:hAnsi="Cambria Math" w:cstheme="minorBidi"/>
                    <w:i/>
                    <w:sz w:val="24"/>
                  </w:rPr>
                </m:ctrlPr>
              </m:e>
            </m:nary>
            <m:r>
              <m:rPr>
                <m:sty m:val="p"/>
              </m:rPr>
              <w:rPr>
                <w:rFonts w:ascii="Cambria Math" w:hAnsi="Cambria Math"/>
                <w:sz w:val="24"/>
              </w:rPr>
              <m:t>Ω</m:t>
            </m:r>
            <m:ctrlPr>
              <w:rPr>
                <w:rFonts w:ascii="Cambria Math" w:hAnsi="Cambria Math"/>
                <w:iCs/>
                <w:sz w:val="24"/>
              </w:rPr>
            </m:ctrlPr>
          </m:den>
        </m:f>
      </m:oMath>
      <w:r>
        <w:rPr>
          <w:iCs/>
          <w:sz w:val="24"/>
        </w:rPr>
        <w:t xml:space="preserve">              (</w:t>
      </w:r>
      <w:r>
        <w:rPr>
          <w:rFonts w:hint="eastAsia"/>
          <w:iCs/>
          <w:sz w:val="24"/>
          <w:lang w:val="en-US" w:eastAsia="zh-CN"/>
        </w:rPr>
        <w:t>5</w:t>
      </w:r>
      <w:r>
        <w:rPr>
          <w:iCs/>
          <w:sz w:val="24"/>
        </w:rPr>
        <w:t>)</w:t>
      </w:r>
    </w:p>
    <w:p>
      <w:pPr>
        <w:spacing w:line="360" w:lineRule="auto"/>
        <w:rPr>
          <w:kern w:val="0"/>
          <w:sz w:val="24"/>
        </w:rPr>
      </w:pPr>
      <w:r>
        <w:rPr>
          <w:kern w:val="0"/>
          <w:sz w:val="24"/>
        </w:rPr>
        <w:t xml:space="preserve">Therefore, the ratio </w:t>
      </w:r>
      <m:oMath>
        <m:sSub>
          <m:sSubPr>
            <m:ctrlPr>
              <w:rPr>
                <w:rFonts w:ascii="Cambria Math" w:hAnsi="Cambria Math" w:cstheme="minorBidi"/>
                <w:i/>
                <w:sz w:val="24"/>
              </w:rPr>
            </m:ctrlPr>
          </m:sSubPr>
          <m:e>
            <m:r>
              <m:rPr/>
              <w:rPr>
                <w:rFonts w:ascii="Cambria Math" w:hAnsi="Cambria Math" w:cstheme="minorBidi"/>
                <w:sz w:val="24"/>
              </w:rPr>
              <m:t>γ</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Sub>
      </m:oMath>
      <w:r>
        <w:rPr>
          <w:rFonts w:hint="eastAsia"/>
          <w:sz w:val="24"/>
        </w:rPr>
        <w:t xml:space="preserve"> </w:t>
      </w:r>
      <w:r>
        <w:rPr>
          <w:sz w:val="24"/>
        </w:rPr>
        <w:t>(</w:t>
      </w:r>
      <w:r>
        <w:rPr>
          <w:rFonts w:hint="eastAsia"/>
          <w:sz w:val="24"/>
        </w:rPr>
        <w:t>0</w:t>
      </w:r>
      <m:oMath>
        <m:r>
          <m:rPr>
            <m:sty m:val="p"/>
          </m:rPr>
          <w:rPr>
            <w:rFonts w:ascii="Cambria Math" w:hAnsi="Cambria Math"/>
            <w:sz w:val="24"/>
          </w:rPr>
          <m:t>≤</m:t>
        </m:r>
        <m:sSub>
          <m:sSubPr>
            <m:ctrlPr>
              <w:rPr>
                <w:rFonts w:ascii="Cambria Math" w:hAnsi="Cambria Math" w:cstheme="minorBidi"/>
                <w:i/>
                <w:sz w:val="24"/>
              </w:rPr>
            </m:ctrlPr>
          </m:sSubPr>
          <m:e>
            <m:r>
              <m:rPr/>
              <w:rPr>
                <w:rFonts w:ascii="Cambria Math" w:hAnsi="Cambria Math" w:cstheme="minorBidi"/>
                <w:sz w:val="24"/>
              </w:rPr>
              <m:t>γ</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Sub>
        <m:r>
          <m:rPr/>
          <w:rPr>
            <w:rFonts w:ascii="Cambria Math" w:hAnsi="Cambria Math" w:cstheme="minorBidi"/>
            <w:sz w:val="24"/>
          </w:rPr>
          <m:t>≤</m:t>
        </m:r>
      </m:oMath>
      <w:r>
        <w:rPr>
          <w:rFonts w:hint="eastAsia"/>
          <w:sz w:val="24"/>
        </w:rPr>
        <w:t>1</w:t>
      </w:r>
      <w:r>
        <w:rPr>
          <w:sz w:val="24"/>
        </w:rPr>
        <w:t xml:space="preserve">) </w:t>
      </w:r>
      <w:r>
        <w:rPr>
          <w:kern w:val="0"/>
          <w:sz w:val="24"/>
        </w:rPr>
        <w:t xml:space="preserve">represents how much energy from each basis function is concentrated in </w:t>
      </w:r>
      <m:oMath>
        <m:r>
          <m:rPr>
            <m:sty m:val="p"/>
          </m:rPr>
          <w:rPr>
            <w:rFonts w:ascii="Cambria Math" w:hAnsi="Cambria Math"/>
            <w:sz w:val="24"/>
          </w:rPr>
          <m:t>Ω</m:t>
        </m:r>
      </m:oMath>
      <w:r>
        <w:rPr>
          <w:kern w:val="0"/>
          <w:sz w:val="24"/>
        </w:rPr>
        <w:t xml:space="preserve">. A function for which </w:t>
      </w:r>
      <m:oMath>
        <m:sSub>
          <m:sSubPr>
            <m:ctrlPr>
              <w:rPr>
                <w:rFonts w:ascii="Cambria Math" w:hAnsi="Cambria Math" w:cstheme="minorBidi"/>
                <w:i/>
                <w:sz w:val="24"/>
              </w:rPr>
            </m:ctrlPr>
          </m:sSubPr>
          <m:e>
            <m:r>
              <m:rPr/>
              <w:rPr>
                <w:rFonts w:ascii="Cambria Math" w:hAnsi="Cambria Math" w:cstheme="minorBidi"/>
                <w:sz w:val="24"/>
              </w:rPr>
              <m:t>γ</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Sub>
      </m:oMath>
      <w:r>
        <w:rPr>
          <w:kern w:val="0"/>
          <w:sz w:val="24"/>
        </w:rPr>
        <w:t xml:space="preserve"> is close to 1 is sufficiently concentrated in </w:t>
      </w:r>
      <m:oMath>
        <m:r>
          <m:rPr/>
          <w:rPr>
            <w:rFonts w:ascii="Cambria Math" w:hAnsi="Cambria Math"/>
            <w:sz w:val="24"/>
          </w:rPr>
          <m:t>R</m:t>
        </m:r>
      </m:oMath>
      <w:r>
        <w:rPr>
          <w:kern w:val="0"/>
          <w:sz w:val="24"/>
        </w:rPr>
        <w:t xml:space="preserve">, while one with </w:t>
      </w:r>
      <m:oMath>
        <m:sSub>
          <m:sSubPr>
            <m:ctrlPr>
              <w:rPr>
                <w:rFonts w:ascii="Cambria Math" w:hAnsi="Cambria Math" w:cstheme="minorBidi"/>
                <w:i/>
                <w:sz w:val="24"/>
              </w:rPr>
            </m:ctrlPr>
          </m:sSubPr>
          <m:e>
            <m:r>
              <m:rPr/>
              <w:rPr>
                <w:rFonts w:ascii="Cambria Math" w:hAnsi="Cambria Math" w:cstheme="minorBidi"/>
                <w:sz w:val="24"/>
              </w:rPr>
              <m:t>γ</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Sub>
      </m:oMath>
      <w:r>
        <w:rPr>
          <w:kern w:val="0"/>
          <w:sz w:val="24"/>
        </w:rPr>
        <w:t xml:space="preserve"> close to 0 is concentrated in </w:t>
      </w:r>
      <m:oMath>
        <m:r>
          <m:rPr>
            <m:sty m:val="p"/>
          </m:rPr>
          <w:rPr>
            <w:rFonts w:ascii="Cambria Math" w:hAnsi="Cambria Math"/>
            <w:sz w:val="24"/>
          </w:rPr>
          <m:t>Ω</m:t>
        </m:r>
        <m:r>
          <m:rPr>
            <m:sty m:val="p"/>
          </m:rPr>
          <w:rPr>
            <w:rFonts w:ascii="Cambria Math" w:hAnsi="Cambria Math"/>
            <w:kern w:val="0"/>
            <w:sz w:val="24"/>
          </w:rPr>
          <m:t>−</m:t>
        </m:r>
        <m:r>
          <m:rPr/>
          <w:rPr>
            <w:rFonts w:ascii="Cambria Math" w:hAnsi="Cambria Math"/>
            <w:sz w:val="24"/>
          </w:rPr>
          <m:t>R</m:t>
        </m:r>
      </m:oMath>
      <w:r>
        <w:rPr>
          <w:kern w:val="0"/>
          <w:sz w:val="24"/>
        </w:rPr>
        <w:t>. The maximization problem of Formulas (</w:t>
      </w:r>
      <w:r>
        <w:rPr>
          <w:rFonts w:hint="eastAsia"/>
          <w:kern w:val="0"/>
          <w:sz w:val="24"/>
          <w:lang w:val="en-US" w:eastAsia="zh-CN"/>
        </w:rPr>
        <w:t>2</w:t>
      </w:r>
      <w:r>
        <w:rPr>
          <w:kern w:val="0"/>
          <w:sz w:val="24"/>
        </w:rPr>
        <w:t>) and (</w:t>
      </w:r>
      <w:r>
        <w:rPr>
          <w:rFonts w:hint="eastAsia"/>
          <w:kern w:val="0"/>
          <w:sz w:val="24"/>
          <w:lang w:val="en-US" w:eastAsia="zh-CN"/>
        </w:rPr>
        <w:t>3</w:t>
      </w:r>
      <w:r>
        <w:rPr>
          <w:kern w:val="0"/>
          <w:sz w:val="24"/>
        </w:rPr>
        <w:t xml:space="preserve">) results in calculating the eigenvalue </w:t>
      </w:r>
      <m:oMath>
        <m:sSub>
          <m:sSubPr>
            <m:ctrlPr>
              <w:rPr>
                <w:rFonts w:ascii="Cambria Math" w:hAnsi="Cambria Math" w:cstheme="minorBidi"/>
                <w:i/>
                <w:sz w:val="24"/>
              </w:rPr>
            </m:ctrlPr>
          </m:sSubPr>
          <m:e>
            <m:r>
              <m:rPr/>
              <w:rPr>
                <w:rFonts w:ascii="Cambria Math" w:hAnsi="Cambria Math" w:cstheme="minorBidi"/>
                <w:sz w:val="24"/>
              </w:rPr>
              <m:t>γ</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Sub>
      </m:oMath>
      <w:r>
        <w:rPr>
          <w:sz w:val="24"/>
        </w:rPr>
        <w:t xml:space="preserve"> </w:t>
      </w:r>
      <w:r>
        <w:rPr>
          <w:kern w:val="0"/>
          <w:sz w:val="24"/>
        </w:rPr>
        <w:t xml:space="preserve">and eigenvector </w:t>
      </w:r>
      <m:oMath>
        <m:sSub>
          <m:sSubPr>
            <m:ctrlPr>
              <w:rPr>
                <w:rFonts w:ascii="Cambria Math" w:hAnsi="Cambria Math" w:cstheme="minorBidi"/>
                <w:i/>
                <w:sz w:val="24"/>
              </w:rPr>
            </m:ctrlPr>
          </m:sSubPr>
          <m:e>
            <m:r>
              <m:rPr/>
              <w:rPr>
                <w:rFonts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α,  lm</m:t>
            </m:r>
            <m:ctrlPr>
              <w:rPr>
                <w:rFonts w:ascii="Cambria Math" w:hAnsi="Cambria Math" w:cstheme="minorBidi"/>
                <w:i/>
                <w:sz w:val="24"/>
              </w:rPr>
            </m:ctrlPr>
          </m:sub>
        </m:sSub>
      </m:oMath>
      <w:r>
        <w:rPr>
          <w:sz w:val="24"/>
        </w:rPr>
        <w:t xml:space="preserve"> of the square matrix of the integrals of the observations between two spherical harmonic functions over </w:t>
      </w:r>
      <m:oMath>
        <m:r>
          <m:rPr/>
          <w:rPr>
            <w:rFonts w:ascii="Cambria Math" w:hAnsi="Cambria Math"/>
            <w:sz w:val="24"/>
          </w:rPr>
          <m:t>R</m:t>
        </m:r>
      </m:oMath>
      <w:r>
        <w:rPr>
          <w:sz w:val="24"/>
        </w:rPr>
        <w:t xml:space="preserve"> </w:t>
      </w:r>
      <w:r>
        <w:rPr>
          <w:rFonts w:hAnsi="Cambria Math"/>
          <w:sz w:val="24"/>
          <w:highlight w:val="green"/>
        </w:rPr>
        <w:t>(Simons and Dahlen, 2006; Han and Razeghi, 2017)</w:t>
      </w:r>
      <w:r>
        <w:rPr>
          <w:sz w:val="24"/>
        </w:rPr>
        <w:t xml:space="preserve">. It should be emphasized that the SBF </w:t>
      </w:r>
      <m:oMath>
        <m:sSub>
          <m:sSubPr>
            <m:ctrlPr>
              <w:rPr>
                <w:rFonts w:ascii="Cambria Math" w:hAnsi="Cambria Math" w:cstheme="minorBidi"/>
                <w:i/>
                <w:sz w:val="24"/>
              </w:rPr>
            </m:ctrlPr>
          </m:sSubPr>
          <m:e>
            <m:r>
              <m:rPr/>
              <w:rPr>
                <w:rFonts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α,  lm</m:t>
            </m:r>
            <m:ctrlPr>
              <w:rPr>
                <w:rFonts w:ascii="Cambria Math" w:hAnsi="Cambria Math" w:cstheme="minorBidi"/>
                <w:i/>
                <w:sz w:val="24"/>
              </w:rPr>
            </m:ctrlPr>
          </m:sub>
        </m:sSub>
      </m:oMath>
      <w:r>
        <w:rPr>
          <w:sz w:val="24"/>
        </w:rPr>
        <w:t xml:space="preserve"> and the ratio </w:t>
      </w:r>
      <m:oMath>
        <m:sSub>
          <m:sSubPr>
            <m:ctrlPr>
              <w:rPr>
                <w:rFonts w:ascii="Cambria Math" w:hAnsi="Cambria Math" w:cstheme="minorBidi"/>
                <w:i/>
                <w:sz w:val="24"/>
              </w:rPr>
            </m:ctrlPr>
          </m:sSubPr>
          <m:e>
            <m:r>
              <m:rPr/>
              <w:rPr>
                <w:rFonts w:ascii="Cambria Math" w:hAnsi="Cambria Math" w:cstheme="minorBidi"/>
                <w:sz w:val="24"/>
              </w:rPr>
              <m:t>γ</m:t>
            </m:r>
            <m:ctrlPr>
              <w:rPr>
                <w:rFonts w:ascii="Cambria Math" w:hAnsi="Cambria Math" w:cstheme="minorBidi"/>
                <w:i/>
                <w:sz w:val="24"/>
              </w:rPr>
            </m:ctrlPr>
          </m:e>
          <m:sub>
            <m:r>
              <m:rPr/>
              <w:rPr>
                <w:rFonts w:ascii="Cambria Math" w:hAnsi="Cambria Math" w:cstheme="minorBidi"/>
                <w:sz w:val="24"/>
              </w:rPr>
              <m:t>α</m:t>
            </m:r>
            <m:ctrlPr>
              <w:rPr>
                <w:rFonts w:ascii="Cambria Math" w:hAnsi="Cambria Math" w:cstheme="minorBidi"/>
                <w:i/>
                <w:sz w:val="24"/>
              </w:rPr>
            </m:ctrlPr>
          </m:sub>
        </m:sSub>
      </m:oMath>
      <w:r>
        <w:rPr>
          <w:sz w:val="24"/>
        </w:rPr>
        <w:t xml:space="preserve"> are uniquely resolved under a given region </w:t>
      </w:r>
      <m:oMath>
        <m:r>
          <m:rPr/>
          <w:rPr>
            <w:rFonts w:ascii="Cambria Math" w:hAnsi="Cambria Math"/>
            <w:sz w:val="24"/>
          </w:rPr>
          <m:t>R</m:t>
        </m:r>
      </m:oMath>
      <w:r>
        <w:rPr>
          <w:sz w:val="24"/>
        </w:rPr>
        <w:t>.</w:t>
      </w:r>
    </w:p>
    <w:p>
      <w:pPr>
        <w:spacing w:before="240" w:line="360" w:lineRule="auto"/>
        <w:rPr>
          <w:kern w:val="0"/>
          <w:sz w:val="24"/>
        </w:rPr>
      </w:pPr>
      <w:r>
        <w:rPr>
          <w:kern w:val="0"/>
          <w:sz w:val="24"/>
        </w:rPr>
        <w:t xml:space="preserve">We indicate the mass load </w:t>
      </w:r>
      <m:oMath>
        <m:r>
          <m:rPr/>
          <w:rPr>
            <w:rFonts w:ascii="Cambria Math" w:hAnsi="Cambria Math" w:cstheme="minorBidi"/>
            <w:sz w:val="24"/>
          </w:rPr>
          <m:t>σ</m:t>
        </m:r>
        <m:d>
          <m:dPr>
            <m:ctrlPr>
              <w:rPr>
                <w:rFonts w:ascii="Cambria Math" w:hAnsi="Cambria Math" w:cstheme="minorBidi"/>
                <w:i/>
                <w:sz w:val="24"/>
              </w:rPr>
            </m:ctrlPr>
          </m:dPr>
          <m:e>
            <m:r>
              <m:rPr/>
              <w:rPr>
                <w:rFonts w:ascii="Cambria Math" w:hAnsi="Cambria Math" w:cstheme="minorBidi"/>
                <w:sz w:val="24"/>
              </w:rPr>
              <m:t>θ,λ,t</m:t>
            </m:r>
            <m:ctrlPr>
              <w:rPr>
                <w:rFonts w:ascii="Cambria Math" w:hAnsi="Cambria Math" w:cstheme="minorBidi"/>
                <w:i/>
                <w:sz w:val="24"/>
              </w:rPr>
            </m:ctrlPr>
          </m:e>
        </m:d>
      </m:oMath>
      <w:r>
        <w:rPr>
          <w:rFonts w:hint="eastAsia"/>
          <w:sz w:val="24"/>
        </w:rPr>
        <w:t xml:space="preserve"> </w:t>
      </w:r>
      <w:r>
        <w:rPr>
          <w:kern w:val="0"/>
          <w:sz w:val="24"/>
        </w:rPr>
        <w:t xml:space="preserve">imposed on the surface in terms of a series of SH functions </w:t>
      </w:r>
      <m:oMath>
        <m:sSub>
          <m:sSubPr>
            <m:ctrlPr>
              <w:rPr>
                <w:rFonts w:ascii="Cambria Math" w:hAnsi="Cambria Math" w:cstheme="minorBidi"/>
                <w:i/>
                <w:sz w:val="24"/>
              </w:rPr>
            </m:ctrlPr>
          </m:sSubPr>
          <m:e>
            <m:r>
              <m:rPr/>
              <w:rPr>
                <w:rFonts w:ascii="Cambria Math" w:hAnsi="Cambria Math" w:cstheme="minorBidi"/>
                <w:sz w:val="24"/>
              </w:rPr>
              <m:t>S</m:t>
            </m:r>
            <m:ctrlPr>
              <w:rPr>
                <w:rFonts w:ascii="Cambria Math" w:hAnsi="Cambria Math" w:cstheme="minorBidi"/>
                <w:i/>
                <w:sz w:val="24"/>
              </w:rPr>
            </m:ctrlPr>
          </m:e>
          <m:sub>
            <m:r>
              <m:rPr/>
              <w:rPr>
                <w:rFonts w:ascii="Cambria Math" w:hAnsi="Cambria Math" w:cstheme="minorBidi"/>
                <w:sz w:val="24"/>
              </w:rPr>
              <m:t>lm</m:t>
            </m:r>
            <m:ctrlPr>
              <w:rPr>
                <w:rFonts w:ascii="Cambria Math" w:hAnsi="Cambria Math" w:cstheme="minorBidi"/>
                <w:i/>
                <w:sz w:val="24"/>
              </w:rPr>
            </m:ctrlPr>
          </m:sub>
        </m:sSub>
        <m:d>
          <m:dPr>
            <m:ctrlPr>
              <w:rPr>
                <w:rFonts w:ascii="Cambria Math" w:hAnsi="Cambria Math" w:cstheme="minorBidi"/>
                <w:i/>
                <w:sz w:val="24"/>
              </w:rPr>
            </m:ctrlPr>
          </m:dPr>
          <m:e>
            <m:r>
              <m:rPr/>
              <w:rPr>
                <w:rFonts w:ascii="Cambria Math" w:hAnsi="Cambria Math" w:cstheme="minorBidi"/>
                <w:sz w:val="24"/>
              </w:rPr>
              <m:t>t</m:t>
            </m:r>
            <m:ctrlPr>
              <w:rPr>
                <w:rFonts w:ascii="Cambria Math" w:hAnsi="Cambria Math" w:cstheme="minorBidi"/>
                <w:i/>
                <w:sz w:val="24"/>
              </w:rPr>
            </m:ctrlPr>
          </m:e>
        </m:d>
      </m:oMath>
      <w:r>
        <w:rPr>
          <w:rFonts w:hint="eastAsia"/>
          <w:sz w:val="24"/>
        </w:rPr>
        <w:t xml:space="preserve"> </w:t>
      </w:r>
      <w:r>
        <w:rPr>
          <w:sz w:val="24"/>
        </w:rPr>
        <w:t xml:space="preserve">and the vertical motions </w:t>
      </w:r>
      <m:oMath>
        <m:r>
          <m:rPr/>
          <w:rPr>
            <w:rFonts w:ascii="Cambria Math" w:hAnsi="Cambria Math" w:cstheme="minorBidi"/>
            <w:sz w:val="24"/>
          </w:rPr>
          <m:t>u</m:t>
        </m:r>
        <m:d>
          <m:dPr>
            <m:ctrlPr>
              <w:rPr>
                <w:rFonts w:ascii="Cambria Math" w:hAnsi="Cambria Math" w:cstheme="minorBidi"/>
                <w:i/>
                <w:sz w:val="24"/>
              </w:rPr>
            </m:ctrlPr>
          </m:dPr>
          <m:e>
            <m:r>
              <m:rPr/>
              <w:rPr>
                <w:rFonts w:ascii="Cambria Math" w:hAnsi="Cambria Math" w:cstheme="minorBidi"/>
                <w:sz w:val="24"/>
              </w:rPr>
              <m:t>θ,λ,t</m:t>
            </m:r>
            <m:ctrlPr>
              <w:rPr>
                <w:rFonts w:ascii="Cambria Math" w:hAnsi="Cambria Math" w:cstheme="minorBidi"/>
                <w:i/>
                <w:sz w:val="24"/>
              </w:rPr>
            </m:ctrlPr>
          </m:e>
        </m:d>
      </m:oMath>
      <w:r>
        <w:rPr>
          <w:sz w:val="24"/>
        </w:rPr>
        <w:t xml:space="preserve"> </w:t>
      </w:r>
      <w:r>
        <w:rPr>
          <w:kern w:val="0"/>
          <w:sz w:val="24"/>
        </w:rPr>
        <w:t>by Equation (</w:t>
      </w:r>
      <w:r>
        <w:rPr>
          <w:rFonts w:hint="eastAsia"/>
          <w:kern w:val="0"/>
          <w:sz w:val="24"/>
          <w:lang w:val="en-US" w:eastAsia="zh-CN"/>
        </w:rPr>
        <w:t>6</w:t>
      </w:r>
      <w:r>
        <w:rPr>
          <w:kern w:val="0"/>
          <w:sz w:val="24"/>
        </w:rPr>
        <w:t>):</w:t>
      </w:r>
    </w:p>
    <w:tbl>
      <w:tblPr>
        <w:tblStyle w:val="5"/>
        <w:tblW w:w="79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87"/>
        <w:gridCol w:w="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03" w:type="dxa"/>
            <w:vAlign w:val="center"/>
          </w:tcPr>
          <w:p>
            <w:pPr>
              <w:pStyle w:val="9"/>
              <w:jc w:val="center"/>
              <w:rPr>
                <w:b/>
                <w:bCs/>
              </w:rPr>
            </w:pPr>
            <m:oMathPara>
              <m:oMath>
                <m:d>
                  <m:dPr>
                    <m:begChr m:val="{"/>
                    <m:endChr m:val=""/>
                    <m:ctrlPr>
                      <w:rPr>
                        <w:rFonts w:ascii="Cambria Math" w:hAnsi="Cambria Math" w:cstheme="minorBidi"/>
                        <w:i/>
                      </w:rPr>
                    </m:ctrlPr>
                  </m:dPr>
                  <m:e>
                    <m:m>
                      <m:mPr>
                        <m:mcs>
                          <m:mc>
                            <m:mcPr>
                              <m:count m:val="1"/>
                              <m:mcJc m:val="center"/>
                            </m:mcPr>
                          </m:mc>
                        </m:mcs>
                        <m:ctrlPr>
                          <w:rPr>
                            <w:rFonts w:ascii="Cambria Math" w:hAnsi="Cambria Math" w:cstheme="minorBidi"/>
                            <w:i/>
                          </w:rPr>
                        </m:ctrlPr>
                      </m:mPr>
                      <m:mr>
                        <m:e>
                          <m:r>
                            <m:rPr/>
                            <w:rPr>
                              <w:rFonts w:ascii="Cambria Math" w:hAnsi="Cambria Math" w:cstheme="minorBidi"/>
                            </w:rPr>
                            <m:t>σ</m:t>
                          </m:r>
                          <m:d>
                            <m:dPr>
                              <m:ctrlPr>
                                <w:rPr>
                                  <w:rFonts w:ascii="Cambria Math" w:hAnsi="Cambria Math" w:cstheme="minorBidi"/>
                                  <w:i/>
                                </w:rPr>
                              </m:ctrlPr>
                            </m:dPr>
                            <m:e>
                              <m:r>
                                <m:rPr/>
                                <w:rPr>
                                  <w:rFonts w:ascii="Cambria Math" w:hAnsi="Cambria Math" w:cstheme="minorBidi"/>
                                </w:rPr>
                                <m:t>θ,λ,t</m:t>
                              </m:r>
                              <m:ctrlPr>
                                <w:rPr>
                                  <w:rFonts w:ascii="Cambria Math" w:hAnsi="Cambria Math" w:cstheme="minorBidi"/>
                                  <w:i/>
                                </w:rPr>
                              </m:ctrlPr>
                            </m:e>
                          </m:d>
                          <m:r>
                            <m:rPr/>
                            <w:rPr>
                              <w:rFonts w:ascii="Cambria Math" w:hAnsi="Cambria Math" w:cstheme="minorBidi"/>
                            </w:rPr>
                            <m:t>=a</m:t>
                          </m:r>
                          <m:nary>
                            <m:naryPr>
                              <m:chr m:val="∑"/>
                              <m:limLoc m:val="undOvr"/>
                              <m:ctrlPr>
                                <w:rPr>
                                  <w:rFonts w:ascii="Cambria Math" w:hAnsi="Cambria Math" w:cstheme="minorBidi"/>
                                  <w:i/>
                                </w:rPr>
                              </m:ctrlPr>
                            </m:naryPr>
                            <m:sub>
                              <m:r>
                                <m:rPr/>
                                <w:rPr>
                                  <w:rFonts w:ascii="Cambria Math" w:hAnsi="Cambria Math" w:cstheme="minorBidi"/>
                                </w:rPr>
                                <m:t>l=0</m:t>
                              </m:r>
                              <m:ctrlPr>
                                <w:rPr>
                                  <w:rFonts w:ascii="Cambria Math" w:hAnsi="Cambria Math" w:cstheme="minorBidi"/>
                                  <w:i/>
                                </w:rPr>
                              </m:ctrlPr>
                            </m:sub>
                            <m:sup>
                              <m:r>
                                <m:rPr/>
                                <w:rPr>
                                  <w:rFonts w:ascii="Cambria Math" w:hAnsi="Cambria Math" w:cstheme="minorBidi"/>
                                </w:rPr>
                                <m:t>∞</m:t>
                              </m:r>
                              <m:ctrlPr>
                                <w:rPr>
                                  <w:rFonts w:ascii="Cambria Math" w:hAnsi="Cambria Math" w:cstheme="minorBidi"/>
                                  <w:i/>
                                </w:rPr>
                              </m:ctrlPr>
                            </m:sup>
                            <m:e>
                              <m:nary>
                                <m:naryPr>
                                  <m:chr m:val="∑"/>
                                  <m:limLoc m:val="undOvr"/>
                                  <m:ctrlPr>
                                    <w:rPr>
                                      <w:rFonts w:ascii="Cambria Math" w:hAnsi="Cambria Math" w:cstheme="minorBidi"/>
                                      <w:i/>
                                    </w:rPr>
                                  </m:ctrlPr>
                                </m:naryPr>
                                <m:sub>
                                  <m:r>
                                    <m:rPr/>
                                    <w:rPr>
                                      <w:rFonts w:ascii="Cambria Math" w:hAnsi="Cambria Math" w:cstheme="minorBidi"/>
                                    </w:rPr>
                                    <m:t>m=−l</m:t>
                                  </m:r>
                                  <m:ctrlPr>
                                    <w:rPr>
                                      <w:rFonts w:ascii="Cambria Math" w:hAnsi="Cambria Math" w:cstheme="minorBidi"/>
                                      <w:i/>
                                    </w:rPr>
                                  </m:ctrlPr>
                                </m:sub>
                                <m:sup>
                                  <m:r>
                                    <m:rPr/>
                                    <w:rPr>
                                      <w:rFonts w:ascii="Cambria Math" w:hAnsi="Cambria Math" w:cstheme="minorBidi"/>
                                    </w:rPr>
                                    <m:t>l</m:t>
                                  </m:r>
                                  <m:ctrlPr>
                                    <w:rPr>
                                      <w:rFonts w:ascii="Cambria Math" w:hAnsi="Cambria Math" w:cstheme="minorBidi"/>
                                      <w:i/>
                                    </w:rPr>
                                  </m:ctrlPr>
                                </m:sup>
                                <m:e>
                                  <m:r>
                                    <m:rPr/>
                                    <w:rPr>
                                      <w:rFonts w:ascii="Cambria Math" w:hAnsi="Cambria Math" w:cstheme="minorBidi"/>
                                    </w:rPr>
                                    <m:t xml:space="preserve"> </m:t>
                                  </m:r>
                                  <m:sSub>
                                    <m:sSubPr>
                                      <m:ctrlPr>
                                        <w:rPr>
                                          <w:rFonts w:ascii="Cambria Math" w:hAnsi="Cambria Math" w:cstheme="minorBidi"/>
                                          <w:i/>
                                        </w:rPr>
                                      </m:ctrlPr>
                                    </m:sSubPr>
                                    <m:e>
                                      <m:r>
                                        <m:rPr/>
                                        <w:rPr>
                                          <w:rFonts w:ascii="Cambria Math" w:hAnsi="Cambria Math" w:cstheme="minorBidi"/>
                                        </w:rPr>
                                        <m:t>S</m:t>
                                      </m:r>
                                      <m:ctrlPr>
                                        <w:rPr>
                                          <w:rFonts w:ascii="Cambria Math" w:hAnsi="Cambria Math" w:cstheme="minorBidi"/>
                                          <w:i/>
                                        </w:rPr>
                                      </m:ctrlPr>
                                    </m:e>
                                    <m:sub>
                                      <m:r>
                                        <m:rPr/>
                                        <w:rPr>
                                          <w:rFonts w:ascii="Cambria Math" w:hAnsi="Cambria Math" w:cstheme="minorBidi"/>
                                        </w:rPr>
                                        <m:t>lm</m:t>
                                      </m:r>
                                      <m:ctrlPr>
                                        <w:rPr>
                                          <w:rFonts w:ascii="Cambria Math" w:hAnsi="Cambria Math" w:cstheme="minorBidi"/>
                                          <w:i/>
                                        </w:rPr>
                                      </m:ctrlPr>
                                    </m:sub>
                                  </m:sSub>
                                  <m:d>
                                    <m:dPr>
                                      <m:ctrlPr>
                                        <w:rPr>
                                          <w:rFonts w:ascii="Cambria Math" w:hAnsi="Cambria Math" w:cstheme="minorBidi"/>
                                          <w:i/>
                                        </w:rPr>
                                      </m:ctrlPr>
                                    </m:dPr>
                                    <m:e>
                                      <m:r>
                                        <m:rPr/>
                                        <w:rPr>
                                          <w:rFonts w:ascii="Cambria Math" w:hAnsi="Cambria Math" w:cstheme="minorBidi"/>
                                        </w:rPr>
                                        <m:t>t</m:t>
                                      </m:r>
                                      <m:ctrlPr>
                                        <w:rPr>
                                          <w:rFonts w:ascii="Cambria Math" w:hAnsi="Cambria Math" w:cstheme="minorBidi"/>
                                          <w:i/>
                                        </w:rPr>
                                      </m:ctrlPr>
                                    </m:e>
                                  </m:d>
                                  <m:sSub>
                                    <m:sSubPr>
                                      <m:ctrlPr>
                                        <w:rPr>
                                          <w:rFonts w:ascii="Cambria Math" w:hAnsi="Cambria Math" w:cstheme="minorBidi"/>
                                          <w:i/>
                                        </w:rPr>
                                      </m:ctrlPr>
                                    </m:sSubPr>
                                    <m:e>
                                      <m:r>
                                        <m:rPr/>
                                        <w:rPr>
                                          <w:rFonts w:ascii="Cambria Math" w:hAnsi="Cambria Math" w:cstheme="minorBidi"/>
                                        </w:rPr>
                                        <m:t>Y</m:t>
                                      </m:r>
                                      <m:ctrlPr>
                                        <w:rPr>
                                          <w:rFonts w:ascii="Cambria Math" w:hAnsi="Cambria Math" w:cstheme="minorBidi"/>
                                          <w:i/>
                                        </w:rPr>
                                      </m:ctrlPr>
                                    </m:e>
                                    <m:sub>
                                      <m:r>
                                        <m:rPr/>
                                        <w:rPr>
                                          <w:rFonts w:ascii="Cambria Math" w:hAnsi="Cambria Math" w:cstheme="minorBidi"/>
                                        </w:rPr>
                                        <m:t>lm</m:t>
                                      </m:r>
                                      <m:ctrlPr>
                                        <w:rPr>
                                          <w:rFonts w:ascii="Cambria Math" w:hAnsi="Cambria Math" w:cstheme="minorBidi"/>
                                          <w:i/>
                                        </w:rPr>
                                      </m:ctrlPr>
                                    </m:sub>
                                  </m:sSub>
                                  <m:d>
                                    <m:dPr>
                                      <m:ctrlPr>
                                        <w:rPr>
                                          <w:rFonts w:ascii="Cambria Math" w:hAnsi="Cambria Math" w:cstheme="minorBidi"/>
                                          <w:i/>
                                        </w:rPr>
                                      </m:ctrlPr>
                                    </m:dPr>
                                    <m:e>
                                      <m:r>
                                        <m:rPr/>
                                        <w:rPr>
                                          <w:rFonts w:ascii="Cambria Math" w:hAnsi="Cambria Math" w:cstheme="minorBidi"/>
                                        </w:rPr>
                                        <m:t>θ,λ</m:t>
                                      </m:r>
                                      <m:ctrlPr>
                                        <w:rPr>
                                          <w:rFonts w:ascii="Cambria Math" w:hAnsi="Cambria Math" w:cstheme="minorBidi"/>
                                          <w:i/>
                                        </w:rPr>
                                      </m:ctrlPr>
                                    </m:e>
                                  </m:d>
                                  <m:ctrlPr>
                                    <w:rPr>
                                      <w:rFonts w:ascii="Cambria Math" w:hAnsi="Cambria Math" w:cstheme="minorBidi"/>
                                      <w:i/>
                                    </w:rPr>
                                  </m:ctrlPr>
                                </m:e>
                              </m:nary>
                              <m:ctrlPr>
                                <w:rPr>
                                  <w:rFonts w:ascii="Cambria Math" w:hAnsi="Cambria Math" w:cstheme="minorBidi"/>
                                  <w:i/>
                                </w:rPr>
                              </m:ctrlPr>
                            </m:e>
                          </m:nary>
                          <m:ctrlPr>
                            <w:rPr>
                              <w:rFonts w:ascii="Cambria Math" w:hAnsi="Cambria Math" w:cstheme="minorBidi"/>
                              <w:i/>
                            </w:rPr>
                          </m:ctrlPr>
                        </m:e>
                      </m:mr>
                      <m:mr>
                        <m:e>
                          <m:r>
                            <m:rPr/>
                            <w:rPr>
                              <w:rFonts w:ascii="Cambria Math" w:hAnsi="Cambria Math" w:cstheme="minorBidi"/>
                            </w:rPr>
                            <m:t>u</m:t>
                          </m:r>
                          <m:d>
                            <m:dPr>
                              <m:ctrlPr>
                                <w:rPr>
                                  <w:rFonts w:ascii="Cambria Math" w:hAnsi="Cambria Math" w:cstheme="minorBidi"/>
                                  <w:i/>
                                </w:rPr>
                              </m:ctrlPr>
                            </m:dPr>
                            <m:e>
                              <m:r>
                                <m:rPr/>
                                <w:rPr>
                                  <w:rFonts w:ascii="Cambria Math" w:hAnsi="Cambria Math" w:cstheme="minorBidi"/>
                                </w:rPr>
                                <m:t>θ,λ,t</m:t>
                              </m:r>
                              <m:ctrlPr>
                                <w:rPr>
                                  <w:rFonts w:ascii="Cambria Math" w:hAnsi="Cambria Math" w:cstheme="minorBidi"/>
                                  <w:i/>
                                </w:rPr>
                              </m:ctrlPr>
                            </m:e>
                          </m:d>
                          <m:r>
                            <m:rPr/>
                            <w:rPr>
                              <w:rFonts w:ascii="Cambria Math" w:hAnsi="Cambria Math" w:cstheme="minorBidi"/>
                            </w:rPr>
                            <m:t>=a</m:t>
                          </m:r>
                          <m:nary>
                            <m:naryPr>
                              <m:chr m:val="∑"/>
                              <m:limLoc m:val="undOvr"/>
                              <m:ctrlPr>
                                <w:rPr>
                                  <w:rFonts w:ascii="Cambria Math" w:hAnsi="Cambria Math" w:cstheme="minorBidi"/>
                                  <w:i/>
                                </w:rPr>
                              </m:ctrlPr>
                            </m:naryPr>
                            <m:sub>
                              <m:r>
                                <m:rPr/>
                                <w:rPr>
                                  <w:rFonts w:ascii="Cambria Math" w:hAnsi="Cambria Math" w:cstheme="minorBidi"/>
                                </w:rPr>
                                <m:t>l=0</m:t>
                              </m:r>
                              <m:ctrlPr>
                                <w:rPr>
                                  <w:rFonts w:ascii="Cambria Math" w:hAnsi="Cambria Math" w:cstheme="minorBidi"/>
                                  <w:i/>
                                </w:rPr>
                              </m:ctrlPr>
                            </m:sub>
                            <m:sup>
                              <m:r>
                                <m:rPr/>
                                <w:rPr>
                                  <w:rFonts w:ascii="Cambria Math" w:hAnsi="Cambria Math" w:cstheme="minorBidi"/>
                                </w:rPr>
                                <m:t>∞</m:t>
                              </m:r>
                              <m:ctrlPr>
                                <w:rPr>
                                  <w:rFonts w:ascii="Cambria Math" w:hAnsi="Cambria Math" w:cstheme="minorBidi"/>
                                  <w:i/>
                                </w:rPr>
                              </m:ctrlPr>
                            </m:sup>
                            <m:e>
                              <m:nary>
                                <m:naryPr>
                                  <m:chr m:val="∑"/>
                                  <m:limLoc m:val="undOvr"/>
                                  <m:ctrlPr>
                                    <w:rPr>
                                      <w:rFonts w:ascii="Cambria Math" w:hAnsi="Cambria Math" w:cstheme="minorBidi"/>
                                      <w:i/>
                                    </w:rPr>
                                  </m:ctrlPr>
                                </m:naryPr>
                                <m:sub>
                                  <m:r>
                                    <m:rPr/>
                                    <w:rPr>
                                      <w:rFonts w:ascii="Cambria Math" w:hAnsi="Cambria Math" w:cstheme="minorBidi"/>
                                    </w:rPr>
                                    <m:t>m=−l</m:t>
                                  </m:r>
                                  <m:ctrlPr>
                                    <w:rPr>
                                      <w:rFonts w:ascii="Cambria Math" w:hAnsi="Cambria Math" w:cstheme="minorBidi"/>
                                      <w:i/>
                                    </w:rPr>
                                  </m:ctrlPr>
                                </m:sub>
                                <m:sup>
                                  <m:r>
                                    <m:rPr/>
                                    <w:rPr>
                                      <w:rFonts w:ascii="Cambria Math" w:hAnsi="Cambria Math" w:cstheme="minorBidi"/>
                                    </w:rPr>
                                    <m:t>l</m:t>
                                  </m:r>
                                  <m:ctrlPr>
                                    <w:rPr>
                                      <w:rFonts w:ascii="Cambria Math" w:hAnsi="Cambria Math" w:cstheme="minorBidi"/>
                                      <w:i/>
                                    </w:rPr>
                                  </m:ctrlPr>
                                </m:sup>
                                <m:e>
                                  <m:r>
                                    <m:rPr/>
                                    <w:rPr>
                                      <w:rFonts w:ascii="Cambria Math" w:hAnsi="Cambria Math" w:cstheme="minorBidi"/>
                                    </w:rPr>
                                    <m:t xml:space="preserve"> </m:t>
                                  </m:r>
                                  <m:sSub>
                                    <m:sSubPr>
                                      <m:ctrlPr>
                                        <w:rPr>
                                          <w:rFonts w:ascii="Cambria Math" w:hAnsi="Cambria Math" w:cstheme="minorBidi"/>
                                          <w:i/>
                                        </w:rPr>
                                      </m:ctrlPr>
                                    </m:sSubPr>
                                    <m:e>
                                      <m:r>
                                        <m:rPr/>
                                        <w:rPr>
                                          <w:rFonts w:ascii="Cambria Math" w:hAnsi="Cambria Math" w:cstheme="minorBidi"/>
                                        </w:rPr>
                                        <m:t>U</m:t>
                                      </m:r>
                                      <m:ctrlPr>
                                        <w:rPr>
                                          <w:rFonts w:ascii="Cambria Math" w:hAnsi="Cambria Math" w:cstheme="minorBidi"/>
                                          <w:i/>
                                        </w:rPr>
                                      </m:ctrlPr>
                                    </m:e>
                                    <m:sub>
                                      <m:r>
                                        <m:rPr/>
                                        <w:rPr>
                                          <w:rFonts w:ascii="Cambria Math" w:hAnsi="Cambria Math" w:cstheme="minorBidi"/>
                                        </w:rPr>
                                        <m:t>lm</m:t>
                                      </m:r>
                                      <m:ctrlPr>
                                        <w:rPr>
                                          <w:rFonts w:ascii="Cambria Math" w:hAnsi="Cambria Math" w:cstheme="minorBidi"/>
                                          <w:i/>
                                        </w:rPr>
                                      </m:ctrlPr>
                                    </m:sub>
                                  </m:sSub>
                                  <m:d>
                                    <m:dPr>
                                      <m:ctrlPr>
                                        <w:rPr>
                                          <w:rFonts w:ascii="Cambria Math" w:hAnsi="Cambria Math" w:cstheme="minorBidi"/>
                                          <w:i/>
                                        </w:rPr>
                                      </m:ctrlPr>
                                    </m:dPr>
                                    <m:e>
                                      <m:r>
                                        <m:rPr/>
                                        <w:rPr>
                                          <w:rFonts w:ascii="Cambria Math" w:hAnsi="Cambria Math" w:cstheme="minorBidi"/>
                                        </w:rPr>
                                        <m:t>t</m:t>
                                      </m:r>
                                      <m:ctrlPr>
                                        <w:rPr>
                                          <w:rFonts w:ascii="Cambria Math" w:hAnsi="Cambria Math" w:cstheme="minorBidi"/>
                                          <w:i/>
                                        </w:rPr>
                                      </m:ctrlPr>
                                    </m:e>
                                  </m:d>
                                  <m:sSub>
                                    <m:sSubPr>
                                      <m:ctrlPr>
                                        <w:rPr>
                                          <w:rFonts w:ascii="Cambria Math" w:hAnsi="Cambria Math" w:cstheme="minorBidi"/>
                                          <w:i/>
                                        </w:rPr>
                                      </m:ctrlPr>
                                    </m:sSubPr>
                                    <m:e>
                                      <m:r>
                                        <m:rPr/>
                                        <w:rPr>
                                          <w:rFonts w:ascii="Cambria Math" w:hAnsi="Cambria Math" w:cstheme="minorBidi"/>
                                        </w:rPr>
                                        <m:t>Y</m:t>
                                      </m:r>
                                      <m:ctrlPr>
                                        <w:rPr>
                                          <w:rFonts w:ascii="Cambria Math" w:hAnsi="Cambria Math" w:cstheme="minorBidi"/>
                                          <w:i/>
                                        </w:rPr>
                                      </m:ctrlPr>
                                    </m:e>
                                    <m:sub>
                                      <m:r>
                                        <m:rPr/>
                                        <w:rPr>
                                          <w:rFonts w:ascii="Cambria Math" w:hAnsi="Cambria Math" w:cstheme="minorBidi"/>
                                        </w:rPr>
                                        <m:t>lm</m:t>
                                      </m:r>
                                      <m:ctrlPr>
                                        <w:rPr>
                                          <w:rFonts w:ascii="Cambria Math" w:hAnsi="Cambria Math" w:cstheme="minorBidi"/>
                                          <w:i/>
                                        </w:rPr>
                                      </m:ctrlPr>
                                    </m:sub>
                                  </m:sSub>
                                  <m:d>
                                    <m:dPr>
                                      <m:ctrlPr>
                                        <w:rPr>
                                          <w:rFonts w:ascii="Cambria Math" w:hAnsi="Cambria Math" w:cstheme="minorBidi"/>
                                          <w:i/>
                                        </w:rPr>
                                      </m:ctrlPr>
                                    </m:dPr>
                                    <m:e>
                                      <m:r>
                                        <m:rPr/>
                                        <w:rPr>
                                          <w:rFonts w:ascii="Cambria Math" w:hAnsi="Cambria Math" w:cstheme="minorBidi"/>
                                        </w:rPr>
                                        <m:t>θ,λ</m:t>
                                      </m:r>
                                      <m:ctrlPr>
                                        <w:rPr>
                                          <w:rFonts w:ascii="Cambria Math" w:hAnsi="Cambria Math" w:cstheme="minorBidi"/>
                                          <w:i/>
                                        </w:rPr>
                                      </m:ctrlPr>
                                    </m:e>
                                  </m:d>
                                  <m:ctrlPr>
                                    <w:rPr>
                                      <w:rFonts w:ascii="Cambria Math" w:hAnsi="Cambria Math" w:cstheme="minorBidi"/>
                                      <w:i/>
                                    </w:rPr>
                                  </m:ctrlPr>
                                </m:e>
                              </m:nary>
                              <m:ctrlPr>
                                <w:rPr>
                                  <w:rFonts w:ascii="Cambria Math" w:hAnsi="Cambria Math" w:cstheme="minorBidi"/>
                                  <w:i/>
                                </w:rPr>
                              </m:ctrlPr>
                            </m:e>
                          </m:nary>
                          <m:ctrlPr>
                            <w:rPr>
                              <w:rFonts w:ascii="Cambria Math" w:hAnsi="Cambria Math" w:cstheme="minorBidi"/>
                              <w:i/>
                            </w:rPr>
                          </m:ctrlPr>
                        </m:e>
                      </m:mr>
                    </m:m>
                    <m:ctrlPr>
                      <w:rPr>
                        <w:rFonts w:ascii="Cambria Math" w:hAnsi="Cambria Math" w:cstheme="minorBidi"/>
                        <w:i/>
                      </w:rPr>
                    </m:ctrlPr>
                  </m:e>
                </m:d>
              </m:oMath>
            </m:oMathPara>
          </w:p>
        </w:tc>
        <w:tc>
          <w:tcPr>
            <w:tcW w:w="567" w:type="dxa"/>
            <w:vAlign w:val="center"/>
          </w:tcPr>
          <w:p>
            <w:pPr>
              <w:pStyle w:val="9"/>
              <w:jc w:val="right"/>
            </w:pPr>
            <w:r>
              <w:rPr>
                <w:rFonts w:hint="eastAsia"/>
              </w:rPr>
              <w:t>（</w:t>
            </w:r>
            <w:r>
              <w:rPr>
                <w:rFonts w:hint="eastAsia"/>
                <w:lang w:val="en-US" w:eastAsia="zh-CN"/>
              </w:rPr>
              <w:t>6</w:t>
            </w:r>
            <w:r>
              <w:rPr>
                <w:rFonts w:hint="eastAsia"/>
              </w:rPr>
              <w:t>）</w:t>
            </w:r>
          </w:p>
        </w:tc>
      </w:tr>
    </w:tbl>
    <w:p>
      <w:pPr>
        <w:spacing w:line="360" w:lineRule="auto"/>
        <w:rPr>
          <w:kern w:val="0"/>
          <w:sz w:val="24"/>
        </w:rPr>
      </w:pPr>
    </w:p>
    <w:p>
      <w:pPr>
        <w:spacing w:line="360" w:lineRule="auto"/>
        <w:rPr>
          <w:kern w:val="0"/>
          <w:sz w:val="24"/>
        </w:rPr>
      </w:pPr>
      <w:r>
        <w:rPr>
          <w:kern w:val="0"/>
          <w:sz w:val="24"/>
        </w:rPr>
        <w:t xml:space="preserve">where </w:t>
      </w:r>
      <m:oMath>
        <m:sSub>
          <m:sSubPr>
            <m:ctrlPr>
              <w:rPr>
                <w:rFonts w:ascii="Cambria Math" w:hAnsi="Cambria Math" w:cstheme="minorBidi"/>
                <w:i/>
                <w:sz w:val="24"/>
              </w:rPr>
            </m:ctrlPr>
          </m:sSubPr>
          <m:e>
            <m:r>
              <m:rPr/>
              <w:rPr>
                <w:rFonts w:ascii="Cambria Math" w:hAnsi="Cambria Math" w:cstheme="minorBidi"/>
                <w:sz w:val="24"/>
              </w:rPr>
              <m:t>S</m:t>
            </m:r>
            <m:ctrlPr>
              <w:rPr>
                <w:rFonts w:ascii="Cambria Math" w:hAnsi="Cambria Math" w:cstheme="minorBidi"/>
                <w:i/>
                <w:sz w:val="24"/>
              </w:rPr>
            </m:ctrlPr>
          </m:e>
          <m:sub>
            <m:r>
              <m:rPr/>
              <w:rPr>
                <w:rFonts w:ascii="Cambria Math" w:hAnsi="Cambria Math" w:cstheme="minorBidi"/>
                <w:sz w:val="24"/>
              </w:rPr>
              <m:t>lm</m:t>
            </m:r>
            <m:ctrlPr>
              <w:rPr>
                <w:rFonts w:ascii="Cambria Math" w:hAnsi="Cambria Math" w:cstheme="minorBidi"/>
                <w:i/>
                <w:sz w:val="24"/>
              </w:rPr>
            </m:ctrlPr>
          </m:sub>
        </m:sSub>
        <m:d>
          <m:dPr>
            <m:ctrlPr>
              <w:rPr>
                <w:rFonts w:ascii="Cambria Math" w:hAnsi="Cambria Math" w:cstheme="minorBidi"/>
                <w:i/>
                <w:sz w:val="24"/>
              </w:rPr>
            </m:ctrlPr>
          </m:dPr>
          <m:e>
            <m:r>
              <m:rPr/>
              <w:rPr>
                <w:rFonts w:ascii="Cambria Math" w:hAnsi="Cambria Math" w:cstheme="minorBidi"/>
                <w:sz w:val="24"/>
              </w:rPr>
              <m:t>t</m:t>
            </m:r>
            <m:ctrlPr>
              <w:rPr>
                <w:rFonts w:ascii="Cambria Math" w:hAnsi="Cambria Math" w:cstheme="minorBidi"/>
                <w:i/>
                <w:sz w:val="24"/>
              </w:rPr>
            </m:ctrlPr>
          </m:e>
        </m:d>
      </m:oMath>
      <w:r>
        <w:rPr>
          <w:sz w:val="24"/>
        </w:rPr>
        <w:t xml:space="preserve"> and</w:t>
      </w:r>
      <m:oMath>
        <m:r>
          <m:rPr/>
          <w:rPr>
            <w:rFonts w:ascii="Cambria Math" w:hAnsi="Cambria Math" w:cstheme="minorBidi"/>
            <w:sz w:val="24"/>
          </w:rPr>
          <m:t xml:space="preserve"> </m:t>
        </m:r>
        <m:sSub>
          <m:sSubPr>
            <m:ctrlPr>
              <w:rPr>
                <w:rFonts w:ascii="Cambria Math" w:hAnsi="Cambria Math" w:cstheme="minorBidi"/>
                <w:i/>
                <w:sz w:val="24"/>
              </w:rPr>
            </m:ctrlPr>
          </m:sSubPr>
          <m:e>
            <m:r>
              <m:rPr/>
              <w:rPr>
                <w:rFonts w:ascii="Cambria Math" w:hAnsi="Cambria Math" w:cstheme="minorBidi"/>
                <w:sz w:val="24"/>
              </w:rPr>
              <m:t>U</m:t>
            </m:r>
            <m:ctrlPr>
              <w:rPr>
                <w:rFonts w:ascii="Cambria Math" w:hAnsi="Cambria Math" w:cstheme="minorBidi"/>
                <w:i/>
                <w:sz w:val="24"/>
              </w:rPr>
            </m:ctrlPr>
          </m:e>
          <m:sub>
            <m:r>
              <m:rPr/>
              <w:rPr>
                <w:rFonts w:ascii="Cambria Math" w:hAnsi="Cambria Math" w:cstheme="minorBidi"/>
                <w:sz w:val="24"/>
              </w:rPr>
              <m:t>lm</m:t>
            </m:r>
            <m:ctrlPr>
              <w:rPr>
                <w:rFonts w:ascii="Cambria Math" w:hAnsi="Cambria Math" w:cstheme="minorBidi"/>
                <w:i/>
                <w:sz w:val="24"/>
              </w:rPr>
            </m:ctrlPr>
          </m:sub>
        </m:sSub>
        <m:d>
          <m:dPr>
            <m:ctrlPr>
              <w:rPr>
                <w:rFonts w:ascii="Cambria Math" w:hAnsi="Cambria Math" w:cstheme="minorBidi"/>
                <w:i/>
                <w:sz w:val="24"/>
              </w:rPr>
            </m:ctrlPr>
          </m:dPr>
          <m:e>
            <m:r>
              <m:rPr/>
              <w:rPr>
                <w:rFonts w:ascii="Cambria Math" w:hAnsi="Cambria Math" w:cstheme="minorBidi"/>
                <w:sz w:val="24"/>
              </w:rPr>
              <m:t>t</m:t>
            </m:r>
            <m:ctrlPr>
              <w:rPr>
                <w:rFonts w:ascii="Cambria Math" w:hAnsi="Cambria Math" w:cstheme="minorBidi"/>
                <w:i/>
                <w:sz w:val="24"/>
              </w:rPr>
            </m:ctrlPr>
          </m:e>
        </m:d>
      </m:oMath>
      <w:r>
        <w:rPr>
          <w:sz w:val="24"/>
        </w:rPr>
        <w:t xml:space="preserve"> </w:t>
      </w:r>
      <w:r>
        <w:rPr>
          <w:kern w:val="0"/>
          <w:sz w:val="24"/>
        </w:rPr>
        <w:t>are the dimensionless coefficients of the mass loads and VCD, which have the following relationship in a spectral domain:</w:t>
      </w:r>
    </w:p>
    <w:tbl>
      <w:tblPr>
        <w:tblStyle w:val="5"/>
        <w:tblW w:w="7937"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26"/>
        <w:gridCol w:w="6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right"/>
        </w:trPr>
        <w:tc>
          <w:tcPr>
            <w:tcW w:w="6803" w:type="dxa"/>
            <w:vAlign w:val="center"/>
          </w:tcPr>
          <w:p>
            <w:pPr>
              <w:pStyle w:val="9"/>
              <w:jc w:val="center"/>
              <w:rPr>
                <w:b/>
                <w:bCs/>
              </w:rPr>
            </w:pPr>
            <m:oMathPara>
              <m:oMath>
                <m:sSub>
                  <m:sSubPr>
                    <m:ctrlPr>
                      <w:rPr>
                        <w:rFonts w:ascii="Cambria Math" w:hAnsi="Cambria Math" w:cstheme="minorBidi"/>
                        <w:i/>
                      </w:rPr>
                    </m:ctrlPr>
                  </m:sSubPr>
                  <m:e>
                    <m:r>
                      <m:rPr/>
                      <w:rPr>
                        <w:rFonts w:ascii="Cambria Math" w:hAnsi="Cambria Math" w:cstheme="minorBidi"/>
                      </w:rPr>
                      <m:t>U</m:t>
                    </m:r>
                    <m:ctrlPr>
                      <w:rPr>
                        <w:rFonts w:ascii="Cambria Math" w:hAnsi="Cambria Math" w:cstheme="minorBidi"/>
                        <w:i/>
                      </w:rPr>
                    </m:ctrlPr>
                  </m:e>
                  <m:sub>
                    <m:r>
                      <m:rPr/>
                      <w:rPr>
                        <w:rFonts w:ascii="Cambria Math" w:hAnsi="Cambria Math" w:cstheme="minorBidi"/>
                      </w:rPr>
                      <m:t>lm</m:t>
                    </m:r>
                    <m:ctrlPr>
                      <w:rPr>
                        <w:rFonts w:ascii="Cambria Math" w:hAnsi="Cambria Math" w:cstheme="minorBidi"/>
                        <w:i/>
                      </w:rPr>
                    </m:ctrlPr>
                  </m:sub>
                </m:sSub>
                <m:d>
                  <m:dPr>
                    <m:ctrlPr>
                      <w:rPr>
                        <w:rFonts w:ascii="Cambria Math" w:hAnsi="Cambria Math" w:cstheme="minorBidi"/>
                        <w:i/>
                      </w:rPr>
                    </m:ctrlPr>
                  </m:dPr>
                  <m:e>
                    <m:r>
                      <m:rPr/>
                      <w:rPr>
                        <w:rFonts w:ascii="Cambria Math" w:hAnsi="Cambria Math" w:cstheme="minorBidi"/>
                      </w:rPr>
                      <m:t>t</m:t>
                    </m:r>
                    <m:ctrlPr>
                      <w:rPr>
                        <w:rFonts w:ascii="Cambria Math" w:hAnsi="Cambria Math" w:cstheme="minorBidi"/>
                        <w:i/>
                      </w:rPr>
                    </m:ctrlPr>
                  </m:e>
                </m:d>
                <m:r>
                  <m:rPr/>
                  <w:rPr>
                    <w:rFonts w:hint="eastAsia" w:ascii="Cambria Math" w:hAnsi="Cambria Math" w:cstheme="minorBidi"/>
                  </w:rPr>
                  <m:t>=</m:t>
                </m:r>
                <m:d>
                  <m:dPr>
                    <m:ctrlPr>
                      <w:rPr>
                        <w:rFonts w:hint="eastAsia" w:ascii="Cambria Math" w:hAnsi="Cambria Math"/>
                        <w:i/>
                      </w:rPr>
                    </m:ctrlPr>
                  </m:dPr>
                  <m:e>
                    <m:f>
                      <m:fPr>
                        <m:ctrlPr>
                          <w:rPr>
                            <w:rFonts w:hint="eastAsia" w:ascii="Cambria Math" w:hAnsi="Cambria Math"/>
                            <w:i/>
                          </w:rPr>
                        </m:ctrlPr>
                      </m:fPr>
                      <m:num>
                        <m:r>
                          <m:rPr/>
                          <w:rPr>
                            <w:rFonts w:ascii="Cambria Math" w:hAnsi="Cambria Math"/>
                          </w:rPr>
                          <m:t>3</m:t>
                        </m:r>
                        <m:sSub>
                          <m:sSubPr>
                            <m:ctrlPr>
                              <w:rPr>
                                <w:rFonts w:ascii="Cambria Math" w:hAnsi="Cambria Math"/>
                                <w:i/>
                              </w:rPr>
                            </m:ctrlPr>
                          </m:sSubPr>
                          <m:e>
                            <m:r>
                              <m:rPr/>
                              <w:rPr>
                                <w:rFonts w:ascii="Cambria Math" w:hAnsi="Cambria Math"/>
                              </w:rPr>
                              <m:t>ρ</m:t>
                            </m:r>
                            <m:ctrlPr>
                              <w:rPr>
                                <w:rFonts w:ascii="Cambria Math" w:hAnsi="Cambria Math"/>
                                <w:i/>
                              </w:rPr>
                            </m:ctrlPr>
                          </m:e>
                          <m:sub>
                            <m:r>
                              <m:rPr/>
                              <w:rPr>
                                <w:rFonts w:ascii="Cambria Math" w:hAnsi="Cambria Math"/>
                              </w:rPr>
                              <m:t>w</m:t>
                            </m:r>
                            <m:ctrlPr>
                              <w:rPr>
                                <w:rFonts w:ascii="Cambria Math" w:hAnsi="Cambria Math"/>
                                <w:i/>
                              </w:rPr>
                            </m:ctrlPr>
                          </m:sub>
                        </m:sSub>
                        <m:ctrlPr>
                          <w:rPr>
                            <w:rFonts w:hint="eastAsia" w:ascii="Cambria Math" w:hAnsi="Cambria Math"/>
                            <w:i/>
                          </w:rPr>
                        </m:ctrlPr>
                      </m:num>
                      <m:den>
                        <m:sSub>
                          <m:sSubPr>
                            <m:ctrlPr>
                              <w:rPr>
                                <w:rFonts w:hint="eastAsia" w:ascii="Cambria Math" w:hAnsi="Cambria Math"/>
                                <w:i/>
                              </w:rPr>
                            </m:ctrlPr>
                          </m:sSubPr>
                          <m:e>
                            <m:r>
                              <m:rPr/>
                              <w:rPr>
                                <w:rFonts w:ascii="Cambria Math" w:hAnsi="Cambria Math"/>
                              </w:rPr>
                              <m:t>ρ</m:t>
                            </m:r>
                            <m:ctrlPr>
                              <w:rPr>
                                <w:rFonts w:hint="eastAsia" w:ascii="Cambria Math" w:hAnsi="Cambria Math"/>
                                <w:i/>
                              </w:rPr>
                            </m:ctrlPr>
                          </m:e>
                          <m:sub>
                            <m:r>
                              <m:rPr/>
                              <w:rPr>
                                <w:rFonts w:ascii="Cambria Math" w:hAnsi="Cambria Math"/>
                              </w:rPr>
                              <m:t>ave</m:t>
                            </m:r>
                            <m:ctrlPr>
                              <w:rPr>
                                <w:rFonts w:hint="eastAsia" w:ascii="Cambria Math" w:hAnsi="Cambria Math"/>
                                <w:i/>
                              </w:rPr>
                            </m:ctrlPr>
                          </m:sub>
                        </m:sSub>
                        <m:ctrlPr>
                          <w:rPr>
                            <w:rFonts w:hint="eastAsia" w:ascii="Cambria Math" w:hAnsi="Cambria Math"/>
                            <w:i/>
                          </w:rPr>
                        </m:ctrlPr>
                      </m:den>
                    </m:f>
                    <m:ctrlPr>
                      <w:rPr>
                        <w:rFonts w:hint="eastAsia" w:ascii="Cambria Math" w:hAnsi="Cambria Math"/>
                        <w:i/>
                      </w:rPr>
                    </m:ctrlPr>
                  </m:e>
                </m:d>
                <m:f>
                  <m:fPr>
                    <m:ctrlPr>
                      <w:rPr>
                        <w:rFonts w:hint="eastAsia" w:ascii="Cambria Math" w:hAnsi="Cambria Math"/>
                        <w:i/>
                      </w:rPr>
                    </m:ctrlPr>
                  </m:fPr>
                  <m:num>
                    <m:sSub>
                      <m:sSubPr>
                        <m:ctrlPr>
                          <w:rPr>
                            <w:rFonts w:ascii="Cambria Math" w:hAnsi="Cambria Math"/>
                            <w:i/>
                          </w:rPr>
                        </m:ctrlPr>
                      </m:sSubPr>
                      <m:e>
                        <m:r>
                          <m:rPr/>
                          <w:rPr>
                            <w:rFonts w:ascii="Cambria Math" w:hAnsi="Cambria Math"/>
                          </w:rPr>
                          <m:t>ℎ</m:t>
                        </m:r>
                        <m:ctrlPr>
                          <w:rPr>
                            <w:rFonts w:ascii="Cambria Math" w:hAnsi="Cambria Math"/>
                            <w:i/>
                          </w:rPr>
                        </m:ctrlPr>
                      </m:e>
                      <m:sub>
                        <m:r>
                          <m:rPr/>
                          <w:rPr>
                            <w:rFonts w:ascii="Cambria Math" w:hAnsi="Cambria Math"/>
                          </w:rPr>
                          <m:t>l</m:t>
                        </m:r>
                        <m:ctrlPr>
                          <w:rPr>
                            <w:rFonts w:ascii="Cambria Math" w:hAnsi="Cambria Math"/>
                            <w:i/>
                          </w:rPr>
                        </m:ctrlPr>
                      </m:sub>
                    </m:sSub>
                    <m:ctrlPr>
                      <w:rPr>
                        <w:rFonts w:hint="eastAsia" w:ascii="Cambria Math" w:hAnsi="Cambria Math"/>
                        <w:i/>
                      </w:rPr>
                    </m:ctrlPr>
                  </m:num>
                  <m:den>
                    <m:r>
                      <m:rPr/>
                      <w:rPr>
                        <w:rFonts w:ascii="Cambria Math" w:hAnsi="Cambria Math"/>
                      </w:rPr>
                      <m:t>2l+1</m:t>
                    </m:r>
                    <m:ctrlPr>
                      <w:rPr>
                        <w:rFonts w:hint="eastAsia" w:ascii="Cambria Math" w:hAnsi="Cambria Math"/>
                        <w:i/>
                      </w:rPr>
                    </m:ctrlPr>
                  </m:den>
                </m:f>
                <m:sSub>
                  <m:sSubPr>
                    <m:ctrlPr>
                      <w:rPr>
                        <w:rFonts w:ascii="Cambria Math" w:hAnsi="Cambria Math" w:cstheme="minorBidi"/>
                        <w:i/>
                      </w:rPr>
                    </m:ctrlPr>
                  </m:sSubPr>
                  <m:e>
                    <m:r>
                      <m:rPr/>
                      <w:rPr>
                        <w:rFonts w:ascii="Cambria Math" w:hAnsi="Cambria Math" w:cstheme="minorBidi"/>
                      </w:rPr>
                      <m:t>S</m:t>
                    </m:r>
                    <m:ctrlPr>
                      <w:rPr>
                        <w:rFonts w:ascii="Cambria Math" w:hAnsi="Cambria Math" w:cstheme="minorBidi"/>
                        <w:i/>
                      </w:rPr>
                    </m:ctrlPr>
                  </m:e>
                  <m:sub>
                    <m:r>
                      <m:rPr/>
                      <w:rPr>
                        <w:rFonts w:ascii="Cambria Math" w:hAnsi="Cambria Math" w:cstheme="minorBidi"/>
                      </w:rPr>
                      <m:t>lm</m:t>
                    </m:r>
                    <m:ctrlPr>
                      <w:rPr>
                        <w:rFonts w:ascii="Cambria Math" w:hAnsi="Cambria Math" w:cstheme="minorBidi"/>
                        <w:i/>
                      </w:rPr>
                    </m:ctrlPr>
                  </m:sub>
                </m:sSub>
                <m:d>
                  <m:dPr>
                    <m:ctrlPr>
                      <w:rPr>
                        <w:rFonts w:ascii="Cambria Math" w:hAnsi="Cambria Math" w:cstheme="minorBidi"/>
                        <w:i/>
                      </w:rPr>
                    </m:ctrlPr>
                  </m:dPr>
                  <m:e>
                    <m:r>
                      <m:rPr/>
                      <w:rPr>
                        <w:rFonts w:ascii="Cambria Math" w:hAnsi="Cambria Math" w:cstheme="minorBidi"/>
                      </w:rPr>
                      <m:t>t</m:t>
                    </m:r>
                    <m:ctrlPr>
                      <w:rPr>
                        <w:rFonts w:ascii="Cambria Math" w:hAnsi="Cambria Math" w:cstheme="minorBidi"/>
                        <w:i/>
                      </w:rPr>
                    </m:ctrlPr>
                  </m:e>
                </m:d>
              </m:oMath>
            </m:oMathPara>
          </w:p>
        </w:tc>
        <w:tc>
          <w:tcPr>
            <w:tcW w:w="567" w:type="dxa"/>
            <w:vAlign w:val="center"/>
          </w:tcPr>
          <w:p>
            <w:pPr>
              <w:pStyle w:val="9"/>
              <w:ind w:right="-254"/>
              <w:jc w:val="right"/>
            </w:pPr>
            <w:r>
              <w:rPr>
                <w:rFonts w:hint="eastAsia"/>
              </w:rPr>
              <w:t>（</w:t>
            </w:r>
            <w:r>
              <w:rPr>
                <w:rFonts w:hint="eastAsia"/>
                <w:lang w:val="en-US" w:eastAsia="zh-CN"/>
              </w:rPr>
              <w:t>7</w:t>
            </w:r>
            <w:r>
              <w:rPr>
                <w:rFonts w:hint="eastAsia"/>
              </w:rPr>
              <w:t>）</w:t>
            </w:r>
          </w:p>
        </w:tc>
      </w:tr>
    </w:tbl>
    <w:p>
      <w:pPr>
        <w:spacing w:line="360" w:lineRule="auto"/>
        <w:rPr>
          <w:kern w:val="0"/>
          <w:sz w:val="24"/>
        </w:rPr>
      </w:pPr>
      <w:r>
        <w:rPr>
          <w:rFonts w:hint="eastAsia"/>
          <w:kern w:val="0"/>
          <w:sz w:val="24"/>
        </w:rPr>
        <w:t>W</w:t>
      </w:r>
      <w:r>
        <w:rPr>
          <w:kern w:val="0"/>
          <w:sz w:val="24"/>
        </w:rPr>
        <w:t xml:space="preserve">e illustrated the band-limited (the largest degree of </w:t>
      </w:r>
      <m:oMath>
        <m:r>
          <m:rPr/>
          <w:rPr>
            <w:rFonts w:ascii="Cambria Math" w:hAnsi="Cambria Math" w:cstheme="minorBidi"/>
            <w:sz w:val="24"/>
          </w:rPr>
          <m:t>L</m:t>
        </m:r>
      </m:oMath>
      <w:r>
        <w:rPr>
          <w:kern w:val="0"/>
          <w:sz w:val="24"/>
        </w:rPr>
        <w:t xml:space="preserve">) surface load </w:t>
      </w:r>
      <m:oMath>
        <m:sSub>
          <m:sSubPr>
            <m:ctrlPr>
              <w:rPr>
                <w:rFonts w:ascii="Cambria Math" w:hAnsi="Cambria Math" w:cstheme="minorBidi"/>
                <w:i/>
                <w:sz w:val="24"/>
              </w:rPr>
            </m:ctrlPr>
          </m:sSubPr>
          <m:e>
            <m:r>
              <m:rPr/>
              <w:rPr>
                <w:rFonts w:ascii="Cambria Math" w:hAnsi="Cambria Math" w:cstheme="minorBidi"/>
                <w:sz w:val="24"/>
              </w:rPr>
              <m:t>σ</m:t>
            </m:r>
            <m:ctrlPr>
              <w:rPr>
                <w:rFonts w:ascii="Cambria Math" w:hAnsi="Cambria Math" w:cstheme="minorBidi"/>
                <w:i/>
                <w:sz w:val="24"/>
              </w:rPr>
            </m:ctrlPr>
          </m:e>
          <m:sub>
            <m:r>
              <m:rPr/>
              <w:rPr>
                <w:rFonts w:ascii="Cambria Math" w:hAnsi="Cambria Math" w:cstheme="minorBidi"/>
                <w:sz w:val="24"/>
              </w:rPr>
              <m:t>L</m:t>
            </m:r>
            <m:ctrlPr>
              <w:rPr>
                <w:rFonts w:ascii="Cambria Math" w:hAnsi="Cambria Math" w:cstheme="minorBidi"/>
                <w:i/>
                <w:sz w:val="24"/>
              </w:rPr>
            </m:ctrlPr>
          </m:sub>
        </m:sSub>
        <m:d>
          <m:dPr>
            <m:ctrlPr>
              <w:rPr>
                <w:rFonts w:ascii="Cambria Math" w:hAnsi="Cambria Math" w:cstheme="minorBidi"/>
                <w:i/>
                <w:iCs/>
                <w:sz w:val="24"/>
              </w:rPr>
            </m:ctrlPr>
          </m:dPr>
          <m:e>
            <m:r>
              <m:rPr/>
              <w:rPr>
                <w:rFonts w:ascii="Cambria Math" w:hAnsi="Cambria Math" w:cstheme="minorBidi"/>
                <w:sz w:val="24"/>
              </w:rPr>
              <m:t>θ,λ,t</m:t>
            </m:r>
            <m:ctrlPr>
              <w:rPr>
                <w:rFonts w:ascii="Cambria Math" w:hAnsi="Cambria Math" w:cstheme="minorBidi"/>
                <w:i/>
                <w:iCs/>
                <w:sz w:val="24"/>
              </w:rPr>
            </m:ctrlPr>
          </m:e>
        </m:d>
      </m:oMath>
      <w:r>
        <w:rPr>
          <w:kern w:val="0"/>
          <w:sz w:val="24"/>
        </w:rPr>
        <w:t xml:space="preserve"> and vertical displacements </w:t>
      </w:r>
      <m:oMath>
        <m:sSub>
          <m:sSubPr>
            <m:ctrlPr>
              <w:rPr>
                <w:rFonts w:ascii="Cambria Math" w:hAnsi="Cambria Math" w:cstheme="minorBidi"/>
                <w:i/>
                <w:sz w:val="24"/>
              </w:rPr>
            </m:ctrlPr>
          </m:sSubPr>
          <m:e>
            <m:r>
              <m:rPr/>
              <w:rPr>
                <w:rFonts w:ascii="Cambria Math" w:hAnsi="Cambria Math" w:cstheme="minorBidi"/>
                <w:sz w:val="24"/>
              </w:rPr>
              <m:t>u</m:t>
            </m:r>
            <m:ctrlPr>
              <w:rPr>
                <w:rFonts w:ascii="Cambria Math" w:hAnsi="Cambria Math" w:cstheme="minorBidi"/>
                <w:i/>
                <w:sz w:val="24"/>
              </w:rPr>
            </m:ctrlPr>
          </m:e>
          <m:sub>
            <m:r>
              <m:rPr/>
              <w:rPr>
                <w:rFonts w:ascii="Cambria Math" w:hAnsi="Cambria Math" w:cstheme="minorBidi"/>
                <w:sz w:val="24"/>
              </w:rPr>
              <m:t>L</m:t>
            </m:r>
            <m:ctrlPr>
              <w:rPr>
                <w:rFonts w:ascii="Cambria Math" w:hAnsi="Cambria Math" w:cstheme="minorBidi"/>
                <w:i/>
                <w:sz w:val="24"/>
              </w:rPr>
            </m:ctrlPr>
          </m:sub>
        </m:sSub>
        <m:d>
          <m:dPr>
            <m:ctrlPr>
              <w:rPr>
                <w:rFonts w:ascii="Cambria Math" w:hAnsi="Cambria Math" w:cstheme="minorBidi"/>
                <w:i/>
                <w:iCs/>
                <w:sz w:val="24"/>
              </w:rPr>
            </m:ctrlPr>
          </m:dPr>
          <m:e>
            <m:r>
              <m:rPr/>
              <w:rPr>
                <w:rFonts w:ascii="Cambria Math" w:hAnsi="Cambria Math" w:cstheme="minorBidi"/>
                <w:sz w:val="24"/>
              </w:rPr>
              <m:t>θ,λ,t</m:t>
            </m:r>
            <m:ctrlPr>
              <w:rPr>
                <w:rFonts w:ascii="Cambria Math" w:hAnsi="Cambria Math" w:cstheme="minorBidi"/>
                <w:i/>
                <w:iCs/>
                <w:sz w:val="24"/>
              </w:rPr>
            </m:ctrlPr>
          </m:e>
        </m:d>
      </m:oMath>
      <w:r>
        <w:rPr>
          <w:kern w:val="0"/>
          <w:sz w:val="24"/>
        </w:rPr>
        <w:t xml:space="preserve"> in the global SH expression (</w:t>
      </w:r>
      <w:r>
        <w:rPr>
          <w:kern w:val="0"/>
          <w:sz w:val="24"/>
          <w:highlight w:val="green"/>
        </w:rPr>
        <w:t>Han and Razeghi, 2017</w:t>
      </w:r>
      <w:r>
        <w:rPr>
          <w:kern w:val="0"/>
          <w:sz w:val="24"/>
        </w:rPr>
        <w:t>).</w:t>
      </w:r>
    </w:p>
    <w:p>
      <w:pPr>
        <w:spacing w:line="360" w:lineRule="auto"/>
        <w:jc w:val="right"/>
        <w:rPr>
          <w:rFonts w:hAnsi="Cambria Math"/>
          <w:kern w:val="0"/>
          <w:sz w:val="24"/>
        </w:rPr>
      </w:pPr>
      <m:oMath>
        <m:d>
          <m:dPr>
            <m:begChr m:val="{"/>
            <m:endChr m:val=""/>
            <m:ctrlPr>
              <w:rPr>
                <w:rFonts w:ascii="Cambria Math" w:hAnsi="Cambria Math"/>
                <w:i/>
                <w:kern w:val="0"/>
                <w:sz w:val="24"/>
              </w:rPr>
            </m:ctrlPr>
          </m:dPr>
          <m:e>
            <m:m>
              <m:mPr>
                <m:mcs>
                  <m:mc>
                    <m:mcPr>
                      <m:count m:val="1"/>
                      <m:mcJc m:val="center"/>
                    </m:mcPr>
                  </m:mc>
                </m:mcs>
                <m:ctrlPr>
                  <w:rPr>
                    <w:rFonts w:ascii="Cambria Math" w:hAnsi="Cambria Math"/>
                    <w:i/>
                    <w:kern w:val="0"/>
                    <w:sz w:val="24"/>
                  </w:rPr>
                </m:ctrlPr>
              </m:mPr>
              <m:mr>
                <m:e>
                  <m:sSub>
                    <m:sSubPr>
                      <m:ctrlPr>
                        <w:rPr>
                          <w:rFonts w:ascii="Cambria Math" w:hAnsi="Cambria Math" w:cstheme="minorBidi"/>
                          <w:i/>
                        </w:rPr>
                      </m:ctrlPr>
                    </m:sSubPr>
                    <m:e>
                      <m:r>
                        <m:rPr/>
                        <w:rPr>
                          <w:rFonts w:ascii="Cambria Math" w:hAnsi="Cambria Math" w:cstheme="minorBidi"/>
                        </w:rPr>
                        <m:t>σ</m:t>
                      </m:r>
                      <m:ctrlPr>
                        <w:rPr>
                          <w:rFonts w:ascii="Cambria Math" w:hAnsi="Cambria Math" w:cstheme="minorBidi"/>
                          <w:i/>
                        </w:rPr>
                      </m:ctrlPr>
                    </m:e>
                    <m:sub>
                      <m:r>
                        <m:rPr/>
                        <w:rPr>
                          <w:rFonts w:ascii="Cambria Math" w:hAnsi="Cambria Math" w:cstheme="minorBidi"/>
                        </w:rPr>
                        <m:t>L</m:t>
                      </m:r>
                      <m:ctrlPr>
                        <w:rPr>
                          <w:rFonts w:ascii="Cambria Math" w:hAnsi="Cambria Math" w:cstheme="minorBidi"/>
                          <w:i/>
                        </w:rPr>
                      </m:ctrlPr>
                    </m:sub>
                  </m:sSub>
                  <m:d>
                    <m:dPr>
                      <m:ctrlPr>
                        <w:rPr>
                          <w:rFonts w:ascii="Cambria Math" w:hAnsi="Cambria Math" w:cstheme="minorBidi"/>
                          <w:i/>
                          <w:iCs/>
                        </w:rPr>
                      </m:ctrlPr>
                    </m:dPr>
                    <m:e>
                      <m:r>
                        <m:rPr/>
                        <w:rPr>
                          <w:rFonts w:ascii="Cambria Math" w:hAnsi="Cambria Math" w:cstheme="minorBidi"/>
                        </w:rPr>
                        <m:t>θ,λ,t</m:t>
                      </m:r>
                      <m:ctrlPr>
                        <w:rPr>
                          <w:rFonts w:ascii="Cambria Math" w:hAnsi="Cambria Math" w:cstheme="minorBidi"/>
                          <w:i/>
                          <w:iCs/>
                        </w:rPr>
                      </m:ctrlPr>
                    </m:e>
                  </m:d>
                  <m:r>
                    <m:rPr/>
                    <w:rPr>
                      <w:rFonts w:ascii="Cambria Math" w:hAnsi="Cambria Math" w:cstheme="minorBidi"/>
                    </w:rPr>
                    <m:t>=a</m:t>
                  </m:r>
                  <m:nary>
                    <m:naryPr>
                      <m:chr m:val="∑"/>
                      <m:limLoc m:val="undOvr"/>
                      <m:ctrlPr>
                        <w:rPr>
                          <w:rFonts w:ascii="Cambria Math" w:hAnsi="Cambria Math" w:cstheme="minorBidi"/>
                          <w:i/>
                          <w:iCs/>
                        </w:rPr>
                      </m:ctrlPr>
                    </m:naryPr>
                    <m:sub>
                      <m:r>
                        <m:rPr/>
                        <w:rPr>
                          <w:rFonts w:ascii="Cambria Math" w:hAnsi="Cambria Math" w:cstheme="minorBidi"/>
                        </w:rPr>
                        <m:t>β=1</m:t>
                      </m:r>
                      <m:ctrlPr>
                        <w:rPr>
                          <w:rFonts w:ascii="Cambria Math" w:hAnsi="Cambria Math" w:cstheme="minorBidi"/>
                          <w:i/>
                          <w:iCs/>
                        </w:rPr>
                      </m:ctrlPr>
                    </m:sub>
                    <m:sup>
                      <m:sSup>
                        <m:sSupPr>
                          <m:ctrlPr>
                            <w:rPr>
                              <w:rFonts w:ascii="Cambria Math" w:hAnsi="Cambria Math" w:cstheme="minorBidi"/>
                              <w:i/>
                              <w:iCs/>
                            </w:rPr>
                          </m:ctrlPr>
                        </m:sSupPr>
                        <m:e>
                          <m:d>
                            <m:dPr>
                              <m:ctrlPr>
                                <w:rPr>
                                  <w:rFonts w:ascii="Cambria Math" w:hAnsi="Cambria Math" w:cstheme="minorBidi"/>
                                  <w:i/>
                                  <w:iCs/>
                                </w:rPr>
                              </m:ctrlPr>
                            </m:dPr>
                            <m:e>
                              <m:r>
                                <m:rPr/>
                                <w:rPr>
                                  <w:rFonts w:ascii="Cambria Math" w:hAnsi="Cambria Math" w:cstheme="minorBidi"/>
                                </w:rPr>
                                <m:t>L+1</m:t>
                              </m:r>
                              <m:ctrlPr>
                                <w:rPr>
                                  <w:rFonts w:ascii="Cambria Math" w:hAnsi="Cambria Math" w:cstheme="minorBidi"/>
                                  <w:i/>
                                  <w:iCs/>
                                </w:rPr>
                              </m:ctrlPr>
                            </m:e>
                          </m:d>
                          <m:ctrlPr>
                            <w:rPr>
                              <w:rFonts w:ascii="Cambria Math" w:hAnsi="Cambria Math" w:cstheme="minorBidi"/>
                              <w:i/>
                              <w:iCs/>
                            </w:rPr>
                          </m:ctrlPr>
                        </m:e>
                        <m:sup>
                          <m:r>
                            <m:rPr/>
                            <w:rPr>
                              <w:rFonts w:ascii="Cambria Math" w:hAnsi="Cambria Math" w:cstheme="minorBidi"/>
                            </w:rPr>
                            <m:t>2</m:t>
                          </m:r>
                          <m:ctrlPr>
                            <w:rPr>
                              <w:rFonts w:ascii="Cambria Math" w:hAnsi="Cambria Math" w:cstheme="minorBidi"/>
                              <w:i/>
                              <w:iCs/>
                            </w:rPr>
                          </m:ctrlPr>
                        </m:sup>
                      </m:sSup>
                      <m:ctrlPr>
                        <w:rPr>
                          <w:rFonts w:ascii="Cambria Math" w:hAnsi="Cambria Math" w:cstheme="minorBidi"/>
                          <w:i/>
                          <w:iCs/>
                        </w:rPr>
                      </m:ctrlPr>
                    </m:sup>
                    <m:e>
                      <m:sSubSup>
                        <m:sSubSupPr>
                          <m:ctrlPr>
                            <w:rPr>
                              <w:rFonts w:ascii="Cambria Math" w:hAnsi="Cambria Math" w:cstheme="minorBidi"/>
                              <w:i/>
                              <w:iCs/>
                            </w:rPr>
                          </m:ctrlPr>
                        </m:sSubSupPr>
                        <m:e>
                          <m:r>
                            <m:rPr/>
                            <w:rPr>
                              <w:rFonts w:ascii="Cambria Math" w:hAnsi="Cambria Math" w:cstheme="minorBidi"/>
                            </w:rPr>
                            <m:t>s</m:t>
                          </m:r>
                          <m:ctrlPr>
                            <w:rPr>
                              <w:rFonts w:ascii="Cambria Math" w:hAnsi="Cambria Math" w:cstheme="minorBidi"/>
                              <w:i/>
                              <w:iCs/>
                            </w:rPr>
                          </m:ctrlPr>
                        </m:e>
                        <m:sub>
                          <m:r>
                            <m:rPr/>
                            <w:rPr>
                              <w:rFonts w:ascii="Cambria Math" w:hAnsi="Cambria Math" w:cstheme="minorBidi"/>
                            </w:rPr>
                            <m:t>β</m:t>
                          </m:r>
                          <m:ctrlPr>
                            <w:rPr>
                              <w:rFonts w:ascii="Cambria Math" w:hAnsi="Cambria Math" w:cstheme="minorBidi"/>
                              <w:i/>
                              <w:iCs/>
                            </w:rPr>
                          </m:ctrlPr>
                        </m:sub>
                        <m:sup>
                          <m:r>
                            <m:rPr/>
                            <w:rPr>
                              <w:rFonts w:ascii="Cambria Math" w:hAnsi="Cambria Math" w:cstheme="minorBidi"/>
                            </w:rPr>
                            <m:t>ewℎ</m:t>
                          </m:r>
                          <m:ctrlPr>
                            <w:rPr>
                              <w:rFonts w:ascii="Cambria Math" w:hAnsi="Cambria Math" w:cstheme="minorBidi"/>
                              <w:i/>
                              <w:iCs/>
                            </w:rPr>
                          </m:ctrlPr>
                        </m:sup>
                      </m:sSubSup>
                      <m:d>
                        <m:dPr>
                          <m:ctrlPr>
                            <w:rPr>
                              <w:rFonts w:ascii="Cambria Math" w:hAnsi="Cambria Math" w:cstheme="minorBidi"/>
                              <w:i/>
                              <w:iCs/>
                            </w:rPr>
                          </m:ctrlPr>
                        </m:dPr>
                        <m:e>
                          <m:r>
                            <m:rPr/>
                            <w:rPr>
                              <w:rFonts w:ascii="Cambria Math" w:hAnsi="Cambria Math" w:cstheme="minorBidi"/>
                            </w:rPr>
                            <m:t>t</m:t>
                          </m:r>
                          <m:ctrlPr>
                            <w:rPr>
                              <w:rFonts w:ascii="Cambria Math" w:hAnsi="Cambria Math" w:cstheme="minorBidi"/>
                              <w:i/>
                              <w:iCs/>
                            </w:rPr>
                          </m:ctrlPr>
                        </m:e>
                      </m:d>
                      <m:sSub>
                        <m:sSubPr>
                          <m:ctrlPr>
                            <w:rPr>
                              <w:rFonts w:ascii="Cambria Math" w:hAnsi="Cambria Math" w:cstheme="minorBidi"/>
                              <w:i/>
                              <w:iCs/>
                            </w:rPr>
                          </m:ctrlPr>
                        </m:sSubPr>
                        <m:e>
                          <m:r>
                            <m:rPr/>
                            <w:rPr>
                              <w:rFonts w:ascii="Cambria Math" w:hAnsi="Cambria Math" w:cstheme="minorBidi"/>
                            </w:rPr>
                            <m:t>g</m:t>
                          </m:r>
                          <m:ctrlPr>
                            <w:rPr>
                              <w:rFonts w:ascii="Cambria Math" w:hAnsi="Cambria Math" w:cstheme="minorBidi"/>
                              <w:i/>
                              <w:iCs/>
                            </w:rPr>
                          </m:ctrlPr>
                        </m:e>
                        <m:sub>
                          <m:r>
                            <m:rPr/>
                            <w:rPr>
                              <w:rFonts w:ascii="Cambria Math" w:hAnsi="Cambria Math" w:cstheme="minorBidi"/>
                            </w:rPr>
                            <m:t>β</m:t>
                          </m:r>
                          <m:ctrlPr>
                            <w:rPr>
                              <w:rFonts w:ascii="Cambria Math" w:hAnsi="Cambria Math" w:cstheme="minorBidi"/>
                              <w:i/>
                              <w:iCs/>
                            </w:rPr>
                          </m:ctrlPr>
                        </m:sub>
                      </m:sSub>
                      <m:d>
                        <m:dPr>
                          <m:ctrlPr>
                            <w:rPr>
                              <w:rFonts w:ascii="Cambria Math" w:hAnsi="Cambria Math" w:cstheme="minorBidi"/>
                              <w:i/>
                              <w:iCs/>
                            </w:rPr>
                          </m:ctrlPr>
                        </m:dPr>
                        <m:e>
                          <m:r>
                            <m:rPr/>
                            <w:rPr>
                              <w:rFonts w:ascii="Cambria Math" w:hAnsi="Cambria Math" w:cstheme="minorBidi"/>
                            </w:rPr>
                            <m:t>θ,λ</m:t>
                          </m:r>
                          <m:ctrlPr>
                            <w:rPr>
                              <w:rFonts w:ascii="Cambria Math" w:hAnsi="Cambria Math" w:cstheme="minorBidi"/>
                              <w:i/>
                              <w:iCs/>
                            </w:rPr>
                          </m:ctrlPr>
                        </m:e>
                      </m:d>
                      <m:ctrlPr>
                        <w:rPr>
                          <w:rFonts w:ascii="Cambria Math" w:hAnsi="Cambria Math" w:cstheme="minorBidi"/>
                          <w:i/>
                          <w:iCs/>
                        </w:rPr>
                      </m:ctrlPr>
                    </m:e>
                  </m:nary>
                  <m:ctrlPr>
                    <w:rPr>
                      <w:rFonts w:ascii="Cambria Math" w:hAnsi="Cambria Math"/>
                      <w:i/>
                      <w:kern w:val="0"/>
                      <w:sz w:val="24"/>
                    </w:rPr>
                  </m:ctrlPr>
                </m:e>
              </m:mr>
              <m:mr>
                <m:e>
                  <m:sSub>
                    <m:sSubPr>
                      <m:ctrlPr>
                        <w:rPr>
                          <w:rFonts w:ascii="Cambria Math" w:hAnsi="Cambria Math" w:cstheme="minorBidi"/>
                          <w:i/>
                        </w:rPr>
                      </m:ctrlPr>
                    </m:sSubPr>
                    <m:e>
                      <m:r>
                        <m:rPr/>
                        <w:rPr>
                          <w:rFonts w:ascii="Cambria Math" w:hAnsi="Cambria Math" w:cstheme="minorBidi"/>
                        </w:rPr>
                        <m:t>u</m:t>
                      </m:r>
                      <m:ctrlPr>
                        <w:rPr>
                          <w:rFonts w:ascii="Cambria Math" w:hAnsi="Cambria Math" w:cstheme="minorBidi"/>
                          <w:i/>
                        </w:rPr>
                      </m:ctrlPr>
                    </m:e>
                    <m:sub>
                      <m:r>
                        <m:rPr/>
                        <w:rPr>
                          <w:rFonts w:ascii="Cambria Math" w:hAnsi="Cambria Math" w:cstheme="minorBidi"/>
                        </w:rPr>
                        <m:t>L</m:t>
                      </m:r>
                      <m:ctrlPr>
                        <w:rPr>
                          <w:rFonts w:ascii="Cambria Math" w:hAnsi="Cambria Math" w:cstheme="minorBidi"/>
                          <w:i/>
                        </w:rPr>
                      </m:ctrlPr>
                    </m:sub>
                  </m:sSub>
                  <m:d>
                    <m:dPr>
                      <m:ctrlPr>
                        <w:rPr>
                          <w:rFonts w:ascii="Cambria Math" w:hAnsi="Cambria Math" w:cstheme="minorBidi"/>
                          <w:i/>
                          <w:iCs/>
                        </w:rPr>
                      </m:ctrlPr>
                    </m:dPr>
                    <m:e>
                      <m:r>
                        <m:rPr/>
                        <w:rPr>
                          <w:rFonts w:ascii="Cambria Math" w:hAnsi="Cambria Math" w:cstheme="minorBidi"/>
                        </w:rPr>
                        <m:t>θ,λ,t</m:t>
                      </m:r>
                      <m:ctrlPr>
                        <w:rPr>
                          <w:rFonts w:ascii="Cambria Math" w:hAnsi="Cambria Math" w:cstheme="minorBidi"/>
                          <w:i/>
                          <w:iCs/>
                        </w:rPr>
                      </m:ctrlPr>
                    </m:e>
                  </m:d>
                  <m:r>
                    <m:rPr/>
                    <w:rPr>
                      <w:rFonts w:ascii="Cambria Math" w:hAnsi="Cambria Math" w:cstheme="minorBidi"/>
                    </w:rPr>
                    <m:t>=a</m:t>
                  </m:r>
                  <m:nary>
                    <m:naryPr>
                      <m:chr m:val="∑"/>
                      <m:limLoc m:val="undOvr"/>
                      <m:ctrlPr>
                        <w:rPr>
                          <w:rFonts w:ascii="Cambria Math" w:hAnsi="Cambria Math" w:cstheme="minorBidi"/>
                          <w:i/>
                          <w:iCs/>
                        </w:rPr>
                      </m:ctrlPr>
                    </m:naryPr>
                    <m:sub>
                      <m:r>
                        <m:rPr/>
                        <w:rPr>
                          <w:rFonts w:ascii="Cambria Math" w:hAnsi="Cambria Math" w:cstheme="minorBidi"/>
                        </w:rPr>
                        <m:t>α=1</m:t>
                      </m:r>
                      <m:ctrlPr>
                        <w:rPr>
                          <w:rFonts w:ascii="Cambria Math" w:hAnsi="Cambria Math" w:cstheme="minorBidi"/>
                          <w:i/>
                          <w:iCs/>
                        </w:rPr>
                      </m:ctrlPr>
                    </m:sub>
                    <m:sup>
                      <m:sSup>
                        <m:sSupPr>
                          <m:ctrlPr>
                            <w:rPr>
                              <w:rFonts w:ascii="Cambria Math" w:hAnsi="Cambria Math" w:cstheme="minorBidi"/>
                              <w:i/>
                              <w:iCs/>
                            </w:rPr>
                          </m:ctrlPr>
                        </m:sSupPr>
                        <m:e>
                          <m:d>
                            <m:dPr>
                              <m:ctrlPr>
                                <w:rPr>
                                  <w:rFonts w:ascii="Cambria Math" w:hAnsi="Cambria Math" w:cstheme="minorBidi"/>
                                  <w:i/>
                                  <w:iCs/>
                                </w:rPr>
                              </m:ctrlPr>
                            </m:dPr>
                            <m:e>
                              <m:r>
                                <m:rPr/>
                                <w:rPr>
                                  <w:rFonts w:ascii="Cambria Math" w:hAnsi="Cambria Math" w:cstheme="minorBidi"/>
                                </w:rPr>
                                <m:t>L+1</m:t>
                              </m:r>
                              <m:ctrlPr>
                                <w:rPr>
                                  <w:rFonts w:ascii="Cambria Math" w:hAnsi="Cambria Math" w:cstheme="minorBidi"/>
                                  <w:i/>
                                  <w:iCs/>
                                </w:rPr>
                              </m:ctrlPr>
                            </m:e>
                          </m:d>
                          <m:ctrlPr>
                            <w:rPr>
                              <w:rFonts w:ascii="Cambria Math" w:hAnsi="Cambria Math" w:cstheme="minorBidi"/>
                              <w:i/>
                              <w:iCs/>
                            </w:rPr>
                          </m:ctrlPr>
                        </m:e>
                        <m:sup>
                          <m:r>
                            <m:rPr/>
                            <w:rPr>
                              <w:rFonts w:ascii="Cambria Math" w:hAnsi="Cambria Math" w:cstheme="minorBidi"/>
                            </w:rPr>
                            <m:t>2</m:t>
                          </m:r>
                          <m:ctrlPr>
                            <w:rPr>
                              <w:rFonts w:ascii="Cambria Math" w:hAnsi="Cambria Math" w:cstheme="minorBidi"/>
                              <w:i/>
                              <w:iCs/>
                            </w:rPr>
                          </m:ctrlPr>
                        </m:sup>
                      </m:sSup>
                      <m:ctrlPr>
                        <w:rPr>
                          <w:rFonts w:ascii="Cambria Math" w:hAnsi="Cambria Math" w:cstheme="minorBidi"/>
                          <w:i/>
                          <w:iCs/>
                        </w:rPr>
                      </m:ctrlPr>
                    </m:sup>
                    <m:e>
                      <m:sSubSup>
                        <m:sSubSupPr>
                          <m:ctrlPr>
                            <w:rPr>
                              <w:rFonts w:ascii="Cambria Math" w:hAnsi="Cambria Math" w:cstheme="minorBidi"/>
                              <w:i/>
                              <w:iCs/>
                            </w:rPr>
                          </m:ctrlPr>
                        </m:sSubSupPr>
                        <m:e>
                          <m:r>
                            <m:rPr/>
                            <w:rPr>
                              <w:rFonts w:ascii="Cambria Math" w:hAnsi="Cambria Math" w:cstheme="minorBidi"/>
                            </w:rPr>
                            <m:t>s</m:t>
                          </m:r>
                          <m:ctrlPr>
                            <w:rPr>
                              <w:rFonts w:ascii="Cambria Math" w:hAnsi="Cambria Math" w:cstheme="minorBidi"/>
                              <w:i/>
                              <w:iCs/>
                            </w:rPr>
                          </m:ctrlPr>
                        </m:e>
                        <m:sub>
                          <m:r>
                            <m:rPr/>
                            <w:rPr>
                              <w:rFonts w:ascii="Cambria Math" w:hAnsi="Cambria Math" w:cstheme="minorBidi"/>
                            </w:rPr>
                            <m:t>α</m:t>
                          </m:r>
                          <m:ctrlPr>
                            <w:rPr>
                              <w:rFonts w:ascii="Cambria Math" w:hAnsi="Cambria Math" w:cstheme="minorBidi"/>
                              <w:i/>
                              <w:iCs/>
                            </w:rPr>
                          </m:ctrlPr>
                        </m:sub>
                        <m:sup>
                          <m:r>
                            <m:rPr/>
                            <w:rPr>
                              <w:rFonts w:ascii="Cambria Math" w:hAnsi="Cambria Math" w:cstheme="minorBidi"/>
                            </w:rPr>
                            <m:t>vcd</m:t>
                          </m:r>
                          <m:ctrlPr>
                            <w:rPr>
                              <w:rFonts w:ascii="Cambria Math" w:hAnsi="Cambria Math" w:cstheme="minorBidi"/>
                              <w:i/>
                              <w:iCs/>
                            </w:rPr>
                          </m:ctrlPr>
                        </m:sup>
                      </m:sSubSup>
                      <m:d>
                        <m:dPr>
                          <m:ctrlPr>
                            <w:rPr>
                              <w:rFonts w:ascii="Cambria Math" w:hAnsi="Cambria Math" w:cstheme="minorBidi"/>
                              <w:i/>
                              <w:iCs/>
                            </w:rPr>
                          </m:ctrlPr>
                        </m:dPr>
                        <m:e>
                          <m:r>
                            <m:rPr/>
                            <w:rPr>
                              <w:rFonts w:ascii="Cambria Math" w:hAnsi="Cambria Math" w:cstheme="minorBidi"/>
                            </w:rPr>
                            <m:t>t</m:t>
                          </m:r>
                          <m:ctrlPr>
                            <w:rPr>
                              <w:rFonts w:ascii="Cambria Math" w:hAnsi="Cambria Math" w:cstheme="minorBidi"/>
                              <w:i/>
                              <w:iCs/>
                            </w:rPr>
                          </m:ctrlPr>
                        </m:e>
                      </m:d>
                      <m:sSub>
                        <m:sSubPr>
                          <m:ctrlPr>
                            <w:rPr>
                              <w:rFonts w:ascii="Cambria Math" w:hAnsi="Cambria Math" w:cstheme="minorBidi"/>
                              <w:i/>
                              <w:iCs/>
                            </w:rPr>
                          </m:ctrlPr>
                        </m:sSubPr>
                        <m:e>
                          <m:r>
                            <m:rPr/>
                            <w:rPr>
                              <w:rFonts w:ascii="Cambria Math" w:hAnsi="Cambria Math" w:cstheme="minorBidi"/>
                            </w:rPr>
                            <m:t>g</m:t>
                          </m:r>
                          <m:ctrlPr>
                            <w:rPr>
                              <w:rFonts w:ascii="Cambria Math" w:hAnsi="Cambria Math" w:cstheme="minorBidi"/>
                              <w:i/>
                              <w:iCs/>
                            </w:rPr>
                          </m:ctrlPr>
                        </m:e>
                        <m:sub>
                          <m:r>
                            <m:rPr/>
                            <w:rPr>
                              <w:rFonts w:ascii="Cambria Math" w:hAnsi="Cambria Math" w:cstheme="minorBidi"/>
                            </w:rPr>
                            <m:t>α</m:t>
                          </m:r>
                          <m:ctrlPr>
                            <w:rPr>
                              <w:rFonts w:ascii="Cambria Math" w:hAnsi="Cambria Math" w:cstheme="minorBidi"/>
                              <w:i/>
                              <w:iCs/>
                            </w:rPr>
                          </m:ctrlPr>
                        </m:sub>
                      </m:sSub>
                      <m:d>
                        <m:dPr>
                          <m:ctrlPr>
                            <w:rPr>
                              <w:rFonts w:ascii="Cambria Math" w:hAnsi="Cambria Math" w:cstheme="minorBidi"/>
                              <w:i/>
                              <w:iCs/>
                            </w:rPr>
                          </m:ctrlPr>
                        </m:dPr>
                        <m:e>
                          <m:r>
                            <m:rPr/>
                            <w:rPr>
                              <w:rFonts w:ascii="Cambria Math" w:hAnsi="Cambria Math" w:cstheme="minorBidi"/>
                            </w:rPr>
                            <m:t>θ,λ</m:t>
                          </m:r>
                          <m:ctrlPr>
                            <w:rPr>
                              <w:rFonts w:ascii="Cambria Math" w:hAnsi="Cambria Math" w:cstheme="minorBidi"/>
                              <w:i/>
                              <w:iCs/>
                            </w:rPr>
                          </m:ctrlPr>
                        </m:e>
                      </m:d>
                      <m:ctrlPr>
                        <w:rPr>
                          <w:rFonts w:ascii="Cambria Math" w:hAnsi="Cambria Math" w:cstheme="minorBidi"/>
                          <w:i/>
                          <w:iCs/>
                        </w:rPr>
                      </m:ctrlPr>
                    </m:e>
                  </m:nary>
                  <m:ctrlPr>
                    <w:rPr>
                      <w:rFonts w:ascii="Cambria Math" w:hAnsi="Cambria Math"/>
                      <w:i/>
                      <w:kern w:val="0"/>
                      <w:sz w:val="24"/>
                    </w:rPr>
                  </m:ctrlPr>
                </m:e>
              </m:mr>
            </m:m>
            <m:ctrlPr>
              <w:rPr>
                <w:rFonts w:ascii="Cambria Math" w:hAnsi="Cambria Math"/>
                <w:i/>
                <w:kern w:val="0"/>
                <w:sz w:val="24"/>
              </w:rPr>
            </m:ctrlPr>
          </m:e>
        </m:d>
      </m:oMath>
      <w:r>
        <w:rPr>
          <w:rFonts w:hAnsi="Cambria Math"/>
          <w:kern w:val="0"/>
          <w:sz w:val="24"/>
        </w:rPr>
        <w:t xml:space="preserve">                     (</w:t>
      </w:r>
      <w:r>
        <w:rPr>
          <w:rFonts w:hint="eastAsia" w:hAnsi="Cambria Math"/>
          <w:kern w:val="0"/>
          <w:sz w:val="24"/>
          <w:lang w:val="en-US" w:eastAsia="zh-CN"/>
        </w:rPr>
        <w:t>8</w:t>
      </w:r>
      <w:r>
        <w:rPr>
          <w:rFonts w:hAnsi="Cambria Math"/>
          <w:kern w:val="0"/>
          <w:sz w:val="24"/>
        </w:rPr>
        <w:t>)</w:t>
      </w:r>
    </w:p>
    <w:p>
      <w:pPr>
        <w:spacing w:line="360" w:lineRule="auto"/>
        <w:rPr>
          <w:rFonts w:hAnsi="Cambria Math"/>
          <w:kern w:val="0"/>
          <w:sz w:val="24"/>
        </w:rPr>
      </w:pPr>
      <w:r>
        <w:rPr>
          <w:rFonts w:hint="eastAsia" w:hAnsi="Cambria Math"/>
          <w:kern w:val="0"/>
          <w:sz w:val="24"/>
        </w:rPr>
        <w:t xml:space="preserve">where </w:t>
      </w:r>
      <m:oMath>
        <m:sSub>
          <m:sSubPr>
            <m:ctrlPr>
              <w:rPr>
                <w:rFonts w:ascii="Cambria Math" w:hAnsi="Cambria Math" w:cstheme="minorBidi"/>
                <w:i/>
                <w:iCs/>
                <w:sz w:val="24"/>
              </w:rPr>
            </m:ctrlPr>
          </m:sSubPr>
          <m:e>
            <m:r>
              <m:rPr/>
              <w:rPr>
                <w:rFonts w:ascii="Cambria Math" w:hAnsi="Cambria Math" w:cstheme="minorBidi"/>
                <w:sz w:val="24"/>
              </w:rPr>
              <m:t>g</m:t>
            </m:r>
            <m:ctrlPr>
              <w:rPr>
                <w:rFonts w:ascii="Cambria Math" w:hAnsi="Cambria Math" w:cstheme="minorBidi"/>
                <w:i/>
                <w:iCs/>
                <w:sz w:val="24"/>
              </w:rPr>
            </m:ctrlPr>
          </m:e>
          <m:sub>
            <m:r>
              <m:rPr/>
              <w:rPr>
                <w:rFonts w:ascii="Cambria Math" w:hAnsi="Cambria Math" w:cstheme="minorBidi"/>
                <w:sz w:val="24"/>
              </w:rPr>
              <m:t>α</m:t>
            </m:r>
            <m:ctrlPr>
              <w:rPr>
                <w:rFonts w:ascii="Cambria Math" w:hAnsi="Cambria Math" w:cstheme="minorBidi"/>
                <w:i/>
                <w:iCs/>
                <w:sz w:val="24"/>
              </w:rPr>
            </m:ctrlPr>
          </m:sub>
        </m:sSub>
        <m:d>
          <m:dPr>
            <m:ctrlPr>
              <w:rPr>
                <w:rFonts w:ascii="Cambria Math" w:hAnsi="Cambria Math" w:cstheme="minorBidi"/>
                <w:i/>
                <w:iCs/>
                <w:sz w:val="24"/>
              </w:rPr>
            </m:ctrlPr>
          </m:dPr>
          <m:e>
            <m:r>
              <m:rPr/>
              <w:rPr>
                <w:rFonts w:ascii="Cambria Math" w:hAnsi="Cambria Math" w:cstheme="minorBidi"/>
                <w:sz w:val="24"/>
              </w:rPr>
              <m:t>θ,λ</m:t>
            </m:r>
            <m:ctrlPr>
              <w:rPr>
                <w:rFonts w:ascii="Cambria Math" w:hAnsi="Cambria Math" w:cstheme="minorBidi"/>
                <w:i/>
                <w:iCs/>
                <w:sz w:val="24"/>
              </w:rPr>
            </m:ctrlPr>
          </m:e>
        </m:d>
      </m:oMath>
      <w:r>
        <w:rPr>
          <w:rFonts w:hint="eastAsia" w:hAnsi="Cambria Math"/>
          <w:kern w:val="0"/>
          <w:sz w:val="24"/>
        </w:rPr>
        <w:t xml:space="preserve">and </w:t>
      </w:r>
      <m:oMath>
        <m:sSub>
          <m:sSubPr>
            <m:ctrlPr>
              <w:rPr>
                <w:rFonts w:ascii="Cambria Math" w:hAnsi="Cambria Math" w:cstheme="minorBidi"/>
                <w:i/>
                <w:iCs/>
                <w:sz w:val="24"/>
              </w:rPr>
            </m:ctrlPr>
          </m:sSubPr>
          <m:e>
            <m:r>
              <m:rPr/>
              <w:rPr>
                <w:rFonts w:ascii="Cambria Math" w:hAnsi="Cambria Math" w:cstheme="minorBidi"/>
                <w:sz w:val="24"/>
              </w:rPr>
              <m:t>g</m:t>
            </m:r>
            <m:ctrlPr>
              <w:rPr>
                <w:rFonts w:ascii="Cambria Math" w:hAnsi="Cambria Math" w:cstheme="minorBidi"/>
                <w:i/>
                <w:iCs/>
                <w:sz w:val="24"/>
              </w:rPr>
            </m:ctrlPr>
          </m:e>
          <m:sub>
            <m:r>
              <m:rPr/>
              <w:rPr>
                <w:rFonts w:ascii="Cambria Math" w:hAnsi="Cambria Math" w:cstheme="minorBidi"/>
                <w:sz w:val="24"/>
              </w:rPr>
              <m:t>β</m:t>
            </m:r>
            <m:ctrlPr>
              <w:rPr>
                <w:rFonts w:ascii="Cambria Math" w:hAnsi="Cambria Math" w:cstheme="minorBidi"/>
                <w:i/>
                <w:iCs/>
                <w:sz w:val="24"/>
              </w:rPr>
            </m:ctrlPr>
          </m:sub>
        </m:sSub>
        <m:d>
          <m:dPr>
            <m:ctrlPr>
              <w:rPr>
                <w:rFonts w:ascii="Cambria Math" w:hAnsi="Cambria Math" w:cstheme="minorBidi"/>
                <w:i/>
                <w:iCs/>
                <w:sz w:val="24"/>
              </w:rPr>
            </m:ctrlPr>
          </m:dPr>
          <m:e>
            <m:r>
              <m:rPr/>
              <w:rPr>
                <w:rFonts w:ascii="Cambria Math" w:hAnsi="Cambria Math" w:cstheme="minorBidi"/>
                <w:sz w:val="24"/>
              </w:rPr>
              <m:t>θ,λ</m:t>
            </m:r>
            <m:ctrlPr>
              <w:rPr>
                <w:rFonts w:ascii="Cambria Math" w:hAnsi="Cambria Math" w:cstheme="minorBidi"/>
                <w:i/>
                <w:iCs/>
                <w:sz w:val="24"/>
              </w:rPr>
            </m:ctrlPr>
          </m:e>
        </m:d>
      </m:oMath>
      <w:r>
        <w:rPr>
          <w:rFonts w:hint="eastAsia" w:hAnsi="Cambria Math"/>
          <w:kern w:val="0"/>
          <w:sz w:val="24"/>
        </w:rPr>
        <w:t xml:space="preserve"> are the </w:t>
      </w:r>
      <m:oMath>
        <m:r>
          <m:rPr/>
          <w:rPr>
            <w:rFonts w:ascii="Cambria Math" w:hAnsi="Cambria Math" w:cstheme="minorBidi"/>
            <w:sz w:val="24"/>
          </w:rPr>
          <m:t>α</m:t>
        </m:r>
      </m:oMath>
      <w:r>
        <w:rPr>
          <w:rFonts w:hint="eastAsia" w:hAnsi="Cambria Math"/>
          <w:kern w:val="0"/>
          <w:sz w:val="24"/>
        </w:rPr>
        <w:t xml:space="preserve">th and </w:t>
      </w:r>
      <m:oMath>
        <m:r>
          <m:rPr/>
          <w:rPr>
            <w:rFonts w:ascii="Cambria Math" w:hAnsi="Cambria Math" w:cstheme="minorBidi"/>
            <w:sz w:val="24"/>
          </w:rPr>
          <m:t>β</m:t>
        </m:r>
      </m:oMath>
      <w:r>
        <w:rPr>
          <w:rFonts w:hint="eastAsia" w:hAnsi="Cambria Math"/>
          <w:kern w:val="0"/>
          <w:sz w:val="24"/>
        </w:rPr>
        <w:t xml:space="preserve">th </w:t>
      </w:r>
      <w:r>
        <w:rPr>
          <w:rFonts w:hAnsi="Cambria Math"/>
          <w:kern w:val="0"/>
          <w:sz w:val="24"/>
        </w:rPr>
        <w:t>SBFs</w:t>
      </w:r>
      <w:r>
        <w:rPr>
          <w:rFonts w:hint="eastAsia" w:hAnsi="Cambria Math"/>
          <w:kern w:val="0"/>
          <w:sz w:val="24"/>
        </w:rPr>
        <w:t>, respectively,</w:t>
      </w:r>
      <w:r>
        <w:rPr>
          <w:rFonts w:hAnsi="Cambria Math"/>
          <w:kern w:val="0"/>
          <w:sz w:val="24"/>
        </w:rPr>
        <w:t xml:space="preserve"> and</w:t>
      </w:r>
      <w:r>
        <w:rPr>
          <w:rFonts w:hint="eastAsia" w:hAnsi="Cambria Math"/>
          <w:kern w:val="0"/>
          <w:sz w:val="24"/>
        </w:rPr>
        <w:t xml:space="preserve"> </w:t>
      </w:r>
      <m:oMath>
        <m:sSubSup>
          <m:sSubSupPr>
            <m:ctrlPr>
              <w:rPr>
                <w:rFonts w:ascii="Cambria Math" w:hAnsi="Cambria Math" w:cstheme="minorBidi"/>
                <w:i/>
                <w:iCs/>
                <w:sz w:val="24"/>
              </w:rPr>
            </m:ctrlPr>
          </m:sSubSupPr>
          <m:e>
            <m:r>
              <m:rPr/>
              <w:rPr>
                <w:rFonts w:ascii="Cambria Math" w:hAnsi="Cambria Math" w:cstheme="minorBidi"/>
                <w:sz w:val="24"/>
              </w:rPr>
              <m:t>s</m:t>
            </m:r>
            <m:ctrlPr>
              <w:rPr>
                <w:rFonts w:ascii="Cambria Math" w:hAnsi="Cambria Math" w:cstheme="minorBidi"/>
                <w:i/>
                <w:iCs/>
                <w:sz w:val="24"/>
              </w:rPr>
            </m:ctrlPr>
          </m:e>
          <m:sub>
            <m:r>
              <m:rPr/>
              <w:rPr>
                <w:rFonts w:ascii="Cambria Math" w:hAnsi="Cambria Math" w:cstheme="minorBidi"/>
                <w:sz w:val="24"/>
              </w:rPr>
              <m:t>α</m:t>
            </m:r>
            <m:ctrlPr>
              <w:rPr>
                <w:rFonts w:ascii="Cambria Math" w:hAnsi="Cambria Math" w:cstheme="minorBidi"/>
                <w:i/>
                <w:iCs/>
                <w:sz w:val="24"/>
              </w:rPr>
            </m:ctrlPr>
          </m:sub>
          <m:sup>
            <m:r>
              <m:rPr/>
              <w:rPr>
                <w:rFonts w:ascii="Cambria Math" w:hAnsi="Cambria Math" w:cstheme="minorBidi"/>
                <w:sz w:val="24"/>
              </w:rPr>
              <m:t>vcd</m:t>
            </m:r>
            <m:ctrlPr>
              <w:rPr>
                <w:rFonts w:ascii="Cambria Math" w:hAnsi="Cambria Math" w:cstheme="minorBidi"/>
                <w:i/>
                <w:iCs/>
                <w:sz w:val="24"/>
              </w:rPr>
            </m:ctrlPr>
          </m:sup>
        </m:sSubSup>
        <m:d>
          <m:dPr>
            <m:ctrlPr>
              <w:rPr>
                <w:rFonts w:ascii="Cambria Math" w:hAnsi="Cambria Math" w:cstheme="minorBidi"/>
                <w:i/>
                <w:iCs/>
                <w:sz w:val="24"/>
              </w:rPr>
            </m:ctrlPr>
          </m:dPr>
          <m:e>
            <m:r>
              <m:rPr/>
              <w:rPr>
                <w:rFonts w:ascii="Cambria Math" w:hAnsi="Cambria Math" w:cstheme="minorBidi"/>
                <w:sz w:val="24"/>
              </w:rPr>
              <m:t>t</m:t>
            </m:r>
            <m:ctrlPr>
              <w:rPr>
                <w:rFonts w:ascii="Cambria Math" w:hAnsi="Cambria Math" w:cstheme="minorBidi"/>
                <w:i/>
                <w:iCs/>
                <w:sz w:val="24"/>
              </w:rPr>
            </m:ctrlPr>
          </m:e>
        </m:d>
      </m:oMath>
      <w:r>
        <w:rPr>
          <w:rFonts w:hint="eastAsia" w:hAnsi="Cambria Math"/>
          <w:kern w:val="0"/>
          <w:sz w:val="24"/>
        </w:rPr>
        <w:t xml:space="preserve"> and </w:t>
      </w:r>
      <m:oMath>
        <m:sSubSup>
          <m:sSubSupPr>
            <m:ctrlPr>
              <w:rPr>
                <w:rFonts w:ascii="Cambria Math" w:hAnsi="Cambria Math" w:cstheme="minorBidi"/>
                <w:i/>
                <w:iCs/>
                <w:sz w:val="24"/>
              </w:rPr>
            </m:ctrlPr>
          </m:sSubSupPr>
          <m:e>
            <m:r>
              <m:rPr/>
              <w:rPr>
                <w:rFonts w:ascii="Cambria Math" w:hAnsi="Cambria Math" w:cstheme="minorBidi"/>
                <w:sz w:val="24"/>
              </w:rPr>
              <m:t>s</m:t>
            </m:r>
            <m:ctrlPr>
              <w:rPr>
                <w:rFonts w:ascii="Cambria Math" w:hAnsi="Cambria Math" w:cstheme="minorBidi"/>
                <w:i/>
                <w:iCs/>
                <w:sz w:val="24"/>
              </w:rPr>
            </m:ctrlPr>
          </m:e>
          <m:sub>
            <m:r>
              <m:rPr/>
              <w:rPr>
                <w:rFonts w:ascii="Cambria Math" w:hAnsi="Cambria Math" w:cstheme="minorBidi"/>
                <w:sz w:val="24"/>
              </w:rPr>
              <m:t>β</m:t>
            </m:r>
            <m:ctrlPr>
              <w:rPr>
                <w:rFonts w:ascii="Cambria Math" w:hAnsi="Cambria Math" w:cstheme="minorBidi"/>
                <w:i/>
                <w:iCs/>
                <w:sz w:val="24"/>
              </w:rPr>
            </m:ctrlPr>
          </m:sub>
          <m:sup>
            <m:r>
              <m:rPr/>
              <w:rPr>
                <w:rFonts w:ascii="Cambria Math" w:hAnsi="Cambria Math" w:cstheme="minorBidi"/>
                <w:sz w:val="24"/>
              </w:rPr>
              <m:t>ewℎ</m:t>
            </m:r>
            <m:ctrlPr>
              <w:rPr>
                <w:rFonts w:ascii="Cambria Math" w:hAnsi="Cambria Math" w:cstheme="minorBidi"/>
                <w:i/>
                <w:iCs/>
                <w:sz w:val="24"/>
              </w:rPr>
            </m:ctrlPr>
          </m:sup>
        </m:sSubSup>
        <m:d>
          <m:dPr>
            <m:ctrlPr>
              <w:rPr>
                <w:rFonts w:ascii="Cambria Math" w:hAnsi="Cambria Math" w:cstheme="minorBidi"/>
                <w:i/>
                <w:iCs/>
                <w:sz w:val="24"/>
              </w:rPr>
            </m:ctrlPr>
          </m:dPr>
          <m:e>
            <m:r>
              <m:rPr/>
              <w:rPr>
                <w:rFonts w:ascii="Cambria Math" w:hAnsi="Cambria Math" w:cstheme="minorBidi"/>
                <w:sz w:val="24"/>
              </w:rPr>
              <m:t>t</m:t>
            </m:r>
            <m:ctrlPr>
              <w:rPr>
                <w:rFonts w:ascii="Cambria Math" w:hAnsi="Cambria Math" w:cstheme="minorBidi"/>
                <w:i/>
                <w:iCs/>
                <w:sz w:val="24"/>
              </w:rPr>
            </m:ctrlPr>
          </m:e>
        </m:d>
      </m:oMath>
      <w:r>
        <w:rPr>
          <w:rFonts w:hint="eastAsia" w:hAnsi="Cambria Math" w:cstheme="minorBidi"/>
          <w:iCs/>
          <w:sz w:val="24"/>
        </w:rPr>
        <w:t xml:space="preserve"> </w:t>
      </w:r>
      <w:r>
        <w:rPr>
          <w:rFonts w:hint="eastAsia" w:hAnsi="Cambria Math"/>
          <w:kern w:val="0"/>
          <w:sz w:val="24"/>
        </w:rPr>
        <w:t xml:space="preserve">are the corresponding coefficients for </w:t>
      </w:r>
      <w:r>
        <w:rPr>
          <w:rFonts w:hAnsi="Cambria Math"/>
          <w:kern w:val="0"/>
          <w:sz w:val="24"/>
        </w:rPr>
        <w:t xml:space="preserve">VCD </w:t>
      </w:r>
      <w:r>
        <w:rPr>
          <w:rFonts w:hint="eastAsia" w:hAnsi="Cambria Math"/>
          <w:kern w:val="0"/>
          <w:sz w:val="24"/>
        </w:rPr>
        <w:t>and EWH, respectively.</w:t>
      </w:r>
    </w:p>
    <w:p>
      <w:pPr>
        <w:spacing w:line="360" w:lineRule="auto"/>
        <w:jc w:val="right"/>
        <w:textAlignment w:val="center"/>
        <w:rPr>
          <w:rFonts w:hAnsi="Cambria Math"/>
          <w:kern w:val="0"/>
          <w:sz w:val="24"/>
        </w:rPr>
      </w:pPr>
      <m:oMath>
        <m:d>
          <m:dPr>
            <m:begChr m:val="{"/>
            <m:endChr m:val=""/>
            <m:ctrlPr>
              <w:rPr>
                <w:rFonts w:ascii="Cambria Math" w:hAnsi="Cambria Math"/>
                <w:i/>
                <w:kern w:val="0"/>
                <w:sz w:val="24"/>
              </w:rPr>
            </m:ctrlPr>
          </m:dPr>
          <m:e>
            <m:m>
              <m:mPr>
                <m:mcs>
                  <m:mc>
                    <m:mcPr>
                      <m:count m:val="1"/>
                      <m:mcJc m:val="center"/>
                    </m:mcPr>
                  </m:mc>
                </m:mcs>
                <m:ctrlPr>
                  <w:rPr>
                    <w:rFonts w:ascii="Cambria Math" w:hAnsi="Cambria Math"/>
                    <w:i/>
                    <w:kern w:val="0"/>
                    <w:sz w:val="24"/>
                  </w:rPr>
                </m:ctrlPr>
              </m:mPr>
              <m:mr>
                <m:e>
                  <m:sSubSup>
                    <m:sSubSupPr>
                      <m:ctrlPr>
                        <w:rPr>
                          <w:rFonts w:ascii="Cambria Math" w:hAnsi="Cambria Math" w:cstheme="minorBidi"/>
                          <w:i/>
                          <w:iCs/>
                        </w:rPr>
                      </m:ctrlPr>
                    </m:sSubSupPr>
                    <m:e>
                      <m:r>
                        <m:rPr/>
                        <w:rPr>
                          <w:rFonts w:ascii="Cambria Math" w:hAnsi="Cambria Math" w:cstheme="minorBidi"/>
                        </w:rPr>
                        <m:t>s</m:t>
                      </m:r>
                      <m:ctrlPr>
                        <w:rPr>
                          <w:rFonts w:ascii="Cambria Math" w:hAnsi="Cambria Math" w:cstheme="minorBidi"/>
                          <w:i/>
                          <w:iCs/>
                        </w:rPr>
                      </m:ctrlPr>
                    </m:e>
                    <m:sub>
                      <m:r>
                        <m:rPr/>
                        <w:rPr>
                          <w:rFonts w:ascii="Cambria Math" w:hAnsi="Cambria Math" w:cstheme="minorBidi"/>
                        </w:rPr>
                        <m:t>α</m:t>
                      </m:r>
                      <m:ctrlPr>
                        <w:rPr>
                          <w:rFonts w:ascii="Cambria Math" w:hAnsi="Cambria Math" w:cstheme="minorBidi"/>
                          <w:i/>
                          <w:iCs/>
                        </w:rPr>
                      </m:ctrlPr>
                    </m:sub>
                    <m:sup>
                      <m:r>
                        <m:rPr/>
                        <w:rPr>
                          <w:rFonts w:ascii="Cambria Math" w:hAnsi="Cambria Math" w:cstheme="minorBidi"/>
                        </w:rPr>
                        <m:t>vcd</m:t>
                      </m:r>
                      <m:ctrlPr>
                        <w:rPr>
                          <w:rFonts w:ascii="Cambria Math" w:hAnsi="Cambria Math" w:cstheme="minorBidi"/>
                          <w:i/>
                          <w:iCs/>
                        </w:rPr>
                      </m:ctrlPr>
                    </m:sup>
                  </m:sSubSup>
                  <m:d>
                    <m:dPr>
                      <m:ctrlPr>
                        <w:rPr>
                          <w:rFonts w:ascii="Cambria Math" w:hAnsi="Cambria Math" w:cstheme="minorBidi"/>
                          <w:i/>
                          <w:iCs/>
                        </w:rPr>
                      </m:ctrlPr>
                    </m:dPr>
                    <m:e>
                      <m:r>
                        <m:rPr/>
                        <w:rPr>
                          <w:rFonts w:ascii="Cambria Math" w:hAnsi="Cambria Math" w:cstheme="minorBidi"/>
                        </w:rPr>
                        <m:t>t</m:t>
                      </m:r>
                      <m:ctrlPr>
                        <w:rPr>
                          <w:rFonts w:ascii="Cambria Math" w:hAnsi="Cambria Math" w:cstheme="minorBidi"/>
                          <w:i/>
                          <w:iCs/>
                        </w:rPr>
                      </m:ctrlPr>
                    </m:e>
                  </m:d>
                  <m:r>
                    <m:rPr/>
                    <w:rPr>
                      <w:rFonts w:hint="eastAsia" w:ascii="Cambria Math" w:hAnsi="Cambria Math" w:cstheme="minorBidi"/>
                    </w:rPr>
                    <m:t>=</m:t>
                  </m:r>
                  <m:nary>
                    <m:naryPr>
                      <m:chr m:val="∑"/>
                      <m:limLoc m:val="undOvr"/>
                      <m:ctrlPr>
                        <w:rPr>
                          <w:rFonts w:ascii="Cambria Math" w:hAnsi="Cambria Math" w:cstheme="minorBidi"/>
                          <w:i/>
                          <w:iCs/>
                        </w:rPr>
                      </m:ctrlPr>
                    </m:naryPr>
                    <m:sub>
                      <m:r>
                        <m:rPr/>
                        <w:rPr>
                          <w:rFonts w:ascii="Cambria Math" w:hAnsi="Cambria Math" w:cstheme="minorBidi"/>
                        </w:rPr>
                        <m:t>l=0</m:t>
                      </m:r>
                      <m:ctrlPr>
                        <w:rPr>
                          <w:rFonts w:ascii="Cambria Math" w:hAnsi="Cambria Math" w:cstheme="minorBidi"/>
                          <w:i/>
                          <w:iCs/>
                        </w:rPr>
                      </m:ctrlPr>
                    </m:sub>
                    <m:sup>
                      <m:r>
                        <m:rPr/>
                        <w:rPr>
                          <w:rFonts w:ascii="Cambria Math" w:hAnsi="Cambria Math" w:cstheme="minorBidi"/>
                        </w:rPr>
                        <m:t>L</m:t>
                      </m:r>
                      <m:ctrlPr>
                        <w:rPr>
                          <w:rFonts w:ascii="Cambria Math" w:hAnsi="Cambria Math" w:cstheme="minorBidi"/>
                          <w:i/>
                          <w:iCs/>
                        </w:rPr>
                      </m:ctrlPr>
                    </m:sup>
                    <m:e>
                      <m:nary>
                        <m:naryPr>
                          <m:chr m:val="∑"/>
                          <m:limLoc m:val="undOvr"/>
                          <m:ctrlPr>
                            <w:rPr>
                              <w:rFonts w:ascii="Cambria Math" w:hAnsi="Cambria Math" w:cstheme="minorBidi"/>
                              <w:i/>
                              <w:iCs/>
                            </w:rPr>
                          </m:ctrlPr>
                        </m:naryPr>
                        <m:sub>
                          <m:r>
                            <m:rPr/>
                            <w:rPr>
                              <w:rFonts w:ascii="Cambria Math" w:hAnsi="Cambria Math" w:cstheme="minorBidi"/>
                            </w:rPr>
                            <m:t>m=−l</m:t>
                          </m:r>
                          <m:ctrlPr>
                            <w:rPr>
                              <w:rFonts w:ascii="Cambria Math" w:hAnsi="Cambria Math" w:cstheme="minorBidi"/>
                              <w:i/>
                              <w:iCs/>
                            </w:rPr>
                          </m:ctrlPr>
                        </m:sub>
                        <m:sup>
                          <m:r>
                            <m:rPr/>
                            <w:rPr>
                              <w:rFonts w:ascii="Cambria Math" w:hAnsi="Cambria Math" w:cstheme="minorBidi"/>
                            </w:rPr>
                            <m:t>l</m:t>
                          </m:r>
                          <m:ctrlPr>
                            <w:rPr>
                              <w:rFonts w:ascii="Cambria Math" w:hAnsi="Cambria Math" w:cstheme="minorBidi"/>
                              <w:i/>
                              <w:iCs/>
                            </w:rPr>
                          </m:ctrlPr>
                        </m:sup>
                        <m:e>
                          <m:r>
                            <m:rPr/>
                            <w:rPr>
                              <w:rFonts w:ascii="Cambria Math" w:hAnsi="Cambria Math" w:cstheme="minorBidi"/>
                            </w:rPr>
                            <m:t xml:space="preserve"> </m:t>
                          </m:r>
                          <m:sSub>
                            <m:sSubPr>
                              <m:ctrlPr>
                                <w:rPr>
                                  <w:rFonts w:ascii="Cambria Math" w:hAnsi="Cambria Math" w:cstheme="minorBidi"/>
                                  <w:i/>
                                </w:rPr>
                              </m:ctrlPr>
                            </m:sSubPr>
                            <m:e>
                              <m:r>
                                <m:rPr/>
                                <w:rPr>
                                  <w:rFonts w:ascii="Cambria Math" w:hAnsi="Cambria Math" w:cstheme="minorBidi"/>
                                </w:rPr>
                                <m:t>U</m:t>
                              </m:r>
                              <m:ctrlPr>
                                <w:rPr>
                                  <w:rFonts w:ascii="Cambria Math" w:hAnsi="Cambria Math" w:cstheme="minorBidi"/>
                                  <w:i/>
                                </w:rPr>
                              </m:ctrlPr>
                            </m:e>
                            <m:sub>
                              <m:r>
                                <m:rPr/>
                                <w:rPr>
                                  <w:rFonts w:ascii="Cambria Math" w:hAnsi="Cambria Math" w:cstheme="minorBidi"/>
                                </w:rPr>
                                <m:t>lm</m:t>
                              </m:r>
                              <m:ctrlPr>
                                <w:rPr>
                                  <w:rFonts w:ascii="Cambria Math" w:hAnsi="Cambria Math" w:cstheme="minorBidi"/>
                                  <w:i/>
                                </w:rPr>
                              </m:ctrlPr>
                            </m:sub>
                          </m:sSub>
                          <m:d>
                            <m:dPr>
                              <m:ctrlPr>
                                <w:rPr>
                                  <w:rFonts w:ascii="Cambria Math" w:hAnsi="Cambria Math" w:cstheme="minorBidi"/>
                                  <w:i/>
                                </w:rPr>
                              </m:ctrlPr>
                            </m:dPr>
                            <m:e>
                              <m:r>
                                <m:rPr/>
                                <w:rPr>
                                  <w:rFonts w:ascii="Cambria Math" w:hAnsi="Cambria Math" w:cstheme="minorBidi"/>
                                </w:rPr>
                                <m:t>t</m:t>
                              </m:r>
                              <m:ctrlPr>
                                <w:rPr>
                                  <w:rFonts w:ascii="Cambria Math" w:hAnsi="Cambria Math" w:cstheme="minorBidi"/>
                                  <w:i/>
                                </w:rPr>
                              </m:ctrlPr>
                            </m:e>
                          </m:d>
                          <m:sSub>
                            <m:sSubPr>
                              <m:ctrlPr>
                                <w:rPr>
                                  <w:rFonts w:ascii="Cambria Math" w:hAnsi="Cambria Math" w:cstheme="minorBidi"/>
                                  <w:i/>
                                </w:rPr>
                              </m:ctrlPr>
                            </m:sSubPr>
                            <m:e>
                              <m:r>
                                <m:rPr/>
                                <w:rPr>
                                  <w:rFonts w:ascii="Cambria Math" w:hAnsi="Cambria Math" w:cstheme="minorBidi"/>
                                </w:rPr>
                                <m:t>g</m:t>
                              </m:r>
                              <m:ctrlPr>
                                <w:rPr>
                                  <w:rFonts w:ascii="Cambria Math" w:hAnsi="Cambria Math" w:cstheme="minorBidi"/>
                                  <w:i/>
                                </w:rPr>
                              </m:ctrlPr>
                            </m:e>
                            <m:sub>
                              <m:r>
                                <m:rPr/>
                                <w:rPr>
                                  <w:rFonts w:ascii="Cambria Math" w:hAnsi="Cambria Math" w:cstheme="minorBidi"/>
                                </w:rPr>
                                <m:t>α,lm</m:t>
                              </m:r>
                              <m:ctrlPr>
                                <w:rPr>
                                  <w:rFonts w:ascii="Cambria Math" w:hAnsi="Cambria Math" w:cstheme="minorBidi"/>
                                  <w:i/>
                                </w:rPr>
                              </m:ctrlPr>
                            </m:sub>
                          </m:sSub>
                          <m:ctrlPr>
                            <w:rPr>
                              <w:rFonts w:ascii="Cambria Math" w:hAnsi="Cambria Math" w:cstheme="minorBidi"/>
                              <w:i/>
                              <w:iCs/>
                            </w:rPr>
                          </m:ctrlPr>
                        </m:e>
                      </m:nary>
                      <m:ctrlPr>
                        <w:rPr>
                          <w:rFonts w:ascii="Cambria Math" w:hAnsi="Cambria Math" w:cstheme="minorBidi"/>
                          <w:i/>
                          <w:iCs/>
                        </w:rPr>
                      </m:ctrlPr>
                    </m:e>
                  </m:nary>
                  <m:ctrlPr>
                    <w:rPr>
                      <w:rFonts w:ascii="Cambria Math" w:hAnsi="Cambria Math"/>
                      <w:i/>
                      <w:kern w:val="0"/>
                      <w:sz w:val="24"/>
                    </w:rPr>
                  </m:ctrlPr>
                </m:e>
              </m:mr>
              <m:mr>
                <m:e>
                  <m:sSubSup>
                    <m:sSubSupPr>
                      <m:ctrlPr>
                        <w:rPr>
                          <w:rFonts w:ascii="Cambria Math" w:hAnsi="Cambria Math" w:cstheme="minorBidi"/>
                          <w:i/>
                          <w:iCs/>
                        </w:rPr>
                      </m:ctrlPr>
                    </m:sSubSupPr>
                    <m:e>
                      <m:r>
                        <m:rPr/>
                        <w:rPr>
                          <w:rFonts w:ascii="Cambria Math" w:hAnsi="Cambria Math" w:cstheme="minorBidi"/>
                        </w:rPr>
                        <m:t>s</m:t>
                      </m:r>
                      <m:ctrlPr>
                        <w:rPr>
                          <w:rFonts w:ascii="Cambria Math" w:hAnsi="Cambria Math" w:cstheme="minorBidi"/>
                          <w:i/>
                          <w:iCs/>
                        </w:rPr>
                      </m:ctrlPr>
                    </m:e>
                    <m:sub>
                      <m:r>
                        <m:rPr/>
                        <w:rPr>
                          <w:rFonts w:ascii="Cambria Math" w:hAnsi="Cambria Math" w:cstheme="minorBidi"/>
                        </w:rPr>
                        <m:t>β</m:t>
                      </m:r>
                      <m:ctrlPr>
                        <w:rPr>
                          <w:rFonts w:ascii="Cambria Math" w:hAnsi="Cambria Math" w:cstheme="minorBidi"/>
                          <w:i/>
                          <w:iCs/>
                        </w:rPr>
                      </m:ctrlPr>
                    </m:sub>
                    <m:sup>
                      <m:r>
                        <m:rPr/>
                        <w:rPr>
                          <w:rFonts w:ascii="Cambria Math" w:hAnsi="Cambria Math" w:cstheme="minorBidi"/>
                        </w:rPr>
                        <m:t>ewℎ</m:t>
                      </m:r>
                      <m:ctrlPr>
                        <w:rPr>
                          <w:rFonts w:ascii="Cambria Math" w:hAnsi="Cambria Math" w:cstheme="minorBidi"/>
                          <w:i/>
                          <w:iCs/>
                        </w:rPr>
                      </m:ctrlPr>
                    </m:sup>
                  </m:sSubSup>
                  <m:d>
                    <m:dPr>
                      <m:ctrlPr>
                        <w:rPr>
                          <w:rFonts w:ascii="Cambria Math" w:hAnsi="Cambria Math" w:cstheme="minorBidi"/>
                          <w:i/>
                          <w:iCs/>
                        </w:rPr>
                      </m:ctrlPr>
                    </m:dPr>
                    <m:e>
                      <m:r>
                        <m:rPr/>
                        <w:rPr>
                          <w:rFonts w:ascii="Cambria Math" w:hAnsi="Cambria Math" w:cstheme="minorBidi"/>
                        </w:rPr>
                        <m:t>t</m:t>
                      </m:r>
                      <m:ctrlPr>
                        <w:rPr>
                          <w:rFonts w:ascii="Cambria Math" w:hAnsi="Cambria Math" w:cstheme="minorBidi"/>
                          <w:i/>
                          <w:iCs/>
                        </w:rPr>
                      </m:ctrlPr>
                    </m:e>
                  </m:d>
                  <m:r>
                    <m:rPr/>
                    <w:rPr>
                      <w:rFonts w:hint="eastAsia" w:ascii="Cambria Math" w:hAnsi="Cambria Math" w:cstheme="minorBidi"/>
                    </w:rPr>
                    <m:t>=</m:t>
                  </m:r>
                  <m:nary>
                    <m:naryPr>
                      <m:chr m:val="∑"/>
                      <m:limLoc m:val="undOvr"/>
                      <m:ctrlPr>
                        <w:rPr>
                          <w:rFonts w:ascii="Cambria Math" w:hAnsi="Cambria Math" w:cstheme="minorBidi"/>
                          <w:i/>
                          <w:iCs/>
                        </w:rPr>
                      </m:ctrlPr>
                    </m:naryPr>
                    <m:sub>
                      <m:r>
                        <m:rPr/>
                        <w:rPr>
                          <w:rFonts w:ascii="Cambria Math" w:hAnsi="Cambria Math" w:cstheme="minorBidi"/>
                        </w:rPr>
                        <m:t>α=1</m:t>
                      </m:r>
                      <m:ctrlPr>
                        <w:rPr>
                          <w:rFonts w:ascii="Cambria Math" w:hAnsi="Cambria Math" w:cstheme="minorBidi"/>
                          <w:i/>
                          <w:iCs/>
                        </w:rPr>
                      </m:ctrlPr>
                    </m:sub>
                    <m:sup>
                      <m:sSup>
                        <m:sSupPr>
                          <m:ctrlPr>
                            <w:rPr>
                              <w:rFonts w:ascii="Cambria Math" w:hAnsi="Cambria Math" w:cstheme="minorBidi"/>
                              <w:i/>
                              <w:iCs/>
                            </w:rPr>
                          </m:ctrlPr>
                        </m:sSupPr>
                        <m:e>
                          <m:d>
                            <m:dPr>
                              <m:ctrlPr>
                                <w:rPr>
                                  <w:rFonts w:ascii="Cambria Math" w:hAnsi="Cambria Math" w:cstheme="minorBidi"/>
                                  <w:i/>
                                  <w:iCs/>
                                </w:rPr>
                              </m:ctrlPr>
                            </m:dPr>
                            <m:e>
                              <m:r>
                                <m:rPr/>
                                <w:rPr>
                                  <w:rFonts w:ascii="Cambria Math" w:hAnsi="Cambria Math" w:cstheme="minorBidi"/>
                                </w:rPr>
                                <m:t>L+1</m:t>
                              </m:r>
                              <m:ctrlPr>
                                <w:rPr>
                                  <w:rFonts w:ascii="Cambria Math" w:hAnsi="Cambria Math" w:cstheme="minorBidi"/>
                                  <w:i/>
                                  <w:iCs/>
                                </w:rPr>
                              </m:ctrlPr>
                            </m:e>
                          </m:d>
                          <m:ctrlPr>
                            <w:rPr>
                              <w:rFonts w:ascii="Cambria Math" w:hAnsi="Cambria Math" w:cstheme="minorBidi"/>
                              <w:i/>
                              <w:iCs/>
                            </w:rPr>
                          </m:ctrlPr>
                        </m:e>
                        <m:sup>
                          <m:r>
                            <m:rPr/>
                            <w:rPr>
                              <w:rFonts w:ascii="Cambria Math" w:hAnsi="Cambria Math" w:cstheme="minorBidi"/>
                            </w:rPr>
                            <m:t>2</m:t>
                          </m:r>
                          <m:ctrlPr>
                            <w:rPr>
                              <w:rFonts w:ascii="Cambria Math" w:hAnsi="Cambria Math" w:cstheme="minorBidi"/>
                              <w:i/>
                              <w:iCs/>
                            </w:rPr>
                          </m:ctrlPr>
                        </m:sup>
                      </m:sSup>
                      <m:ctrlPr>
                        <w:rPr>
                          <w:rFonts w:ascii="Cambria Math" w:hAnsi="Cambria Math" w:cstheme="minorBidi"/>
                          <w:i/>
                          <w:iCs/>
                        </w:rPr>
                      </m:ctrlPr>
                    </m:sup>
                    <m:e>
                      <m:sSubSup>
                        <m:sSubSupPr>
                          <m:ctrlPr>
                            <w:rPr>
                              <w:rFonts w:ascii="Cambria Math" w:hAnsi="Cambria Math" w:cstheme="minorBidi"/>
                              <w:i/>
                              <w:iCs/>
                            </w:rPr>
                          </m:ctrlPr>
                        </m:sSubSupPr>
                        <m:e>
                          <m:r>
                            <m:rPr/>
                            <w:rPr>
                              <w:rFonts w:ascii="Cambria Math" w:hAnsi="Cambria Math" w:cstheme="minorBidi"/>
                            </w:rPr>
                            <m:t>s</m:t>
                          </m:r>
                          <m:ctrlPr>
                            <w:rPr>
                              <w:rFonts w:ascii="Cambria Math" w:hAnsi="Cambria Math" w:cstheme="minorBidi"/>
                              <w:i/>
                              <w:iCs/>
                            </w:rPr>
                          </m:ctrlPr>
                        </m:e>
                        <m:sub>
                          <m:r>
                            <m:rPr/>
                            <w:rPr>
                              <w:rFonts w:ascii="Cambria Math" w:hAnsi="Cambria Math" w:cstheme="minorBidi"/>
                            </w:rPr>
                            <m:t>α</m:t>
                          </m:r>
                          <m:ctrlPr>
                            <w:rPr>
                              <w:rFonts w:ascii="Cambria Math" w:hAnsi="Cambria Math" w:cstheme="minorBidi"/>
                              <w:i/>
                              <w:iCs/>
                            </w:rPr>
                          </m:ctrlPr>
                        </m:sub>
                        <m:sup>
                          <m:r>
                            <m:rPr/>
                            <w:rPr>
                              <w:rFonts w:ascii="Cambria Math" w:hAnsi="Cambria Math" w:cstheme="minorBidi"/>
                            </w:rPr>
                            <m:t>vcd</m:t>
                          </m:r>
                          <m:ctrlPr>
                            <w:rPr>
                              <w:rFonts w:ascii="Cambria Math" w:hAnsi="Cambria Math" w:cstheme="minorBidi"/>
                              <w:i/>
                              <w:iCs/>
                            </w:rPr>
                          </m:ctrlPr>
                        </m:sup>
                      </m:sSubSup>
                      <m:d>
                        <m:dPr>
                          <m:ctrlPr>
                            <w:rPr>
                              <w:rFonts w:ascii="Cambria Math" w:hAnsi="Cambria Math" w:cstheme="minorBidi"/>
                              <w:i/>
                              <w:iCs/>
                            </w:rPr>
                          </m:ctrlPr>
                        </m:dPr>
                        <m:e>
                          <m:r>
                            <m:rPr/>
                            <w:rPr>
                              <w:rFonts w:ascii="Cambria Math" w:hAnsi="Cambria Math" w:cstheme="minorBidi"/>
                            </w:rPr>
                            <m:t>t</m:t>
                          </m:r>
                          <m:ctrlPr>
                            <w:rPr>
                              <w:rFonts w:ascii="Cambria Math" w:hAnsi="Cambria Math" w:cstheme="minorBidi"/>
                              <w:i/>
                              <w:iCs/>
                            </w:rPr>
                          </m:ctrlPr>
                        </m:e>
                      </m:d>
                      <m:ctrlPr>
                        <w:rPr>
                          <w:rFonts w:ascii="Cambria Math" w:hAnsi="Cambria Math" w:cstheme="minorBidi"/>
                          <w:i/>
                          <w:iCs/>
                        </w:rPr>
                      </m:ctrlPr>
                    </m:e>
                  </m:nary>
                  <m:nary>
                    <m:naryPr>
                      <m:chr m:val="∑"/>
                      <m:limLoc m:val="undOvr"/>
                      <m:ctrlPr>
                        <w:rPr>
                          <w:rFonts w:ascii="Cambria Math" w:hAnsi="Cambria Math" w:cstheme="minorBidi"/>
                          <w:i/>
                          <w:iCs/>
                        </w:rPr>
                      </m:ctrlPr>
                    </m:naryPr>
                    <m:sub>
                      <m:r>
                        <m:rPr/>
                        <w:rPr>
                          <w:rFonts w:ascii="Cambria Math" w:hAnsi="Cambria Math" w:cstheme="minorBidi"/>
                        </w:rPr>
                        <m:t>l=0</m:t>
                      </m:r>
                      <m:ctrlPr>
                        <w:rPr>
                          <w:rFonts w:ascii="Cambria Math" w:hAnsi="Cambria Math" w:cstheme="minorBidi"/>
                          <w:i/>
                          <w:iCs/>
                        </w:rPr>
                      </m:ctrlPr>
                    </m:sub>
                    <m:sup>
                      <m:r>
                        <m:rPr/>
                        <w:rPr>
                          <w:rFonts w:ascii="Cambria Math" w:hAnsi="Cambria Math" w:cstheme="minorBidi"/>
                        </w:rPr>
                        <m:t>L</m:t>
                      </m:r>
                      <m:ctrlPr>
                        <w:rPr>
                          <w:rFonts w:ascii="Cambria Math" w:hAnsi="Cambria Math" w:cstheme="minorBidi"/>
                          <w:i/>
                          <w:iCs/>
                        </w:rPr>
                      </m:ctrlPr>
                    </m:sup>
                    <m:e>
                      <m:nary>
                        <m:naryPr>
                          <m:chr m:val="∑"/>
                          <m:limLoc m:val="undOvr"/>
                          <m:ctrlPr>
                            <w:rPr>
                              <w:rFonts w:ascii="Cambria Math" w:hAnsi="Cambria Math" w:cstheme="minorBidi"/>
                              <w:i/>
                              <w:iCs/>
                            </w:rPr>
                          </m:ctrlPr>
                        </m:naryPr>
                        <m:sub>
                          <m:r>
                            <m:rPr/>
                            <w:rPr>
                              <w:rFonts w:ascii="Cambria Math" w:hAnsi="Cambria Math" w:cstheme="minorBidi"/>
                            </w:rPr>
                            <m:t>m=−l</m:t>
                          </m:r>
                          <m:ctrlPr>
                            <w:rPr>
                              <w:rFonts w:ascii="Cambria Math" w:hAnsi="Cambria Math" w:cstheme="minorBidi"/>
                              <w:i/>
                              <w:iCs/>
                            </w:rPr>
                          </m:ctrlPr>
                        </m:sub>
                        <m:sup>
                          <m:r>
                            <m:rPr/>
                            <w:rPr>
                              <w:rFonts w:ascii="Cambria Math" w:hAnsi="Cambria Math" w:cstheme="minorBidi"/>
                            </w:rPr>
                            <m:t>l</m:t>
                          </m:r>
                          <m:ctrlPr>
                            <w:rPr>
                              <w:rFonts w:ascii="Cambria Math" w:hAnsi="Cambria Math" w:cstheme="minorBidi"/>
                              <w:i/>
                              <w:iCs/>
                            </w:rPr>
                          </m:ctrlPr>
                        </m:sup>
                        <m:e>
                          <m:r>
                            <m:rPr/>
                            <w:rPr>
                              <w:rFonts w:ascii="Cambria Math" w:hAnsi="Cambria Math" w:cstheme="minorBidi"/>
                            </w:rPr>
                            <m:t xml:space="preserve"> </m:t>
                          </m:r>
                          <m:d>
                            <m:dPr>
                              <m:ctrlPr>
                                <w:rPr>
                                  <w:rFonts w:hint="eastAsia" w:ascii="Cambria Math" w:hAnsi="Cambria Math"/>
                                  <w:i/>
                                </w:rPr>
                              </m:ctrlPr>
                            </m:dPr>
                            <m:e>
                              <m:f>
                                <m:fPr>
                                  <m:ctrlPr>
                                    <w:rPr>
                                      <w:rFonts w:hint="eastAsia" w:ascii="Cambria Math" w:hAnsi="Cambria Math"/>
                                      <w:i/>
                                    </w:rPr>
                                  </m:ctrlPr>
                                </m:fPr>
                                <m:num>
                                  <m:sSub>
                                    <m:sSubPr>
                                      <m:ctrlPr>
                                        <w:rPr>
                                          <w:rFonts w:hint="eastAsia" w:ascii="Cambria Math" w:hAnsi="Cambria Math"/>
                                          <w:i/>
                                        </w:rPr>
                                      </m:ctrlPr>
                                    </m:sSubPr>
                                    <m:e>
                                      <m:r>
                                        <m:rPr/>
                                        <w:rPr>
                                          <w:rFonts w:ascii="Cambria Math" w:hAnsi="Cambria Math"/>
                                        </w:rPr>
                                        <m:t>ρ</m:t>
                                      </m:r>
                                      <m:ctrlPr>
                                        <w:rPr>
                                          <w:rFonts w:hint="eastAsia" w:ascii="Cambria Math" w:hAnsi="Cambria Math"/>
                                          <w:i/>
                                        </w:rPr>
                                      </m:ctrlPr>
                                    </m:e>
                                    <m:sub>
                                      <m:r>
                                        <m:rPr/>
                                        <w:rPr>
                                          <w:rFonts w:ascii="Cambria Math" w:hAnsi="Cambria Math"/>
                                        </w:rPr>
                                        <m:t>ave</m:t>
                                      </m:r>
                                      <m:ctrlPr>
                                        <w:rPr>
                                          <w:rFonts w:hint="eastAsia" w:ascii="Cambria Math" w:hAnsi="Cambria Math"/>
                                          <w:i/>
                                        </w:rPr>
                                      </m:ctrlPr>
                                    </m:sub>
                                  </m:sSub>
                                  <m:ctrlPr>
                                    <w:rPr>
                                      <w:rFonts w:hint="eastAsia" w:ascii="Cambria Math" w:hAnsi="Cambria Math"/>
                                      <w:i/>
                                    </w:rPr>
                                  </m:ctrlPr>
                                </m:num>
                                <m:den>
                                  <m:r>
                                    <m:rPr/>
                                    <w:rPr>
                                      <w:rFonts w:ascii="Cambria Math" w:hAnsi="Cambria Math"/>
                                    </w:rPr>
                                    <m:t>3</m:t>
                                  </m:r>
                                  <m:sSub>
                                    <m:sSubPr>
                                      <m:ctrlPr>
                                        <w:rPr>
                                          <w:rFonts w:ascii="Cambria Math" w:hAnsi="Cambria Math"/>
                                          <w:i/>
                                        </w:rPr>
                                      </m:ctrlPr>
                                    </m:sSubPr>
                                    <m:e>
                                      <m:r>
                                        <m:rPr/>
                                        <w:rPr>
                                          <w:rFonts w:ascii="Cambria Math" w:hAnsi="Cambria Math"/>
                                        </w:rPr>
                                        <m:t>ρ</m:t>
                                      </m:r>
                                      <m:ctrlPr>
                                        <w:rPr>
                                          <w:rFonts w:ascii="Cambria Math" w:hAnsi="Cambria Math"/>
                                          <w:i/>
                                        </w:rPr>
                                      </m:ctrlPr>
                                    </m:e>
                                    <m:sub>
                                      <m:r>
                                        <m:rPr/>
                                        <w:rPr>
                                          <w:rFonts w:ascii="Cambria Math" w:hAnsi="Cambria Math"/>
                                        </w:rPr>
                                        <m:t>w</m:t>
                                      </m:r>
                                      <m:ctrlPr>
                                        <w:rPr>
                                          <w:rFonts w:ascii="Cambria Math" w:hAnsi="Cambria Math"/>
                                          <w:i/>
                                        </w:rPr>
                                      </m:ctrlPr>
                                    </m:sub>
                                  </m:sSub>
                                  <m:ctrlPr>
                                    <w:rPr>
                                      <w:rFonts w:hint="eastAsia" w:ascii="Cambria Math" w:hAnsi="Cambria Math"/>
                                      <w:i/>
                                    </w:rPr>
                                  </m:ctrlPr>
                                </m:den>
                              </m:f>
                              <m:ctrlPr>
                                <w:rPr>
                                  <w:rFonts w:hint="eastAsia" w:ascii="Cambria Math" w:hAnsi="Cambria Math"/>
                                  <w:i/>
                                </w:rPr>
                              </m:ctrlPr>
                            </m:e>
                          </m:d>
                          <m:f>
                            <m:fPr>
                              <m:ctrlPr>
                                <w:rPr>
                                  <w:rFonts w:hint="eastAsia" w:ascii="Cambria Math" w:hAnsi="Cambria Math"/>
                                  <w:i/>
                                </w:rPr>
                              </m:ctrlPr>
                            </m:fPr>
                            <m:num>
                              <m:r>
                                <m:rPr/>
                                <w:rPr>
                                  <w:rFonts w:ascii="Cambria Math" w:hAnsi="Cambria Math"/>
                                </w:rPr>
                                <m:t>2l+1</m:t>
                              </m:r>
                              <m:ctrlPr>
                                <w:rPr>
                                  <w:rFonts w:hint="eastAsia" w:ascii="Cambria Math" w:hAnsi="Cambria Math"/>
                                  <w:i/>
                                </w:rPr>
                              </m:ctrlPr>
                            </m:num>
                            <m:den>
                              <m:sSub>
                                <m:sSubPr>
                                  <m:ctrlPr>
                                    <w:rPr>
                                      <w:rFonts w:ascii="Cambria Math" w:hAnsi="Cambria Math"/>
                                      <w:i/>
                                    </w:rPr>
                                  </m:ctrlPr>
                                </m:sSubPr>
                                <m:e>
                                  <m:r>
                                    <m:rPr/>
                                    <w:rPr>
                                      <w:rFonts w:ascii="Cambria Math" w:hAnsi="Cambria Math"/>
                                    </w:rPr>
                                    <m:t>ℎ</m:t>
                                  </m:r>
                                  <m:ctrlPr>
                                    <w:rPr>
                                      <w:rFonts w:ascii="Cambria Math" w:hAnsi="Cambria Math"/>
                                      <w:i/>
                                    </w:rPr>
                                  </m:ctrlPr>
                                </m:e>
                                <m:sub>
                                  <m:r>
                                    <m:rPr/>
                                    <w:rPr>
                                      <w:rFonts w:ascii="Cambria Math" w:hAnsi="Cambria Math"/>
                                    </w:rPr>
                                    <m:t>l</m:t>
                                  </m:r>
                                  <m:ctrlPr>
                                    <w:rPr>
                                      <w:rFonts w:ascii="Cambria Math" w:hAnsi="Cambria Math"/>
                                      <w:i/>
                                    </w:rPr>
                                  </m:ctrlPr>
                                </m:sub>
                              </m:sSub>
                              <m:ctrlPr>
                                <w:rPr>
                                  <w:rFonts w:hint="eastAsia" w:ascii="Cambria Math" w:hAnsi="Cambria Math"/>
                                  <w:i/>
                                </w:rPr>
                              </m:ctrlPr>
                            </m:den>
                          </m:f>
                          <m:sSub>
                            <m:sSubPr>
                              <m:ctrlPr>
                                <w:rPr>
                                  <w:rFonts w:ascii="Cambria Math" w:hAnsi="Cambria Math" w:cstheme="minorBidi"/>
                                  <w:i/>
                                </w:rPr>
                              </m:ctrlPr>
                            </m:sSubPr>
                            <m:e>
                              <m:r>
                                <m:rPr/>
                                <w:rPr>
                                  <w:rFonts w:ascii="Cambria Math" w:hAnsi="Cambria Math" w:cstheme="minorBidi"/>
                                </w:rPr>
                                <m:t>g</m:t>
                              </m:r>
                              <m:ctrlPr>
                                <w:rPr>
                                  <w:rFonts w:ascii="Cambria Math" w:hAnsi="Cambria Math" w:cstheme="minorBidi"/>
                                  <w:i/>
                                </w:rPr>
                              </m:ctrlPr>
                            </m:e>
                            <m:sub>
                              <m:r>
                                <m:rPr/>
                                <w:rPr>
                                  <w:rFonts w:ascii="Cambria Math" w:hAnsi="Cambria Math" w:cstheme="minorBidi"/>
                                </w:rPr>
                                <m:t>α,lm</m:t>
                              </m:r>
                              <m:ctrlPr>
                                <w:rPr>
                                  <w:rFonts w:ascii="Cambria Math" w:hAnsi="Cambria Math" w:cstheme="minorBidi"/>
                                  <w:i/>
                                </w:rPr>
                              </m:ctrlPr>
                            </m:sub>
                          </m:sSub>
                          <m:sSub>
                            <m:sSubPr>
                              <m:ctrlPr>
                                <w:rPr>
                                  <w:rFonts w:ascii="Cambria Math" w:hAnsi="Cambria Math" w:cstheme="minorBidi"/>
                                  <w:i/>
                                </w:rPr>
                              </m:ctrlPr>
                            </m:sSubPr>
                            <m:e>
                              <m:r>
                                <m:rPr/>
                                <w:rPr>
                                  <w:rFonts w:ascii="Cambria Math" w:hAnsi="Cambria Math" w:cstheme="minorBidi"/>
                                </w:rPr>
                                <m:t>g</m:t>
                              </m:r>
                              <m:ctrlPr>
                                <w:rPr>
                                  <w:rFonts w:ascii="Cambria Math" w:hAnsi="Cambria Math" w:cstheme="minorBidi"/>
                                  <w:i/>
                                </w:rPr>
                              </m:ctrlPr>
                            </m:e>
                            <m:sub>
                              <m:r>
                                <m:rPr/>
                                <w:rPr>
                                  <w:rFonts w:ascii="Cambria Math" w:hAnsi="Cambria Math" w:cstheme="minorBidi"/>
                                </w:rPr>
                                <m:t>β,lm</m:t>
                              </m:r>
                              <m:ctrlPr>
                                <w:rPr>
                                  <w:rFonts w:ascii="Cambria Math" w:hAnsi="Cambria Math" w:cstheme="minorBidi"/>
                                  <w:i/>
                                </w:rPr>
                              </m:ctrlPr>
                            </m:sub>
                          </m:sSub>
                          <m:ctrlPr>
                            <w:rPr>
                              <w:rFonts w:ascii="Cambria Math" w:hAnsi="Cambria Math" w:cstheme="minorBidi"/>
                              <w:i/>
                              <w:iCs/>
                            </w:rPr>
                          </m:ctrlPr>
                        </m:e>
                      </m:nary>
                      <m:ctrlPr>
                        <w:rPr>
                          <w:rFonts w:ascii="Cambria Math" w:hAnsi="Cambria Math" w:cstheme="minorBidi"/>
                          <w:i/>
                          <w:iCs/>
                        </w:rPr>
                      </m:ctrlPr>
                    </m:e>
                  </m:nary>
                  <m:ctrlPr>
                    <w:rPr>
                      <w:rFonts w:ascii="Cambria Math" w:hAnsi="Cambria Math"/>
                      <w:i/>
                      <w:kern w:val="0"/>
                      <w:sz w:val="24"/>
                    </w:rPr>
                  </m:ctrlPr>
                </m:e>
              </m:mr>
            </m:m>
            <m:ctrlPr>
              <w:rPr>
                <w:rFonts w:ascii="Cambria Math" w:hAnsi="Cambria Math"/>
                <w:i/>
                <w:kern w:val="0"/>
                <w:sz w:val="24"/>
              </w:rPr>
            </m:ctrlPr>
          </m:e>
        </m:d>
      </m:oMath>
      <w:r>
        <w:rPr>
          <w:rFonts w:hAnsi="Cambria Math"/>
          <w:kern w:val="0"/>
          <w:sz w:val="24"/>
        </w:rPr>
        <w:t xml:space="preserve">          (</w:t>
      </w:r>
      <w:r>
        <w:rPr>
          <w:rFonts w:hint="eastAsia" w:hAnsi="Cambria Math"/>
          <w:kern w:val="0"/>
          <w:sz w:val="24"/>
          <w:lang w:val="en-US" w:eastAsia="zh-CN"/>
        </w:rPr>
        <w:t>9</w:t>
      </w:r>
      <w:r>
        <w:rPr>
          <w:rFonts w:hAnsi="Cambria Math"/>
          <w:kern w:val="0"/>
          <w:sz w:val="24"/>
        </w:rPr>
        <w:t>)</w:t>
      </w:r>
    </w:p>
    <w:p>
      <w:pPr>
        <w:spacing w:line="360" w:lineRule="auto"/>
        <w:rPr>
          <w:rFonts w:hAnsi="Cambria Math"/>
          <w:kern w:val="0"/>
          <w:sz w:val="24"/>
        </w:rPr>
      </w:pPr>
      <w:r>
        <w:rPr>
          <w:rFonts w:hint="eastAsia"/>
          <w:kern w:val="0"/>
          <w:sz w:val="24"/>
        </w:rPr>
        <w:t xml:space="preserve">where </w:t>
      </w:r>
      <m:oMath>
        <m:sSub>
          <m:sSubPr>
            <m:ctrlPr>
              <w:rPr>
                <w:rFonts w:ascii="Cambria Math" w:hAnsi="Cambria Math" w:cstheme="minorBidi"/>
                <w:i/>
                <w:sz w:val="24"/>
              </w:rPr>
            </m:ctrlPr>
          </m:sSubPr>
          <m:e>
            <m:r>
              <m:rPr/>
              <w:rPr>
                <w:rFonts w:ascii="Cambria Math" w:hAnsi="Cambria Math" w:cstheme="minorBidi"/>
                <w:sz w:val="24"/>
              </w:rPr>
              <m:t>U</m:t>
            </m:r>
            <m:ctrlPr>
              <w:rPr>
                <w:rFonts w:ascii="Cambria Math" w:hAnsi="Cambria Math" w:cstheme="minorBidi"/>
                <w:i/>
                <w:sz w:val="24"/>
              </w:rPr>
            </m:ctrlPr>
          </m:e>
          <m:sub>
            <m:r>
              <m:rPr/>
              <w:rPr>
                <w:rFonts w:ascii="Cambria Math" w:hAnsi="Cambria Math" w:cstheme="minorBidi"/>
                <w:sz w:val="24"/>
              </w:rPr>
              <m:t>lm</m:t>
            </m:r>
            <m:ctrlPr>
              <w:rPr>
                <w:rFonts w:ascii="Cambria Math" w:hAnsi="Cambria Math" w:cstheme="minorBidi"/>
                <w:i/>
                <w:sz w:val="24"/>
              </w:rPr>
            </m:ctrlPr>
          </m:sub>
        </m:sSub>
        <m:d>
          <m:dPr>
            <m:ctrlPr>
              <w:rPr>
                <w:rFonts w:ascii="Cambria Math" w:hAnsi="Cambria Math" w:cstheme="minorBidi"/>
                <w:i/>
                <w:sz w:val="24"/>
              </w:rPr>
            </m:ctrlPr>
          </m:dPr>
          <m:e>
            <m:r>
              <m:rPr/>
              <w:rPr>
                <w:rFonts w:ascii="Cambria Math" w:hAnsi="Cambria Math" w:cstheme="minorBidi"/>
                <w:sz w:val="24"/>
              </w:rPr>
              <m:t>t</m:t>
            </m:r>
            <m:ctrlPr>
              <w:rPr>
                <w:rFonts w:ascii="Cambria Math" w:hAnsi="Cambria Math" w:cstheme="minorBidi"/>
                <w:i/>
                <w:sz w:val="24"/>
              </w:rPr>
            </m:ctrlPr>
          </m:e>
        </m:d>
      </m:oMath>
      <w:r>
        <w:rPr>
          <w:rFonts w:hint="eastAsia"/>
          <w:kern w:val="0"/>
          <w:sz w:val="24"/>
        </w:rPr>
        <w:t xml:space="preserve"> is the dimensionless </w:t>
      </w:r>
      <w:r>
        <w:rPr>
          <w:kern w:val="0"/>
          <w:sz w:val="24"/>
        </w:rPr>
        <w:t>coefficient</w:t>
      </w:r>
      <w:r>
        <w:rPr>
          <w:rFonts w:hint="eastAsia"/>
          <w:kern w:val="0"/>
          <w:sz w:val="24"/>
        </w:rPr>
        <w:t xml:space="preserve"> of the V</w:t>
      </w:r>
      <w:r>
        <w:rPr>
          <w:kern w:val="0"/>
          <w:sz w:val="24"/>
        </w:rPr>
        <w:t>C</w:t>
      </w:r>
      <w:r>
        <w:rPr>
          <w:rFonts w:hint="eastAsia"/>
          <w:kern w:val="0"/>
          <w:sz w:val="24"/>
        </w:rPr>
        <w:t xml:space="preserve">D and </w:t>
      </w:r>
      <w:r>
        <w:rPr>
          <w:kern w:val="0"/>
          <w:sz w:val="24"/>
        </w:rPr>
        <w:t>surface</w:t>
      </w:r>
      <w:r>
        <w:rPr>
          <w:rFonts w:hint="eastAsia"/>
          <w:kern w:val="0"/>
          <w:sz w:val="24"/>
        </w:rPr>
        <w:t xml:space="preserve"> </w:t>
      </w:r>
      <w:r>
        <w:rPr>
          <w:kern w:val="0"/>
          <w:sz w:val="24"/>
        </w:rPr>
        <w:t>loads, where</w:t>
      </w:r>
      <w:r>
        <w:rPr>
          <w:rFonts w:hint="eastAsia"/>
          <w:kern w:val="0"/>
          <w:sz w:val="24"/>
        </w:rPr>
        <w:t xml:space="preserve"> </w:t>
      </w:r>
      <m:oMath>
        <m:sSub>
          <m:sSubPr>
            <m:ctrlPr>
              <w:rPr>
                <w:rFonts w:ascii="Cambria Math" w:hAnsi="Cambria Math" w:cstheme="minorBidi"/>
                <w:i/>
                <w:sz w:val="24"/>
              </w:rPr>
            </m:ctrlPr>
          </m:sSubPr>
          <m:e>
            <m:r>
              <m:rPr/>
              <w:rPr>
                <w:rFonts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α,lm</m:t>
            </m:r>
            <m:ctrlPr>
              <w:rPr>
                <w:rFonts w:ascii="Cambria Math" w:hAnsi="Cambria Math" w:cstheme="minorBidi"/>
                <w:i/>
                <w:sz w:val="24"/>
              </w:rPr>
            </m:ctrlPr>
          </m:sub>
        </m:sSub>
      </m:oMath>
      <w:r>
        <w:rPr>
          <w:rFonts w:hint="eastAsia"/>
          <w:kern w:val="0"/>
          <w:sz w:val="24"/>
        </w:rPr>
        <w:t xml:space="preserve"> and </w:t>
      </w:r>
      <m:oMath>
        <m:sSub>
          <m:sSubPr>
            <m:ctrlPr>
              <w:rPr>
                <w:rFonts w:ascii="Cambria Math" w:hAnsi="Cambria Math" w:cstheme="minorBidi"/>
                <w:i/>
                <w:sz w:val="24"/>
              </w:rPr>
            </m:ctrlPr>
          </m:sSubPr>
          <m:e>
            <m:r>
              <m:rPr/>
              <w:rPr>
                <w:rFonts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β,lm</m:t>
            </m:r>
            <m:ctrlPr>
              <w:rPr>
                <w:rFonts w:ascii="Cambria Math" w:hAnsi="Cambria Math" w:cstheme="minorBidi"/>
                <w:i/>
                <w:sz w:val="24"/>
              </w:rPr>
            </m:ctrlPr>
          </m:sub>
        </m:sSub>
      </m:oMath>
      <w:r>
        <w:rPr>
          <w:rFonts w:hint="eastAsia" w:hAnsi="Cambria Math" w:cstheme="minorBidi"/>
          <w:sz w:val="24"/>
        </w:rPr>
        <w:t xml:space="preserve"> </w:t>
      </w:r>
      <w:r>
        <w:rPr>
          <w:rFonts w:hint="eastAsia"/>
          <w:kern w:val="0"/>
          <w:sz w:val="24"/>
        </w:rPr>
        <w:t xml:space="preserve">are the </w:t>
      </w:r>
      <m:oMath>
        <m:r>
          <m:rPr/>
          <w:rPr>
            <w:rFonts w:ascii="Cambria Math" w:hAnsi="Cambria Math" w:cstheme="minorBidi"/>
            <w:sz w:val="24"/>
          </w:rPr>
          <m:t>l</m:t>
        </m:r>
      </m:oMath>
      <w:r>
        <w:rPr>
          <w:rFonts w:hint="eastAsia"/>
          <w:kern w:val="0"/>
          <w:sz w:val="24"/>
        </w:rPr>
        <w:t>th degree</w:t>
      </w:r>
      <w:r>
        <w:rPr>
          <w:kern w:val="0"/>
          <w:sz w:val="24"/>
        </w:rPr>
        <w:t xml:space="preserve"> and</w:t>
      </w:r>
      <w:r>
        <w:rPr>
          <w:rFonts w:hint="eastAsia"/>
          <w:kern w:val="0"/>
          <w:sz w:val="24"/>
        </w:rPr>
        <w:t xml:space="preserve"> </w:t>
      </w:r>
      <m:oMath>
        <m:r>
          <m:rPr/>
          <w:rPr>
            <w:rFonts w:ascii="Cambria Math" w:hAnsi="Cambria Math" w:cstheme="minorBidi"/>
            <w:sz w:val="24"/>
          </w:rPr>
          <m:t>m</m:t>
        </m:r>
      </m:oMath>
      <w:r>
        <w:rPr>
          <w:rFonts w:hint="eastAsia"/>
          <w:kern w:val="0"/>
          <w:sz w:val="24"/>
        </w:rPr>
        <w:t>th order SH</w:t>
      </w:r>
      <w:r>
        <w:rPr>
          <w:kern w:val="0"/>
          <w:sz w:val="24"/>
        </w:rPr>
        <w:t>c</w:t>
      </w:r>
      <w:r>
        <w:rPr>
          <w:rFonts w:hint="eastAsia"/>
          <w:kern w:val="0"/>
          <w:sz w:val="24"/>
        </w:rPr>
        <w:t xml:space="preserve"> of the </w:t>
      </w:r>
      <m:oMath>
        <m:r>
          <m:rPr/>
          <w:rPr>
            <w:rFonts w:ascii="Cambria Math" w:hAnsi="Cambria Math" w:cstheme="minorBidi"/>
            <w:sz w:val="24"/>
          </w:rPr>
          <m:t>α</m:t>
        </m:r>
      </m:oMath>
      <w:r>
        <w:rPr>
          <w:rFonts w:hint="eastAsia"/>
          <w:kern w:val="0"/>
          <w:sz w:val="24"/>
        </w:rPr>
        <w:t xml:space="preserve">th and </w:t>
      </w:r>
      <m:oMath>
        <m:r>
          <m:rPr/>
          <w:rPr>
            <w:rFonts w:ascii="Cambria Math" w:hAnsi="Cambria Math" w:cstheme="minorBidi"/>
            <w:sz w:val="24"/>
          </w:rPr>
          <m:t>β</m:t>
        </m:r>
      </m:oMath>
      <w:r>
        <w:rPr>
          <w:rFonts w:hint="eastAsia"/>
          <w:kern w:val="0"/>
          <w:sz w:val="24"/>
        </w:rPr>
        <w:t xml:space="preserve">th Slepian </w:t>
      </w:r>
      <w:r>
        <w:rPr>
          <w:kern w:val="0"/>
          <w:sz w:val="24"/>
        </w:rPr>
        <w:t>functions, respectively</w:t>
      </w:r>
      <w:r>
        <w:rPr>
          <w:rFonts w:hint="eastAsia"/>
          <w:kern w:val="0"/>
          <w:sz w:val="24"/>
        </w:rPr>
        <w:t>,</w:t>
      </w:r>
      <w:r>
        <w:rPr>
          <w:kern w:val="0"/>
          <w:sz w:val="24"/>
        </w:rPr>
        <w:t xml:space="preserve"> </w:t>
      </w:r>
      <m:oMath>
        <m:sSub>
          <m:sSubPr>
            <m:ctrlPr>
              <w:rPr>
                <w:rFonts w:hint="eastAsia" w:ascii="Cambria Math" w:hAnsi="Cambria Math"/>
                <w:i/>
                <w:sz w:val="24"/>
              </w:rPr>
            </m:ctrlPr>
          </m:sSubPr>
          <m:e>
            <m:r>
              <m:rPr/>
              <w:rPr>
                <w:rFonts w:ascii="Cambria Math" w:hAnsi="Cambria Math"/>
                <w:sz w:val="24"/>
              </w:rPr>
              <m:t>ρ</m:t>
            </m:r>
            <m:ctrlPr>
              <w:rPr>
                <w:rFonts w:hint="eastAsia" w:ascii="Cambria Math" w:hAnsi="Cambria Math"/>
                <w:i/>
                <w:sz w:val="24"/>
              </w:rPr>
            </m:ctrlPr>
          </m:e>
          <m:sub>
            <m:r>
              <m:rPr/>
              <w:rPr>
                <w:rFonts w:ascii="Cambria Math" w:hAnsi="Cambria Math"/>
                <w:sz w:val="24"/>
              </w:rPr>
              <m:t>ave</m:t>
            </m:r>
            <m:ctrlPr>
              <w:rPr>
                <w:rFonts w:hint="eastAsia" w:ascii="Cambria Math" w:hAnsi="Cambria Math"/>
                <w:i/>
                <w:sz w:val="24"/>
              </w:rPr>
            </m:ctrlPr>
          </m:sub>
        </m:sSub>
      </m:oMath>
      <w:r>
        <w:rPr>
          <w:rFonts w:hint="eastAsia"/>
          <w:kern w:val="0"/>
          <w:sz w:val="24"/>
        </w:rPr>
        <w:t xml:space="preserve"> </w:t>
      </w:r>
      <w:r>
        <w:rPr>
          <w:kern w:val="0"/>
          <w:sz w:val="24"/>
        </w:rPr>
        <w:t>and</w:t>
      </w:r>
      <w:r>
        <w:rPr>
          <w:rFonts w:hint="eastAsia"/>
          <w:kern w:val="0"/>
          <w:sz w:val="24"/>
        </w:rPr>
        <w:t xml:space="preserve"> </w:t>
      </w:r>
      <m:oMath>
        <m:sSub>
          <m:sSubPr>
            <m:ctrlPr>
              <w:rPr>
                <w:rFonts w:ascii="Cambria Math" w:hAnsi="Cambria Math"/>
                <w:i/>
                <w:sz w:val="24"/>
              </w:rPr>
            </m:ctrlPr>
          </m:sSubPr>
          <m:e>
            <m:r>
              <m:rPr/>
              <w:rPr>
                <w:rFonts w:ascii="Cambria Math" w:hAnsi="Cambria Math"/>
                <w:sz w:val="24"/>
              </w:rPr>
              <m:t>ρ</m:t>
            </m:r>
            <m:ctrlPr>
              <w:rPr>
                <w:rFonts w:ascii="Cambria Math" w:hAnsi="Cambria Math"/>
                <w:i/>
                <w:sz w:val="24"/>
              </w:rPr>
            </m:ctrlPr>
          </m:e>
          <m:sub>
            <m:r>
              <m:rPr/>
              <w:rPr>
                <w:rFonts w:ascii="Cambria Math" w:hAnsi="Cambria Math"/>
                <w:sz w:val="24"/>
              </w:rPr>
              <m:t>w</m:t>
            </m:r>
            <m:ctrlPr>
              <w:rPr>
                <w:rFonts w:ascii="Cambria Math" w:hAnsi="Cambria Math"/>
                <w:i/>
                <w:sz w:val="24"/>
              </w:rPr>
            </m:ctrlPr>
          </m:sub>
        </m:sSub>
      </m:oMath>
      <w:r>
        <w:rPr>
          <w:rFonts w:hint="eastAsia"/>
          <w:kern w:val="0"/>
          <w:sz w:val="24"/>
        </w:rPr>
        <w:t xml:space="preserve"> </w:t>
      </w:r>
      <w:r>
        <w:rPr>
          <w:kern w:val="0"/>
          <w:sz w:val="24"/>
        </w:rPr>
        <w:t>indicate</w:t>
      </w:r>
      <w:r>
        <w:rPr>
          <w:rFonts w:hint="eastAsia"/>
          <w:kern w:val="0"/>
          <w:sz w:val="24"/>
        </w:rPr>
        <w:t xml:space="preserve"> the Earth</w:t>
      </w:r>
      <w:r>
        <w:rPr>
          <w:kern w:val="0"/>
          <w:sz w:val="24"/>
        </w:rPr>
        <w:t xml:space="preserve"> and </w:t>
      </w:r>
      <w:r>
        <w:rPr>
          <w:rFonts w:hint="eastAsia"/>
          <w:kern w:val="0"/>
          <w:sz w:val="24"/>
        </w:rPr>
        <w:t xml:space="preserve">the water density, respectively, </w:t>
      </w:r>
      <w:r>
        <w:rPr>
          <w:kern w:val="0"/>
          <w:sz w:val="24"/>
        </w:rPr>
        <w:t xml:space="preserve">and </w:t>
      </w:r>
      <m:oMath>
        <m:sSub>
          <m:sSubPr>
            <m:ctrlPr>
              <w:rPr>
                <w:rFonts w:ascii="Cambria Math" w:hAnsi="Cambria Math"/>
                <w:i/>
                <w:sz w:val="24"/>
              </w:rPr>
            </m:ctrlPr>
          </m:sSubPr>
          <m:e>
            <m:r>
              <m:rPr/>
              <w:rPr>
                <w:rFonts w:ascii="Cambria Math" w:hAnsi="Cambria Math"/>
                <w:sz w:val="24"/>
              </w:rPr>
              <m:t>ℎ</m:t>
            </m:r>
            <m:ctrlPr>
              <w:rPr>
                <w:rFonts w:ascii="Cambria Math" w:hAnsi="Cambria Math"/>
                <w:i/>
                <w:sz w:val="24"/>
              </w:rPr>
            </m:ctrlPr>
          </m:e>
          <m:sub>
            <m:r>
              <m:rPr/>
              <w:rPr>
                <w:rFonts w:ascii="Cambria Math" w:hAnsi="Cambria Math"/>
                <w:sz w:val="24"/>
              </w:rPr>
              <m:t>l</m:t>
            </m:r>
            <m:ctrlPr>
              <w:rPr>
                <w:rFonts w:ascii="Cambria Math" w:hAnsi="Cambria Math"/>
                <w:i/>
                <w:sz w:val="24"/>
              </w:rPr>
            </m:ctrlPr>
          </m:sub>
        </m:sSub>
      </m:oMath>
      <w:r>
        <w:rPr>
          <w:rFonts w:hint="eastAsia"/>
          <w:kern w:val="0"/>
          <w:sz w:val="24"/>
        </w:rPr>
        <w:t xml:space="preserve"> </w:t>
      </w:r>
      <w:r>
        <w:rPr>
          <w:kern w:val="0"/>
          <w:sz w:val="24"/>
        </w:rPr>
        <w:t>represents</w:t>
      </w:r>
      <w:r>
        <w:rPr>
          <w:rFonts w:hint="eastAsia"/>
          <w:kern w:val="0"/>
          <w:sz w:val="24"/>
        </w:rPr>
        <w:t xml:space="preserve"> the V</w:t>
      </w:r>
      <w:r>
        <w:rPr>
          <w:kern w:val="0"/>
          <w:sz w:val="24"/>
        </w:rPr>
        <w:t>C</w:t>
      </w:r>
      <w:r>
        <w:rPr>
          <w:rFonts w:hint="eastAsia"/>
          <w:kern w:val="0"/>
          <w:sz w:val="24"/>
        </w:rPr>
        <w:t xml:space="preserve">D </w:t>
      </w:r>
      <w:r>
        <w:rPr>
          <w:kern w:val="0"/>
          <w:sz w:val="24"/>
        </w:rPr>
        <w:t xml:space="preserve">LLN </w:t>
      </w:r>
      <w:r>
        <w:rPr>
          <w:rFonts w:hint="eastAsia"/>
          <w:kern w:val="0"/>
          <w:sz w:val="24"/>
        </w:rPr>
        <w:t>in a laterally homogeneous Earth model.</w:t>
      </w:r>
      <w:r>
        <w:rPr>
          <w:rFonts w:hAnsi="Cambria Math"/>
          <w:kern w:val="0"/>
          <w:sz w:val="24"/>
        </w:rPr>
        <w:tab/>
      </w:r>
    </w:p>
    <w:p>
      <w:pPr>
        <w:pStyle w:val="3"/>
        <w:spacing w:before="240" w:line="360" w:lineRule="auto"/>
        <w:rPr>
          <w:rFonts w:hAnsi="Cambria Math"/>
        </w:rPr>
      </w:pPr>
      <w:r>
        <w:rPr>
          <w:rFonts w:hint="eastAsia" w:hAnsi="Cambria Math"/>
          <w:lang w:val="en-US" w:eastAsia="zh-CN"/>
        </w:rPr>
        <w:t>2</w:t>
      </w:r>
      <w:r>
        <w:rPr>
          <w:rFonts w:hAnsi="Cambria Math"/>
        </w:rPr>
        <w:t>.3</w:t>
      </w:r>
      <w:r>
        <w:rPr>
          <w:rFonts w:hint="eastAsia" w:hAnsi="Cambria Math"/>
          <w:lang w:val="en-US" w:eastAsia="zh-CN"/>
        </w:rPr>
        <w:t xml:space="preserve"> </w:t>
      </w:r>
      <w:r>
        <w:rPr>
          <w:rFonts w:hAnsi="Cambria Math"/>
        </w:rPr>
        <w:t>Slepian-based inversion for GNSS vertical displacements</w:t>
      </w:r>
    </w:p>
    <w:p>
      <w:pPr>
        <w:spacing w:before="240" w:line="360" w:lineRule="auto"/>
        <w:rPr>
          <w:kern w:val="0"/>
          <w:sz w:val="24"/>
        </w:rPr>
      </w:pPr>
      <w:r>
        <w:rPr>
          <w:rFonts w:hint="eastAsia"/>
          <w:kern w:val="0"/>
          <w:sz w:val="24"/>
        </w:rPr>
        <w:t>In this study, we employ SBF to investigate the TWS using GNSS V</w:t>
      </w:r>
      <w:r>
        <w:rPr>
          <w:kern w:val="0"/>
          <w:sz w:val="24"/>
        </w:rPr>
        <w:t>C</w:t>
      </w:r>
      <w:r>
        <w:rPr>
          <w:rFonts w:hint="eastAsia"/>
          <w:kern w:val="0"/>
          <w:sz w:val="24"/>
        </w:rPr>
        <w:t xml:space="preserve">D data from Yunnan. To </w:t>
      </w:r>
      <w:r>
        <w:rPr>
          <w:kern w:val="0"/>
          <w:sz w:val="24"/>
        </w:rPr>
        <w:t>estimate</w:t>
      </w:r>
      <w:r>
        <w:rPr>
          <w:rFonts w:hint="eastAsia"/>
          <w:kern w:val="0"/>
          <w:sz w:val="24"/>
        </w:rPr>
        <w:t xml:space="preserve"> the regional mass load, we employ an eigenvalue weighting </w:t>
      </w:r>
      <w:r>
        <w:rPr>
          <w:kern w:val="0"/>
          <w:sz w:val="24"/>
        </w:rPr>
        <w:t xml:space="preserve">method </w:t>
      </w:r>
      <w:r>
        <w:rPr>
          <w:rFonts w:hint="eastAsia"/>
          <w:kern w:val="0"/>
          <w:sz w:val="24"/>
        </w:rPr>
        <w:t xml:space="preserve">that dampens the contribution from high-order coefficients and improves the </w:t>
      </w:r>
      <w:r>
        <w:rPr>
          <w:kern w:val="0"/>
          <w:sz w:val="24"/>
        </w:rPr>
        <w:t>estimation</w:t>
      </w:r>
      <w:r>
        <w:rPr>
          <w:rFonts w:hint="eastAsia"/>
          <w:kern w:val="0"/>
          <w:sz w:val="24"/>
        </w:rPr>
        <w:t xml:space="preserve">'s robustness, as suggested by </w:t>
      </w:r>
      <w:r>
        <w:rPr>
          <w:rFonts w:hint="eastAsia"/>
          <w:kern w:val="0"/>
          <w:sz w:val="24"/>
          <w:highlight w:val="green"/>
        </w:rPr>
        <w:t>Han and Razeghi (2017)</w:t>
      </w:r>
      <w:r>
        <w:rPr>
          <w:rFonts w:hint="eastAsia"/>
          <w:kern w:val="0"/>
          <w:sz w:val="24"/>
        </w:rPr>
        <w:t>.</w:t>
      </w:r>
    </w:p>
    <w:p>
      <w:pPr>
        <w:spacing w:before="240" w:line="360" w:lineRule="auto"/>
        <w:jc w:val="right"/>
        <w:rPr>
          <w:rFonts w:hAnsi="Cambria Math" w:cstheme="minorBidi"/>
          <w:iCs/>
        </w:rPr>
      </w:pPr>
      <m:oMath>
        <m:sSub>
          <m:sSubPr>
            <m:ctrlPr>
              <w:rPr>
                <w:rFonts w:ascii="Cambria Math" w:hAnsi="Cambria Math" w:cstheme="minorBidi"/>
                <w:i/>
              </w:rPr>
            </m:ctrlPr>
          </m:sSubPr>
          <m:e>
            <m:r>
              <m:rPr/>
              <w:rPr>
                <w:rFonts w:ascii="Cambria Math" w:hAnsi="Cambria Math" w:cstheme="minorBidi"/>
              </w:rPr>
              <m:t>σ</m:t>
            </m:r>
            <m:ctrlPr>
              <w:rPr>
                <w:rFonts w:ascii="Cambria Math" w:hAnsi="Cambria Math" w:cstheme="minorBidi"/>
                <w:i/>
              </w:rPr>
            </m:ctrlPr>
          </m:e>
          <m:sub>
            <m:r>
              <m:rPr/>
              <w:rPr>
                <w:rFonts w:ascii="Cambria Math" w:hAnsi="Cambria Math" w:cstheme="minorBidi"/>
              </w:rPr>
              <m:t>L</m:t>
            </m:r>
            <m:ctrlPr>
              <w:rPr>
                <w:rFonts w:ascii="Cambria Math" w:hAnsi="Cambria Math" w:cstheme="minorBidi"/>
                <w:i/>
              </w:rPr>
            </m:ctrlPr>
          </m:sub>
        </m:sSub>
        <m:d>
          <m:dPr>
            <m:ctrlPr>
              <w:rPr>
                <w:rFonts w:ascii="Cambria Math" w:hAnsi="Cambria Math" w:cstheme="minorBidi"/>
                <w:i/>
                <w:iCs/>
              </w:rPr>
            </m:ctrlPr>
          </m:dPr>
          <m:e>
            <m:r>
              <m:rPr/>
              <w:rPr>
                <w:rFonts w:ascii="Cambria Math" w:hAnsi="Cambria Math" w:cstheme="minorBidi"/>
              </w:rPr>
              <m:t>θ,λ,t</m:t>
            </m:r>
            <m:ctrlPr>
              <w:rPr>
                <w:rFonts w:ascii="Cambria Math" w:hAnsi="Cambria Math" w:cstheme="minorBidi"/>
                <w:i/>
                <w:iCs/>
              </w:rPr>
            </m:ctrlPr>
          </m:e>
        </m:d>
        <m:r>
          <m:rPr/>
          <w:rPr>
            <w:rFonts w:ascii="Cambria Math" w:hAnsi="Cambria Math" w:cstheme="minorBidi"/>
          </w:rPr>
          <m:t>=a</m:t>
        </m:r>
        <m:nary>
          <m:naryPr>
            <m:chr m:val="∑"/>
            <m:limLoc m:val="undOvr"/>
            <m:ctrlPr>
              <w:rPr>
                <w:rFonts w:ascii="Cambria Math" w:hAnsi="Cambria Math" w:cstheme="minorBidi"/>
                <w:i/>
                <w:iCs/>
              </w:rPr>
            </m:ctrlPr>
          </m:naryPr>
          <m:sub>
            <m:r>
              <m:rPr/>
              <w:rPr>
                <w:rFonts w:ascii="Cambria Math" w:hAnsi="Cambria Math" w:cstheme="minorBidi"/>
              </w:rPr>
              <m:t>a=1</m:t>
            </m:r>
            <m:ctrlPr>
              <w:rPr>
                <w:rFonts w:ascii="Cambria Math" w:hAnsi="Cambria Math" w:cstheme="minorBidi"/>
                <w:i/>
                <w:iCs/>
              </w:rPr>
            </m:ctrlPr>
          </m:sub>
          <m:sup>
            <m:r>
              <m:rPr/>
              <w:rPr>
                <w:rFonts w:ascii="Cambria Math" w:hAnsi="Cambria Math" w:cstheme="minorBidi"/>
              </w:rPr>
              <m:t>J</m:t>
            </m:r>
            <m:ctrlPr>
              <w:rPr>
                <w:rFonts w:ascii="Cambria Math" w:hAnsi="Cambria Math" w:cstheme="minorBidi"/>
                <w:i/>
                <w:iCs/>
              </w:rPr>
            </m:ctrlPr>
          </m:sup>
          <m:e>
            <m:sSub>
              <m:sSubPr>
                <m:ctrlPr>
                  <w:rPr>
                    <w:rFonts w:ascii="Cambria Math" w:hAnsi="Cambria Math" w:cstheme="minorBidi"/>
                    <w:i/>
                    <w:iCs/>
                  </w:rPr>
                </m:ctrlPr>
              </m:sSubPr>
              <m:e>
                <m:r>
                  <m:rPr/>
                  <w:rPr>
                    <w:rFonts w:ascii="Cambria Math" w:hAnsi="Cambria Math" w:cstheme="minorBidi"/>
                  </w:rPr>
                  <m:t>γ</m:t>
                </m:r>
                <m:ctrlPr>
                  <w:rPr>
                    <w:rFonts w:ascii="Cambria Math" w:hAnsi="Cambria Math" w:cstheme="minorBidi"/>
                    <w:i/>
                    <w:iCs/>
                  </w:rPr>
                </m:ctrlPr>
              </m:e>
              <m:sub>
                <m:r>
                  <m:rPr/>
                  <w:rPr>
                    <w:rFonts w:ascii="Cambria Math" w:hAnsi="Cambria Math" w:cstheme="minorBidi"/>
                  </w:rPr>
                  <m:t>a</m:t>
                </m:r>
                <m:ctrlPr>
                  <w:rPr>
                    <w:rFonts w:ascii="Cambria Math" w:hAnsi="Cambria Math" w:cstheme="minorBidi"/>
                    <w:i/>
                    <w:iCs/>
                  </w:rPr>
                </m:ctrlPr>
              </m:sub>
            </m:sSub>
            <m:sSubSup>
              <m:sSubSupPr>
                <m:ctrlPr>
                  <w:rPr>
                    <w:rFonts w:ascii="Cambria Math" w:hAnsi="Cambria Math" w:cstheme="minorBidi"/>
                    <w:i/>
                    <w:iCs/>
                  </w:rPr>
                </m:ctrlPr>
              </m:sSubSupPr>
              <m:e>
                <m:r>
                  <m:rPr/>
                  <w:rPr>
                    <w:rFonts w:ascii="Cambria Math" w:hAnsi="Cambria Math" w:cstheme="minorBidi"/>
                  </w:rPr>
                  <m:t>s</m:t>
                </m:r>
                <m:ctrlPr>
                  <w:rPr>
                    <w:rFonts w:ascii="Cambria Math" w:hAnsi="Cambria Math" w:cstheme="minorBidi"/>
                    <w:i/>
                    <w:iCs/>
                  </w:rPr>
                </m:ctrlPr>
              </m:e>
              <m:sub>
                <m:r>
                  <m:rPr/>
                  <w:rPr>
                    <w:rFonts w:ascii="Cambria Math" w:hAnsi="Cambria Math" w:cstheme="minorBidi"/>
                  </w:rPr>
                  <m:t>a</m:t>
                </m:r>
                <m:ctrlPr>
                  <w:rPr>
                    <w:rFonts w:ascii="Cambria Math" w:hAnsi="Cambria Math" w:cstheme="minorBidi"/>
                    <w:i/>
                    <w:iCs/>
                  </w:rPr>
                </m:ctrlPr>
              </m:sub>
              <m:sup>
                <m:r>
                  <m:rPr/>
                  <w:rPr>
                    <w:rFonts w:ascii="Cambria Math" w:hAnsi="Cambria Math" w:cstheme="minorBidi"/>
                  </w:rPr>
                  <m:t>ewℎ</m:t>
                </m:r>
                <m:ctrlPr>
                  <w:rPr>
                    <w:rFonts w:ascii="Cambria Math" w:hAnsi="Cambria Math" w:cstheme="minorBidi"/>
                    <w:i/>
                    <w:iCs/>
                  </w:rPr>
                </m:ctrlPr>
              </m:sup>
            </m:sSubSup>
            <m:d>
              <m:dPr>
                <m:ctrlPr>
                  <w:rPr>
                    <w:rFonts w:ascii="Cambria Math" w:hAnsi="Cambria Math" w:cstheme="minorBidi"/>
                    <w:i/>
                    <w:iCs/>
                  </w:rPr>
                </m:ctrlPr>
              </m:dPr>
              <m:e>
                <m:r>
                  <m:rPr/>
                  <w:rPr>
                    <w:rFonts w:ascii="Cambria Math" w:hAnsi="Cambria Math" w:cstheme="minorBidi"/>
                  </w:rPr>
                  <m:t>t</m:t>
                </m:r>
                <m:ctrlPr>
                  <w:rPr>
                    <w:rFonts w:ascii="Cambria Math" w:hAnsi="Cambria Math" w:cstheme="minorBidi"/>
                    <w:i/>
                    <w:iCs/>
                  </w:rPr>
                </m:ctrlPr>
              </m:e>
            </m:d>
            <m:sSub>
              <m:sSubPr>
                <m:ctrlPr>
                  <w:rPr>
                    <w:rFonts w:ascii="Cambria Math" w:hAnsi="Cambria Math" w:cstheme="minorBidi"/>
                    <w:i/>
                    <w:iCs/>
                  </w:rPr>
                </m:ctrlPr>
              </m:sSubPr>
              <m:e>
                <m:r>
                  <m:rPr/>
                  <w:rPr>
                    <w:rFonts w:ascii="Cambria Math" w:hAnsi="Cambria Math" w:cstheme="minorBidi"/>
                  </w:rPr>
                  <m:t>g</m:t>
                </m:r>
                <m:ctrlPr>
                  <w:rPr>
                    <w:rFonts w:ascii="Cambria Math" w:hAnsi="Cambria Math" w:cstheme="minorBidi"/>
                    <w:i/>
                    <w:iCs/>
                  </w:rPr>
                </m:ctrlPr>
              </m:e>
              <m:sub>
                <m:r>
                  <m:rPr/>
                  <w:rPr>
                    <w:rFonts w:ascii="Cambria Math" w:hAnsi="Cambria Math" w:cstheme="minorBidi"/>
                  </w:rPr>
                  <m:t>a</m:t>
                </m:r>
                <m:ctrlPr>
                  <w:rPr>
                    <w:rFonts w:ascii="Cambria Math" w:hAnsi="Cambria Math" w:cstheme="minorBidi"/>
                    <w:i/>
                    <w:iCs/>
                  </w:rPr>
                </m:ctrlPr>
              </m:sub>
            </m:sSub>
            <m:d>
              <m:dPr>
                <m:ctrlPr>
                  <w:rPr>
                    <w:rFonts w:ascii="Cambria Math" w:hAnsi="Cambria Math" w:cstheme="minorBidi"/>
                    <w:i/>
                    <w:iCs/>
                  </w:rPr>
                </m:ctrlPr>
              </m:dPr>
              <m:e>
                <m:r>
                  <m:rPr/>
                  <w:rPr>
                    <w:rFonts w:ascii="Cambria Math" w:hAnsi="Cambria Math" w:cstheme="minorBidi"/>
                  </w:rPr>
                  <m:t>θ,λ</m:t>
                </m:r>
                <m:ctrlPr>
                  <w:rPr>
                    <w:rFonts w:ascii="Cambria Math" w:hAnsi="Cambria Math" w:cstheme="minorBidi"/>
                    <w:i/>
                    <w:iCs/>
                  </w:rPr>
                </m:ctrlPr>
              </m:e>
            </m:d>
            <m:ctrlPr>
              <w:rPr>
                <w:rFonts w:ascii="Cambria Math" w:hAnsi="Cambria Math" w:cstheme="minorBidi"/>
                <w:i/>
                <w:iCs/>
              </w:rPr>
            </m:ctrlPr>
          </m:e>
        </m:nary>
      </m:oMath>
      <w:r>
        <w:rPr>
          <w:rFonts w:hint="eastAsia" w:hAnsi="Cambria Math" w:cstheme="minorBidi"/>
          <w:iCs/>
        </w:rPr>
        <w:t xml:space="preserve"> </w:t>
      </w:r>
      <w:r>
        <w:rPr>
          <w:rFonts w:hAnsi="Cambria Math" w:cstheme="minorBidi"/>
          <w:iCs/>
        </w:rPr>
        <w:t xml:space="preserve">                       (</w:t>
      </w:r>
      <w:r>
        <w:rPr>
          <w:rFonts w:hint="eastAsia" w:hAnsi="Cambria Math" w:cstheme="minorBidi"/>
          <w:iCs/>
          <w:lang w:val="en-US" w:eastAsia="zh-CN"/>
        </w:rPr>
        <w:t>10</w:t>
      </w:r>
      <w:r>
        <w:rPr>
          <w:rFonts w:hAnsi="Cambria Math" w:cstheme="minorBidi"/>
          <w:iCs/>
        </w:rPr>
        <w:t>)</w:t>
      </w:r>
    </w:p>
    <w:p>
      <w:pPr>
        <w:spacing w:before="240" w:line="360" w:lineRule="auto"/>
        <w:rPr>
          <w:rFonts w:hAnsi="Cambria Math" w:cstheme="minorBidi"/>
          <w:iCs/>
          <w:sz w:val="24"/>
        </w:rPr>
      </w:pPr>
      <w:r>
        <w:rPr>
          <w:rFonts w:hAnsi="Cambria Math" w:cstheme="minorBidi"/>
          <w:iCs/>
          <w:sz w:val="24"/>
        </w:rPr>
        <w:t xml:space="preserve">where </w:t>
      </w:r>
      <m:oMath>
        <m:r>
          <m:rPr/>
          <w:rPr>
            <w:rFonts w:ascii="Cambria Math" w:hAnsi="Cambria Math" w:cstheme="minorBidi"/>
            <w:sz w:val="24"/>
          </w:rPr>
          <m:t>J</m:t>
        </m:r>
      </m:oMath>
      <w:r>
        <w:rPr>
          <w:rFonts w:hAnsi="Cambria Math" w:cstheme="minorBidi"/>
          <w:iCs/>
          <w:sz w:val="24"/>
        </w:rPr>
        <w:t xml:space="preserve"> represents the truncated number of </w:t>
      </w:r>
      <w:r>
        <w:rPr>
          <w:rFonts w:hAnsi="Cambria Math"/>
          <w:iCs/>
          <w:sz w:val="24"/>
        </w:rPr>
        <w:t>SBFs</w:t>
      </w:r>
      <w:r>
        <w:rPr>
          <w:rFonts w:hAnsi="Cambria Math" w:cstheme="minorBidi"/>
          <w:iCs/>
          <w:sz w:val="24"/>
        </w:rPr>
        <w:t xml:space="preserve">, which is usually selected according to the magnitude of eigenvalue </w:t>
      </w:r>
      <m:oMath>
        <m:sSub>
          <m:sSubPr>
            <m:ctrlPr>
              <w:rPr>
                <w:rFonts w:ascii="Cambria Math" w:hAnsi="Cambria Math" w:cstheme="minorBidi"/>
                <w:i/>
                <w:iCs/>
                <w:sz w:val="24"/>
              </w:rPr>
            </m:ctrlPr>
          </m:sSubPr>
          <m:e>
            <m:r>
              <m:rPr/>
              <w:rPr>
                <w:rFonts w:ascii="Cambria Math" w:hAnsi="Cambria Math" w:cstheme="minorBidi"/>
                <w:sz w:val="24"/>
              </w:rPr>
              <m:t>γ</m:t>
            </m:r>
            <m:ctrlPr>
              <w:rPr>
                <w:rFonts w:ascii="Cambria Math" w:hAnsi="Cambria Math" w:cstheme="minorBidi"/>
                <w:i/>
                <w:iCs/>
                <w:sz w:val="24"/>
              </w:rPr>
            </m:ctrlPr>
          </m:e>
          <m:sub>
            <m:r>
              <m:rPr/>
              <w:rPr>
                <w:rFonts w:ascii="Cambria Math" w:hAnsi="Cambria Math" w:cstheme="minorBidi"/>
              </w:rPr>
              <m:t>a</m:t>
            </m:r>
            <m:ctrlPr>
              <w:rPr>
                <w:rFonts w:ascii="Cambria Math" w:hAnsi="Cambria Math" w:cstheme="minorBidi"/>
                <w:i/>
                <w:iCs/>
                <w:sz w:val="24"/>
              </w:rPr>
            </m:ctrlPr>
          </m:sub>
        </m:sSub>
      </m:oMath>
      <w:r>
        <w:rPr>
          <w:rFonts w:hAnsi="Cambria Math" w:cstheme="minorBidi"/>
          <w:iCs/>
          <w:sz w:val="24"/>
        </w:rPr>
        <w:t>.</w:t>
      </w:r>
    </w:p>
    <w:p>
      <w:pPr>
        <w:spacing w:before="240" w:line="360" w:lineRule="auto"/>
        <w:rPr>
          <w:rFonts w:hAnsi="Cambria Math" w:cstheme="minorBidi"/>
          <w:iCs/>
          <w:sz w:val="24"/>
        </w:rPr>
      </w:pPr>
      <w:r>
        <w:rPr>
          <w:rFonts w:hAnsi="Cambria Math" w:cstheme="minorBidi"/>
          <w:iCs/>
          <w:sz w:val="24"/>
        </w:rPr>
        <w:t>The TWS based on GNSS VCD data from Yunnan was examined in this study using SBF. The experiment chose L = 60 and J = 8, incorporating a total of 8 basis functions concentrated in Yunnan to approximate the regional mass variations down to a spatial resolution of 333 km (=20,000 km/L). The grid resolution of the GF method is 0.25</w:t>
      </w:r>
      <w:r>
        <w:rPr>
          <w:rFonts w:hint="eastAsia" w:hAnsi="Cambria Math" w:cstheme="minorBidi"/>
          <w:iCs/>
          <w:sz w:val="24"/>
        </w:rPr>
        <w:t>°×</w:t>
      </w:r>
      <w:r>
        <w:rPr>
          <w:rFonts w:hAnsi="Cambria Math" w:cstheme="minorBidi"/>
          <w:iCs/>
          <w:sz w:val="24"/>
        </w:rPr>
        <w:t>0.25</w:t>
      </w:r>
      <w:r>
        <w:rPr>
          <w:rFonts w:hint="eastAsia" w:hAnsi="Cambria Math" w:cstheme="minorBidi"/>
          <w:iCs/>
          <w:sz w:val="24"/>
        </w:rPr>
        <w:t>°</w:t>
      </w:r>
      <w:r>
        <w:rPr>
          <w:rFonts w:hAnsi="Cambria Math" w:cstheme="minorBidi"/>
          <w:iCs/>
          <w:sz w:val="24"/>
        </w:rPr>
        <w:t xml:space="preserve">, while the resolution for SBF is 333 km. Due to </w:t>
      </w:r>
      <w:r>
        <w:rPr>
          <w:rFonts w:hAnsi="Cambria Math"/>
          <w:iCs/>
          <w:sz w:val="24"/>
        </w:rPr>
        <w:t xml:space="preserve">the </w:t>
      </w:r>
      <w:r>
        <w:rPr>
          <w:rFonts w:hAnsi="Cambria Math" w:cstheme="minorBidi"/>
          <w:iCs/>
          <w:sz w:val="24"/>
        </w:rPr>
        <w:t>different spatial resolutions of the two methods, the inverted amplitudes of SBF were</w:t>
      </w:r>
      <w:r>
        <w:rPr>
          <w:rFonts w:hAnsi="Cambria Math"/>
          <w:iCs/>
          <w:sz w:val="24"/>
        </w:rPr>
        <w:t xml:space="preserve"> </w:t>
      </w:r>
      <w:r>
        <w:rPr>
          <w:rFonts w:hAnsi="Cambria Math" w:cstheme="minorBidi"/>
          <w:iCs/>
          <w:sz w:val="24"/>
        </w:rPr>
        <w:t>consistently larger than those obtained by the GF method. To correct for these overestimated amplitudes, Equation (</w:t>
      </w:r>
      <w:r>
        <w:rPr>
          <w:rFonts w:hint="eastAsia" w:hAnsi="Cambria Math" w:cstheme="minorBidi"/>
          <w:iCs/>
          <w:sz w:val="24"/>
          <w:lang w:val="en-US" w:eastAsia="zh-CN"/>
        </w:rPr>
        <w:t>10</w:t>
      </w:r>
      <w:r>
        <w:rPr>
          <w:rFonts w:hAnsi="Cambria Math" w:cstheme="minorBidi"/>
          <w:iCs/>
          <w:sz w:val="24"/>
        </w:rPr>
        <w:t>) was modified as follows:</w:t>
      </w:r>
    </w:p>
    <w:p>
      <w:pPr>
        <w:spacing w:line="360" w:lineRule="auto"/>
        <w:jc w:val="right"/>
        <w:rPr>
          <w:rFonts w:hAnsi="Cambria Math" w:cstheme="minorBidi"/>
          <w:iCs/>
          <w:sz w:val="24"/>
        </w:rPr>
      </w:pPr>
      <m:oMath>
        <m:sSub>
          <m:sSubPr>
            <m:ctrlPr>
              <w:rPr>
                <w:rFonts w:ascii="Cambria Math" w:hAnsi="Cambria Math" w:cstheme="minorBidi"/>
                <w:i/>
                <w:sz w:val="24"/>
              </w:rPr>
            </m:ctrlPr>
          </m:sSubPr>
          <m:e>
            <m:r>
              <m:rPr/>
              <w:rPr>
                <w:rFonts w:ascii="Cambria Math" w:hAnsi="Cambria Math" w:cstheme="minorBidi"/>
                <w:sz w:val="24"/>
              </w:rPr>
              <m:t>σ</m:t>
            </m:r>
            <m:ctrlPr>
              <w:rPr>
                <w:rFonts w:ascii="Cambria Math" w:hAnsi="Cambria Math" w:cstheme="minorBidi"/>
                <w:i/>
                <w:sz w:val="24"/>
              </w:rPr>
            </m:ctrlPr>
          </m:e>
          <m:sub>
            <m:r>
              <m:rPr/>
              <w:rPr>
                <w:rFonts w:ascii="Cambria Math" w:hAnsi="Cambria Math" w:cstheme="minorBidi"/>
                <w:sz w:val="24"/>
              </w:rPr>
              <m:t>L</m:t>
            </m:r>
            <m:ctrlPr>
              <w:rPr>
                <w:rFonts w:ascii="Cambria Math" w:hAnsi="Cambria Math" w:cstheme="minorBidi"/>
                <w:i/>
                <w:sz w:val="24"/>
              </w:rPr>
            </m:ctrlPr>
          </m:sub>
        </m:sSub>
        <m:d>
          <m:dPr>
            <m:ctrlPr>
              <w:rPr>
                <w:rFonts w:ascii="Cambria Math" w:hAnsi="Cambria Math" w:cstheme="minorBidi"/>
                <w:i/>
                <w:iCs/>
                <w:sz w:val="24"/>
              </w:rPr>
            </m:ctrlPr>
          </m:dPr>
          <m:e>
            <m:r>
              <m:rPr/>
              <w:rPr>
                <w:rFonts w:ascii="Cambria Math" w:hAnsi="Cambria Math" w:cstheme="minorBidi"/>
                <w:sz w:val="24"/>
              </w:rPr>
              <m:t>θ,λ,t</m:t>
            </m:r>
            <m:ctrlPr>
              <w:rPr>
                <w:rFonts w:ascii="Cambria Math" w:hAnsi="Cambria Math" w:cstheme="minorBidi"/>
                <w:i/>
                <w:iCs/>
                <w:sz w:val="24"/>
              </w:rPr>
            </m:ctrlPr>
          </m:e>
        </m:d>
        <m:r>
          <m:rPr/>
          <w:rPr>
            <w:rFonts w:ascii="Cambria Math" w:hAnsi="Cambria Math" w:cstheme="minorBidi"/>
            <w:sz w:val="24"/>
          </w:rPr>
          <m:t>=a</m:t>
        </m:r>
        <m:nary>
          <m:naryPr>
            <m:chr m:val="∑"/>
            <m:limLoc m:val="undOvr"/>
            <m:ctrlPr>
              <w:rPr>
                <w:rFonts w:ascii="Cambria Math" w:hAnsi="Cambria Math" w:cstheme="minorBidi"/>
                <w:i/>
                <w:iCs/>
                <w:sz w:val="24"/>
              </w:rPr>
            </m:ctrlPr>
          </m:naryPr>
          <m:sub>
            <m:r>
              <m:rPr/>
              <w:rPr>
                <w:rFonts w:ascii="Cambria Math" w:hAnsi="Cambria Math" w:cstheme="minorBidi"/>
                <w:sz w:val="24"/>
              </w:rPr>
              <m:t>a=1</m:t>
            </m:r>
            <m:ctrlPr>
              <w:rPr>
                <w:rFonts w:ascii="Cambria Math" w:hAnsi="Cambria Math" w:cstheme="minorBidi"/>
                <w:i/>
                <w:iCs/>
                <w:sz w:val="24"/>
              </w:rPr>
            </m:ctrlPr>
          </m:sub>
          <m:sup>
            <m:r>
              <m:rPr/>
              <w:rPr>
                <w:rFonts w:ascii="Cambria Math" w:hAnsi="Cambria Math" w:cstheme="minorBidi"/>
                <w:sz w:val="24"/>
              </w:rPr>
              <m:t>J</m:t>
            </m:r>
            <m:ctrlPr>
              <w:rPr>
                <w:rFonts w:ascii="Cambria Math" w:hAnsi="Cambria Math" w:cstheme="minorBidi"/>
                <w:i/>
                <w:iCs/>
                <w:sz w:val="24"/>
              </w:rPr>
            </m:ctrlPr>
          </m:sup>
          <m:e>
            <m:sSub>
              <m:sSubPr>
                <m:ctrlPr>
                  <w:rPr>
                    <w:rFonts w:ascii="Cambria Math" w:hAnsi="Cambria Math" w:cstheme="minorBidi"/>
                    <w:i/>
                    <w:iCs/>
                    <w:sz w:val="24"/>
                  </w:rPr>
                </m:ctrlPr>
              </m:sSubPr>
              <m:e>
                <m:r>
                  <m:rPr/>
                  <w:rPr>
                    <w:rFonts w:ascii="Cambria Math" w:hAnsi="Cambria Math" w:cstheme="minorBidi"/>
                    <w:sz w:val="24"/>
                  </w:rPr>
                  <m:t>γ</m:t>
                </m:r>
                <m:ctrlPr>
                  <w:rPr>
                    <w:rFonts w:ascii="Cambria Math" w:hAnsi="Cambria Math" w:cstheme="minorBidi"/>
                    <w:i/>
                    <w:iCs/>
                    <w:sz w:val="24"/>
                  </w:rPr>
                </m:ctrlPr>
              </m:e>
              <m:sub>
                <m:r>
                  <m:rPr/>
                  <w:rPr>
                    <w:rFonts w:ascii="Cambria Math" w:hAnsi="Cambria Math" w:cstheme="minorBidi"/>
                    <w:sz w:val="24"/>
                  </w:rPr>
                  <m:t>a</m:t>
                </m:r>
                <m:ctrlPr>
                  <w:rPr>
                    <w:rFonts w:ascii="Cambria Math" w:hAnsi="Cambria Math" w:cstheme="minorBidi"/>
                    <w:i/>
                    <w:iCs/>
                    <w:sz w:val="24"/>
                  </w:rPr>
                </m:ctrlPr>
              </m:sub>
            </m:sSub>
            <m:r>
              <m:rPr/>
              <w:rPr>
                <w:rFonts w:ascii="Cambria Math" w:hAnsi="Cambria Math" w:cstheme="minorBidi"/>
                <w:sz w:val="24"/>
              </w:rPr>
              <m:t>ω</m:t>
            </m:r>
            <m:sSubSup>
              <m:sSubSupPr>
                <m:ctrlPr>
                  <w:rPr>
                    <w:rFonts w:ascii="Cambria Math" w:hAnsi="Cambria Math" w:cstheme="minorBidi"/>
                    <w:i/>
                    <w:iCs/>
                    <w:sz w:val="24"/>
                  </w:rPr>
                </m:ctrlPr>
              </m:sSubSupPr>
              <m:e>
                <m:r>
                  <m:rPr/>
                  <w:rPr>
                    <w:rFonts w:ascii="Cambria Math" w:hAnsi="Cambria Math" w:cstheme="minorBidi"/>
                    <w:sz w:val="24"/>
                  </w:rPr>
                  <m:t>s</m:t>
                </m:r>
                <m:ctrlPr>
                  <w:rPr>
                    <w:rFonts w:ascii="Cambria Math" w:hAnsi="Cambria Math" w:cstheme="minorBidi"/>
                    <w:i/>
                    <w:iCs/>
                    <w:sz w:val="24"/>
                  </w:rPr>
                </m:ctrlPr>
              </m:e>
              <m:sub>
                <m:r>
                  <m:rPr/>
                  <w:rPr>
                    <w:rFonts w:ascii="Cambria Math" w:hAnsi="Cambria Math" w:cstheme="minorBidi"/>
                    <w:sz w:val="24"/>
                  </w:rPr>
                  <m:t>a</m:t>
                </m:r>
                <m:ctrlPr>
                  <w:rPr>
                    <w:rFonts w:ascii="Cambria Math" w:hAnsi="Cambria Math" w:cstheme="minorBidi"/>
                    <w:i/>
                    <w:iCs/>
                    <w:sz w:val="24"/>
                  </w:rPr>
                </m:ctrlPr>
              </m:sub>
              <m:sup>
                <m:r>
                  <m:rPr/>
                  <w:rPr>
                    <w:rFonts w:ascii="Cambria Math" w:hAnsi="Cambria Math" w:cstheme="minorBidi"/>
                    <w:sz w:val="24"/>
                  </w:rPr>
                  <m:t>ewℎ</m:t>
                </m:r>
                <m:ctrlPr>
                  <w:rPr>
                    <w:rFonts w:ascii="Cambria Math" w:hAnsi="Cambria Math" w:cstheme="minorBidi"/>
                    <w:i/>
                    <w:iCs/>
                    <w:sz w:val="24"/>
                  </w:rPr>
                </m:ctrlPr>
              </m:sup>
            </m:sSubSup>
            <m:d>
              <m:dPr>
                <m:ctrlPr>
                  <w:rPr>
                    <w:rFonts w:ascii="Cambria Math" w:hAnsi="Cambria Math" w:cstheme="minorBidi"/>
                    <w:i/>
                    <w:iCs/>
                    <w:sz w:val="24"/>
                  </w:rPr>
                </m:ctrlPr>
              </m:dPr>
              <m:e>
                <m:r>
                  <m:rPr/>
                  <w:rPr>
                    <w:rFonts w:ascii="Cambria Math" w:hAnsi="Cambria Math" w:cstheme="minorBidi"/>
                    <w:sz w:val="24"/>
                  </w:rPr>
                  <m:t>t</m:t>
                </m:r>
                <m:ctrlPr>
                  <w:rPr>
                    <w:rFonts w:ascii="Cambria Math" w:hAnsi="Cambria Math" w:cstheme="minorBidi"/>
                    <w:i/>
                    <w:iCs/>
                    <w:sz w:val="24"/>
                  </w:rPr>
                </m:ctrlPr>
              </m:e>
            </m:d>
            <m:sSub>
              <m:sSubPr>
                <m:ctrlPr>
                  <w:rPr>
                    <w:rFonts w:ascii="Cambria Math" w:hAnsi="Cambria Math" w:cstheme="minorBidi"/>
                    <w:i/>
                    <w:iCs/>
                    <w:sz w:val="24"/>
                  </w:rPr>
                </m:ctrlPr>
              </m:sSubPr>
              <m:e>
                <m:r>
                  <m:rPr/>
                  <w:rPr>
                    <w:rFonts w:ascii="Cambria Math" w:hAnsi="Cambria Math" w:cstheme="minorBidi"/>
                    <w:sz w:val="24"/>
                  </w:rPr>
                  <m:t>g</m:t>
                </m:r>
                <m:ctrlPr>
                  <w:rPr>
                    <w:rFonts w:ascii="Cambria Math" w:hAnsi="Cambria Math" w:cstheme="minorBidi"/>
                    <w:i/>
                    <w:iCs/>
                    <w:sz w:val="24"/>
                  </w:rPr>
                </m:ctrlPr>
              </m:e>
              <m:sub>
                <m:r>
                  <m:rPr/>
                  <w:rPr>
                    <w:rFonts w:ascii="Cambria Math" w:hAnsi="Cambria Math" w:cstheme="minorBidi"/>
                    <w:sz w:val="24"/>
                  </w:rPr>
                  <m:t>a</m:t>
                </m:r>
                <m:ctrlPr>
                  <w:rPr>
                    <w:rFonts w:ascii="Cambria Math" w:hAnsi="Cambria Math" w:cstheme="minorBidi"/>
                    <w:i/>
                    <w:iCs/>
                    <w:sz w:val="24"/>
                  </w:rPr>
                </m:ctrlPr>
              </m:sub>
            </m:sSub>
            <m:d>
              <m:dPr>
                <m:ctrlPr>
                  <w:rPr>
                    <w:rFonts w:ascii="Cambria Math" w:hAnsi="Cambria Math" w:cstheme="minorBidi"/>
                    <w:i/>
                    <w:iCs/>
                    <w:sz w:val="24"/>
                  </w:rPr>
                </m:ctrlPr>
              </m:dPr>
              <m:e>
                <m:r>
                  <m:rPr/>
                  <w:rPr>
                    <w:rFonts w:ascii="Cambria Math" w:hAnsi="Cambria Math" w:cstheme="minorBidi"/>
                    <w:sz w:val="24"/>
                  </w:rPr>
                  <m:t>θ,λ</m:t>
                </m:r>
                <m:ctrlPr>
                  <w:rPr>
                    <w:rFonts w:ascii="Cambria Math" w:hAnsi="Cambria Math" w:cstheme="minorBidi"/>
                    <w:i/>
                    <w:iCs/>
                    <w:sz w:val="24"/>
                  </w:rPr>
                </m:ctrlPr>
              </m:e>
            </m:d>
            <m:ctrlPr>
              <w:rPr>
                <w:rFonts w:ascii="Cambria Math" w:hAnsi="Cambria Math" w:cstheme="minorBidi"/>
                <w:i/>
                <w:iCs/>
                <w:sz w:val="24"/>
              </w:rPr>
            </m:ctrlPr>
          </m:e>
        </m:nary>
      </m:oMath>
      <w:r>
        <w:rPr>
          <w:rFonts w:hAnsi="Cambria Math" w:cstheme="minorBidi"/>
          <w:iCs/>
          <w:sz w:val="24"/>
        </w:rPr>
        <w:t xml:space="preserve">                        (1</w:t>
      </w:r>
      <w:r>
        <w:rPr>
          <w:rFonts w:hint="eastAsia" w:hAnsi="Cambria Math" w:cstheme="minorBidi"/>
          <w:iCs/>
          <w:sz w:val="24"/>
          <w:lang w:val="en-US" w:eastAsia="zh-CN"/>
        </w:rPr>
        <w:t>1</w:t>
      </w:r>
      <w:r>
        <w:rPr>
          <w:rFonts w:hAnsi="Cambria Math" w:cstheme="minorBidi"/>
          <w:iCs/>
          <w:sz w:val="24"/>
        </w:rPr>
        <w:t>)</w:t>
      </w:r>
    </w:p>
    <w:p>
      <w:pPr>
        <w:spacing w:before="240" w:line="360" w:lineRule="auto"/>
        <w:rPr>
          <w:rFonts w:eastAsiaTheme="minorEastAsia"/>
        </w:rPr>
        <w:sectPr>
          <w:type w:val="continuous"/>
          <w:pgSz w:w="11906" w:h="16838"/>
          <w:pgMar w:top="1440" w:right="1797" w:bottom="1440" w:left="1797" w:header="851" w:footer="992" w:gutter="0"/>
          <w:lnNumType w:countBy="1" w:restart="continuous"/>
          <w:cols w:space="425" w:num="1"/>
          <w:docGrid w:type="lines" w:linePitch="312" w:charSpace="0"/>
        </w:sectPr>
      </w:pPr>
      <w:r>
        <w:rPr>
          <w:rFonts w:hAnsi="Cambria Math" w:cstheme="minorBidi"/>
          <w:iCs/>
          <w:sz w:val="24"/>
        </w:rPr>
        <w:t xml:space="preserve">The </w:t>
      </w:r>
      <m:oMath>
        <m:r>
          <m:rPr/>
          <w:rPr>
            <w:rFonts w:ascii="Cambria Math" w:hAnsi="Cambria Math" w:cstheme="minorBidi"/>
          </w:rPr>
          <m:t>ω</m:t>
        </m:r>
      </m:oMath>
      <w:r>
        <w:rPr>
          <w:rFonts w:hAnsi="Cambria Math" w:cstheme="minorBidi"/>
          <w:iCs/>
          <w:sz w:val="24"/>
        </w:rPr>
        <w:t xml:space="preserve"> term is used to correct the overestimated errors and is related to the characteristics of load GF, and we will discuss it in </w:t>
      </w:r>
      <w:r>
        <w:rPr>
          <w:rFonts w:hAnsi="Cambria Math"/>
          <w:iCs/>
          <w:sz w:val="24"/>
        </w:rPr>
        <w:t>detail</w:t>
      </w:r>
      <w:r>
        <w:rPr>
          <w:rFonts w:hAnsi="Cambria Math" w:cstheme="minorBidi"/>
          <w:iCs/>
          <w:sz w:val="24"/>
        </w:rPr>
        <w:t xml:space="preserve"> in</w:t>
      </w:r>
      <w:r>
        <w:rPr>
          <w:rFonts w:hAnsi="Cambria Math"/>
          <w:iCs/>
          <w:sz w:val="24"/>
        </w:rPr>
        <w:t xml:space="preserve"> the</w:t>
      </w:r>
      <w:r>
        <w:rPr>
          <w:rFonts w:hAnsi="Cambria Math" w:cstheme="minorBidi"/>
          <w:iCs/>
          <w:sz w:val="24"/>
        </w:rPr>
        <w:t xml:space="preserve"> discussion </w:t>
      </w:r>
      <w:r>
        <w:rPr>
          <w:rFonts w:hAnsi="Cambria Math"/>
          <w:iCs/>
          <w:sz w:val="24"/>
        </w:rPr>
        <w:t>section</w:t>
      </w:r>
      <w:r>
        <w:rPr>
          <w:rFonts w:hAnsi="Cambria Math" w:cstheme="minorBidi"/>
          <w:iCs/>
          <w:sz w:val="24"/>
        </w:rPr>
        <w:t>.</w:t>
      </w:r>
    </w:p>
    <w:p>
      <w:pPr>
        <w:spacing w:before="240" w:line="360" w:lineRule="auto"/>
        <w:rPr>
          <w:rFonts w:hAnsi="Cambria Math" w:cstheme="minorBidi"/>
          <w:iCs/>
          <w:sz w:val="24"/>
        </w:rPr>
      </w:pPr>
      <w:r>
        <w:rPr>
          <w:rFonts w:hAnsi="Cambria Math" w:cstheme="minorBidi"/>
          <w:iCs/>
          <w:sz w:val="24"/>
        </w:rPr>
        <w:t xml:space="preserve">The inversion problem addressed in this study involves converting discrete GNSS VCD values to corresponding spectral information based on SBF. This information is then transferred to surface mass loads using the LLN based on a reference Earth model. In Formula (7), the SBF is truncated with the number </w:t>
      </w:r>
      <m:oMath>
        <m:r>
          <m:rPr/>
          <w:rPr>
            <w:rFonts w:ascii="Cambria Math" w:hAnsi="Cambria Math" w:cstheme="minorBidi"/>
            <w:sz w:val="24"/>
          </w:rPr>
          <m:t>J</m:t>
        </m:r>
      </m:oMath>
      <w:r>
        <w:rPr>
          <w:rFonts w:hAnsi="Cambria Math" w:cstheme="minorBidi"/>
          <w:iCs/>
          <w:sz w:val="24"/>
        </w:rPr>
        <w:t>, and the corresponding motion coefficients are estimated using spatially</w:t>
      </w:r>
      <w:r>
        <w:rPr>
          <w:rFonts w:hAnsi="Cambria Math"/>
          <w:iCs/>
          <w:sz w:val="24"/>
        </w:rPr>
        <w:t xml:space="preserve"> </w:t>
      </w:r>
      <w:r>
        <w:rPr>
          <w:rFonts w:hAnsi="Cambria Math" w:cstheme="minorBidi"/>
          <w:iCs/>
          <w:sz w:val="24"/>
        </w:rPr>
        <w:t>limited GNSS observations. As a result, the estimated SBF results are largely dependent upon the density and spatial distribution of GNSS stations.</w:t>
      </w:r>
    </w:p>
    <w:p>
      <w:pPr>
        <w:spacing w:before="240" w:line="360" w:lineRule="auto"/>
        <w:rPr>
          <w:kern w:val="0"/>
          <w:sz w:val="24"/>
        </w:rPr>
      </w:pPr>
      <w:r>
        <w:rPr>
          <w:rFonts w:hint="eastAsia"/>
          <w:kern w:val="0"/>
          <w:sz w:val="24"/>
        </w:rPr>
        <w:t>W</w:t>
      </w:r>
      <w:r>
        <w:rPr>
          <w:kern w:val="0"/>
          <w:sz w:val="24"/>
        </w:rPr>
        <w:t xml:space="preserve">e use a self-developed C++ software package to calculate the SBF and estimate the maximum degree of </w:t>
      </w:r>
      <w:r>
        <w:rPr>
          <w:rFonts w:hint="eastAsia" w:hAnsi="Cambria Math" w:cstheme="minorBidi"/>
          <w:iCs/>
          <w:sz w:val="24"/>
        </w:rPr>
        <w:t>L=60</w:t>
      </w:r>
      <w:r>
        <w:rPr>
          <w:kern w:val="0"/>
          <w:sz w:val="24"/>
        </w:rPr>
        <w:t xml:space="preserve">, corresponding to 3721 </w:t>
      </w:r>
      <w:r>
        <w:rPr>
          <w:rFonts w:hint="eastAsia" w:hAnsi="Cambria Math" w:cstheme="minorBidi"/>
          <w:iCs/>
          <w:sz w:val="24"/>
        </w:rPr>
        <w:t>(=61</w:t>
      </w:r>
      <w:r>
        <w:rPr>
          <w:rFonts w:hAnsi="Cambria Math" w:cstheme="minorBidi"/>
          <w:iCs/>
          <w:sz w:val="24"/>
          <w:vertAlign w:val="superscript"/>
        </w:rPr>
        <w:t>2</w:t>
      </w:r>
      <w:r>
        <w:rPr>
          <w:rFonts w:hint="eastAsia" w:hAnsi="Cambria Math" w:cstheme="minorBidi"/>
          <w:iCs/>
          <w:sz w:val="24"/>
        </w:rPr>
        <w:t xml:space="preserve">) </w:t>
      </w:r>
      <w:r>
        <w:rPr>
          <w:kern w:val="0"/>
          <w:sz w:val="24"/>
        </w:rPr>
        <w:t>orthogonal SBFs.</w:t>
      </w:r>
      <w:r>
        <w:rPr>
          <w:rFonts w:hint="eastAsia"/>
          <w:kern w:val="0"/>
          <w:sz w:val="24"/>
        </w:rPr>
        <w:t xml:space="preserve"> The concentration ratio </w:t>
      </w:r>
      <m:oMath>
        <m:sSub>
          <m:sSubPr>
            <m:ctrlPr>
              <w:rPr>
                <w:rFonts w:ascii="Cambria Math" w:hAnsi="Cambria Math"/>
                <w:kern w:val="0"/>
                <w:sz w:val="24"/>
              </w:rPr>
            </m:ctrlPr>
          </m:sSubPr>
          <m:e>
            <m:r>
              <m:rPr/>
              <w:rPr>
                <w:rFonts w:ascii="Cambria Math" w:hAnsi="Cambria Math"/>
                <w:kern w:val="0"/>
                <w:sz w:val="24"/>
              </w:rPr>
              <m:t>γ</m:t>
            </m:r>
            <m:ctrlPr>
              <w:rPr>
                <w:rFonts w:ascii="Cambria Math" w:hAnsi="Cambria Math"/>
                <w:kern w:val="0"/>
                <w:sz w:val="24"/>
              </w:rPr>
            </m:ctrlPr>
          </m:e>
          <m:sub>
            <m:r>
              <m:rPr/>
              <w:rPr>
                <w:rFonts w:ascii="Cambria Math" w:hAnsi="Cambria Math"/>
                <w:kern w:val="0"/>
                <w:sz w:val="24"/>
              </w:rPr>
              <m:t>α</m:t>
            </m:r>
            <m:ctrlPr>
              <w:rPr>
                <w:rFonts w:ascii="Cambria Math" w:hAnsi="Cambria Math"/>
                <w:kern w:val="0"/>
                <w:sz w:val="24"/>
              </w:rPr>
            </m:ctrlPr>
          </m:sub>
        </m:sSub>
      </m:oMath>
      <w:r>
        <w:rPr>
          <w:rFonts w:hint="eastAsia"/>
          <w:kern w:val="0"/>
          <w:sz w:val="24"/>
        </w:rPr>
        <w:t xml:space="preserve"> for all 3721 </w:t>
      </w:r>
      <w:r>
        <w:rPr>
          <w:kern w:val="0"/>
          <w:sz w:val="24"/>
        </w:rPr>
        <w:t>SBFs</w:t>
      </w:r>
      <w:r>
        <w:rPr>
          <w:rFonts w:hint="eastAsia"/>
          <w:kern w:val="0"/>
          <w:sz w:val="24"/>
        </w:rPr>
        <w:t xml:space="preserve"> </w:t>
      </w:r>
      <w:r>
        <w:rPr>
          <w:kern w:val="0"/>
          <w:sz w:val="24"/>
        </w:rPr>
        <w:t>is computed by summing</w:t>
      </w:r>
      <w:r>
        <w:rPr>
          <w:rFonts w:hint="eastAsia"/>
          <w:kern w:val="0"/>
          <w:sz w:val="24"/>
        </w:rPr>
        <w:t xml:space="preserve"> up to 60</w:t>
      </w:r>
      <w:r>
        <w:rPr>
          <w:kern w:val="0"/>
          <w:sz w:val="24"/>
        </w:rPr>
        <w:t xml:space="preserve"> to match the spectral information contained in the GRACE solution</w:t>
      </w:r>
      <w:r>
        <w:rPr>
          <w:rFonts w:hint="eastAsia"/>
          <w:kern w:val="0"/>
          <w:sz w:val="24"/>
        </w:rPr>
        <w:t>.</w:t>
      </w:r>
      <w:r>
        <w:rPr>
          <w:kern w:val="0"/>
          <w:sz w:val="24"/>
        </w:rPr>
        <w:t xml:space="preserve"> </w:t>
      </w:r>
      <w:r>
        <w:rPr>
          <w:rFonts w:hint="eastAsia"/>
          <w:kern w:val="0"/>
          <w:sz w:val="24"/>
        </w:rPr>
        <w:t xml:space="preserve">Out of a total of 3721 orthogonal </w:t>
      </w:r>
      <w:r>
        <w:rPr>
          <w:kern w:val="0"/>
          <w:sz w:val="24"/>
        </w:rPr>
        <w:t>SBFs</w:t>
      </w:r>
      <w:r>
        <w:rPr>
          <w:rFonts w:hint="eastAsia"/>
          <w:kern w:val="0"/>
          <w:sz w:val="24"/>
        </w:rPr>
        <w:t xml:space="preserve">, there are </w:t>
      </w:r>
      <w:r>
        <w:rPr>
          <w:kern w:val="0"/>
          <w:sz w:val="24"/>
        </w:rPr>
        <w:t>eight</w:t>
      </w:r>
      <w:r>
        <w:rPr>
          <w:rFonts w:hint="eastAsia"/>
          <w:kern w:val="0"/>
          <w:sz w:val="24"/>
        </w:rPr>
        <w:t xml:space="preserve"> functions with</w:t>
      </w:r>
      <w:r>
        <w:rPr>
          <w:kern w:val="0"/>
          <w:sz w:val="24"/>
        </w:rPr>
        <w:t xml:space="preserve"> </w:t>
      </w:r>
      <w:r>
        <w:rPr>
          <w:rFonts w:hAnsi="Cambria Math" w:cstheme="minorBidi"/>
          <w:iCs/>
          <w:sz w:val="24"/>
        </w:rPr>
        <w:t>a</w:t>
      </w:r>
      <w:r>
        <w:rPr>
          <w:rFonts w:hint="eastAsia" w:hAnsi="Cambria Math" w:cstheme="minorBidi"/>
          <w:iCs/>
          <w:sz w:val="24"/>
        </w:rPr>
        <w:t xml:space="preserve"> concentration ratio (eigenvalue) </w:t>
      </w:r>
      <m:oMath>
        <m:sSub>
          <m:sSubPr>
            <m:ctrlPr>
              <w:rPr>
                <w:rFonts w:ascii="Cambria Math" w:hAnsi="Cambria Math" w:cstheme="minorBidi"/>
                <w:iCs/>
                <w:sz w:val="24"/>
              </w:rPr>
            </m:ctrlPr>
          </m:sSubPr>
          <m:e>
            <m:r>
              <m:rPr>
                <m:sty m:val="p"/>
              </m:rPr>
              <w:rPr>
                <w:rFonts w:ascii="Cambria Math" w:hAnsi="Cambria Math" w:cstheme="minorBidi"/>
                <w:sz w:val="24"/>
              </w:rPr>
              <m:t>γ</m:t>
            </m:r>
            <m:ctrlPr>
              <w:rPr>
                <w:rFonts w:ascii="Cambria Math" w:hAnsi="Cambria Math" w:cstheme="minorBidi"/>
                <w:iCs/>
                <w:sz w:val="24"/>
              </w:rPr>
            </m:ctrlPr>
          </m:e>
          <m:sub>
            <m:r>
              <m:rPr>
                <m:sty m:val="p"/>
              </m:rPr>
              <w:rPr>
                <w:rFonts w:ascii="Cambria Math" w:hAnsi="Cambria Math" w:cstheme="minorBidi"/>
                <w:sz w:val="24"/>
              </w:rPr>
              <m:t>α</m:t>
            </m:r>
            <m:ctrlPr>
              <w:rPr>
                <w:rFonts w:ascii="Cambria Math" w:hAnsi="Cambria Math" w:cstheme="minorBidi"/>
                <w:iCs/>
                <w:sz w:val="24"/>
              </w:rPr>
            </m:ctrlPr>
          </m:sub>
        </m:sSub>
        <m:r>
          <m:rPr/>
          <w:rPr>
            <w:rFonts w:ascii="Cambria Math" w:hAnsi="Cambria Math" w:cstheme="minorBidi"/>
            <w:sz w:val="24"/>
          </w:rPr>
          <m:t>≥0.84</m:t>
        </m:r>
      </m:oMath>
      <w:r>
        <w:rPr>
          <w:rFonts w:hAnsi="Cambria Math" w:cstheme="minorBidi"/>
          <w:iCs/>
          <w:sz w:val="24"/>
        </w:rPr>
        <w:t xml:space="preserve">, and the other 3713 functions have </w:t>
      </w:r>
      <m:oMath>
        <m:sSub>
          <m:sSubPr>
            <m:ctrlPr>
              <w:rPr>
                <w:rFonts w:ascii="Cambria Math" w:hAnsi="Cambria Math" w:cstheme="minorBidi"/>
                <w:iCs/>
                <w:sz w:val="24"/>
              </w:rPr>
            </m:ctrlPr>
          </m:sSubPr>
          <m:e>
            <m:r>
              <m:rPr>
                <m:sty m:val="p"/>
              </m:rPr>
              <w:rPr>
                <w:rFonts w:ascii="Cambria Math" w:hAnsi="Cambria Math" w:cstheme="minorBidi"/>
                <w:sz w:val="24"/>
              </w:rPr>
              <m:t>γ</m:t>
            </m:r>
            <m:ctrlPr>
              <w:rPr>
                <w:rFonts w:ascii="Cambria Math" w:hAnsi="Cambria Math" w:cstheme="minorBidi"/>
                <w:iCs/>
                <w:sz w:val="24"/>
              </w:rPr>
            </m:ctrlPr>
          </m:e>
          <m:sub>
            <m:r>
              <m:rPr>
                <m:sty m:val="p"/>
              </m:rPr>
              <w:rPr>
                <w:rFonts w:ascii="Cambria Math" w:hAnsi="Cambria Math" w:cstheme="minorBidi"/>
                <w:sz w:val="24"/>
              </w:rPr>
              <m:t>α</m:t>
            </m:r>
            <m:ctrlPr>
              <w:rPr>
                <w:rFonts w:ascii="Cambria Math" w:hAnsi="Cambria Math" w:cstheme="minorBidi"/>
                <w:iCs/>
                <w:sz w:val="24"/>
              </w:rPr>
            </m:ctrlPr>
          </m:sub>
        </m:sSub>
        <m:r>
          <m:rPr/>
          <w:rPr>
            <w:rFonts w:ascii="Cambria Math" w:hAnsi="Cambria Math" w:cstheme="minorBidi"/>
            <w:sz w:val="24"/>
          </w:rPr>
          <m:t>&lt;0.5</m:t>
        </m:r>
      </m:oMath>
      <w:r>
        <w:rPr>
          <w:rFonts w:hAnsi="Cambria Math" w:cstheme="minorBidi"/>
          <w:iCs/>
          <w:sz w:val="24"/>
        </w:rPr>
        <w:t>. The first eight sets of functions are concentrated in Yunnan (</w:t>
      </w:r>
      <m:oMath>
        <m:r>
          <m:rPr/>
          <w:rPr>
            <w:rFonts w:ascii="Cambria Math" w:hAnsi="Cambria Math"/>
            <w:sz w:val="24"/>
          </w:rPr>
          <m:t>R)</m:t>
        </m:r>
      </m:oMath>
      <w:r>
        <w:rPr>
          <w:rFonts w:hAnsi="Cambria Math" w:cstheme="minorBidi"/>
          <w:iCs/>
          <w:sz w:val="24"/>
        </w:rPr>
        <w:t>,</w:t>
      </w:r>
      <w:r>
        <w:rPr>
          <w:rFonts w:hAnsi="Cambria Math"/>
          <w:iCs/>
          <w:sz w:val="24"/>
        </w:rPr>
        <w:t xml:space="preserve"> and</w:t>
      </w:r>
      <w:r>
        <w:rPr>
          <w:rFonts w:hAnsi="Cambria Math" w:cstheme="minorBidi"/>
          <w:iCs/>
          <w:sz w:val="24"/>
        </w:rPr>
        <w:t xml:space="preserve"> the </w:t>
      </w:r>
      <w:r>
        <w:rPr>
          <w:rFonts w:hAnsi="Cambria Math"/>
          <w:iCs/>
          <w:sz w:val="24"/>
        </w:rPr>
        <w:t>remaining</w:t>
      </w:r>
      <w:r>
        <w:rPr>
          <w:rFonts w:hAnsi="Cambria Math" w:cstheme="minorBidi"/>
          <w:iCs/>
          <w:sz w:val="24"/>
        </w:rPr>
        <w:t xml:space="preserve"> sets are suitable for representing the loads outside of Yunnan</w:t>
      </w:r>
      <w:r>
        <w:rPr>
          <w:rFonts w:hint="eastAsia" w:hAnsi="Cambria Math" w:cstheme="minorBidi"/>
          <w:iCs/>
          <w:sz w:val="24"/>
        </w:rPr>
        <w:t xml:space="preserve"> </w:t>
      </w:r>
      <w:r>
        <w:rPr>
          <w:rFonts w:hAnsi="Cambria Math" w:cstheme="minorBidi"/>
          <w:iCs/>
          <w:sz w:val="24"/>
        </w:rPr>
        <w:t>(</w:t>
      </w:r>
      <m:oMath>
        <m:r>
          <m:rPr>
            <m:sty m:val="p"/>
          </m:rPr>
          <w:rPr>
            <w:rFonts w:ascii="Cambria Math" w:hAnsi="Cambria Math"/>
            <w:sz w:val="24"/>
          </w:rPr>
          <m:t>Ω</m:t>
        </m:r>
        <m:r>
          <m:rPr>
            <m:sty m:val="p"/>
          </m:rPr>
          <w:rPr>
            <w:rFonts w:ascii="Cambria Math" w:hAnsi="Cambria Math"/>
            <w:kern w:val="0"/>
            <w:sz w:val="24"/>
          </w:rPr>
          <m:t>−</m:t>
        </m:r>
        <m:r>
          <m:rPr/>
          <w:rPr>
            <w:rFonts w:ascii="Cambria Math" w:hAnsi="Cambria Math"/>
            <w:sz w:val="24"/>
          </w:rPr>
          <m:t>R)</m:t>
        </m:r>
      </m:oMath>
      <w:r>
        <w:rPr>
          <w:rFonts w:hAnsi="Cambria Math" w:cstheme="minorBidi"/>
          <w:iCs/>
          <w:sz w:val="24"/>
        </w:rPr>
        <w:t xml:space="preserve">. Therefore, the first 8 of the SBF should be sufficient to represent the displacements and gravity fields in Yunnan up to 60 degrees </w:t>
      </w:r>
      <w:r>
        <w:rPr>
          <w:rFonts w:hAnsi="Cambria Math" w:cstheme="minorBidi"/>
          <w:iCs/>
          <w:sz w:val="24"/>
          <w:highlight w:val="green"/>
        </w:rPr>
        <w:t>(Simons and Dahlen, 2016)</w:t>
      </w:r>
      <w:r>
        <w:rPr>
          <w:rFonts w:hAnsi="Cambria Math" w:cstheme="minorBidi"/>
          <w:iCs/>
          <w:sz w:val="24"/>
        </w:rPr>
        <w:t xml:space="preserve">. In our case, the daily motion coefficients of the eight </w:t>
      </w:r>
      <w:r>
        <w:rPr>
          <w:rFonts w:hAnsi="Cambria Math"/>
          <w:iCs/>
          <w:sz w:val="24"/>
        </w:rPr>
        <w:t>SBFs</w:t>
      </w:r>
      <w:r>
        <w:rPr>
          <w:rFonts w:hAnsi="Cambria Math" w:cstheme="minorBidi"/>
          <w:iCs/>
          <w:sz w:val="24"/>
        </w:rPr>
        <w:t xml:space="preserve"> are estimated by using 54 VCD time series with least-squares regression </w:t>
      </w:r>
      <w:r>
        <w:rPr>
          <w:rFonts w:hAnsi="Cambria Math" w:cstheme="minorBidi"/>
          <w:iCs/>
          <w:sz w:val="24"/>
          <w:highlight w:val="magenta"/>
        </w:rPr>
        <w:t xml:space="preserve">(Figure </w:t>
      </w:r>
      <w:r>
        <w:rPr>
          <w:rFonts w:hint="eastAsia" w:hAnsi="Cambria Math" w:cstheme="minorBidi"/>
          <w:iCs/>
          <w:sz w:val="24"/>
          <w:highlight w:val="magenta"/>
          <w:lang w:val="en-US" w:eastAsia="zh-CN"/>
        </w:rPr>
        <w:t>S2</w:t>
      </w:r>
      <w:r>
        <w:rPr>
          <w:rFonts w:hAnsi="Cambria Math" w:cstheme="minorBidi"/>
          <w:iCs/>
          <w:sz w:val="24"/>
          <w:highlight w:val="magenta"/>
        </w:rPr>
        <w:t>)</w:t>
      </w:r>
      <w:r>
        <w:rPr>
          <w:rFonts w:hAnsi="Cambria Math" w:cstheme="minorBidi"/>
          <w:iCs/>
          <w:sz w:val="24"/>
        </w:rPr>
        <w:t>.</w:t>
      </w:r>
    </w:p>
    <w:p>
      <w:pPr>
        <w:spacing w:after="240" w:line="360" w:lineRule="auto"/>
        <w:rPr>
          <w:rFonts w:eastAsiaTheme="minorEastAsia"/>
        </w:rPr>
      </w:pPr>
      <w:r>
        <w:rPr>
          <w:rFonts w:eastAsiaTheme="minorEastAsia"/>
        </w:rPr>
        <w:drawing>
          <wp:inline distT="0" distB="0" distL="0" distR="0">
            <wp:extent cx="5278120" cy="2639060"/>
            <wp:effectExtent l="0" t="0" r="1778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8120" cy="2639060"/>
                    </a:xfrm>
                    <a:prstGeom prst="rect">
                      <a:avLst/>
                    </a:prstGeom>
                  </pic:spPr>
                </pic:pic>
              </a:graphicData>
            </a:graphic>
          </wp:inline>
        </w:drawing>
      </w:r>
    </w:p>
    <w:p>
      <w:pPr>
        <w:spacing w:after="240" w:line="360" w:lineRule="auto"/>
        <w:rPr>
          <w:rFonts w:eastAsiaTheme="minorEastAsia"/>
        </w:rPr>
      </w:pPr>
      <w:r>
        <w:rPr>
          <w:rFonts w:hint="eastAsia" w:eastAsiaTheme="minorEastAsia"/>
        </w:rPr>
        <w:t xml:space="preserve">Figure </w:t>
      </w:r>
      <w:r>
        <w:rPr>
          <w:rFonts w:hint="eastAsia" w:eastAsiaTheme="minorEastAsia"/>
          <w:lang w:val="en-US" w:eastAsia="zh-CN"/>
        </w:rPr>
        <w:t>S2</w:t>
      </w:r>
      <w:r>
        <w:rPr>
          <w:rFonts w:hint="eastAsia" w:eastAsiaTheme="minorEastAsia"/>
        </w:rPr>
        <w:t xml:space="preserve"> Examples of the SBF </w:t>
      </w:r>
      <m:oMath>
        <m:sSub>
          <m:sSubPr>
            <m:ctrlPr>
              <w:rPr>
                <w:rFonts w:ascii="Cambria Math" w:hAnsi="Cambria Math" w:cstheme="minorBidi"/>
                <w:i/>
                <w:iCs/>
              </w:rPr>
            </m:ctrlPr>
          </m:sSubPr>
          <m:e>
            <m:r>
              <m:rPr/>
              <w:rPr>
                <w:rFonts w:ascii="Cambria Math" w:hAnsi="Cambria Math" w:cstheme="minorBidi"/>
              </w:rPr>
              <m:t>g</m:t>
            </m:r>
            <m:ctrlPr>
              <w:rPr>
                <w:rFonts w:ascii="Cambria Math" w:hAnsi="Cambria Math" w:cstheme="minorBidi"/>
                <w:i/>
                <w:iCs/>
              </w:rPr>
            </m:ctrlPr>
          </m:e>
          <m:sub>
            <m:r>
              <m:rPr/>
              <w:rPr>
                <w:rFonts w:ascii="Cambria Math" w:hAnsi="Cambria Math" w:cstheme="minorBidi"/>
              </w:rPr>
              <m:t>α</m:t>
            </m:r>
            <m:ctrlPr>
              <w:rPr>
                <w:rFonts w:ascii="Cambria Math" w:hAnsi="Cambria Math" w:cstheme="minorBidi"/>
                <w:i/>
                <w:iCs/>
              </w:rPr>
            </m:ctrlPr>
          </m:sub>
        </m:sSub>
        <m:d>
          <m:dPr>
            <m:ctrlPr>
              <w:rPr>
                <w:rFonts w:ascii="Cambria Math" w:hAnsi="Cambria Math" w:cstheme="minorBidi"/>
                <w:i/>
                <w:iCs/>
              </w:rPr>
            </m:ctrlPr>
          </m:dPr>
          <m:e>
            <m:r>
              <m:rPr/>
              <w:rPr>
                <w:rFonts w:ascii="Cambria Math" w:hAnsi="Cambria Math" w:cstheme="minorBidi"/>
              </w:rPr>
              <m:t>θ,λ</m:t>
            </m:r>
            <m:ctrlPr>
              <w:rPr>
                <w:rFonts w:ascii="Cambria Math" w:hAnsi="Cambria Math" w:cstheme="minorBidi"/>
                <w:i/>
                <w:iCs/>
              </w:rPr>
            </m:ctrlPr>
          </m:e>
        </m:d>
      </m:oMath>
      <w:r>
        <w:rPr>
          <w:rFonts w:hint="eastAsia" w:eastAsiaTheme="minorEastAsia"/>
        </w:rPr>
        <w:t xml:space="preserve"> </w:t>
      </w:r>
      <w:r>
        <w:rPr>
          <w:rFonts w:eastAsiaTheme="minorEastAsia"/>
        </w:rPr>
        <w:t xml:space="preserve">in Yunnan. The first 8 basis functions with concentration ratios greater than 0.8427 are well concentrated in Yunnan </w:t>
      </w:r>
      <m:oMath>
        <m:r>
          <m:rPr/>
          <w:rPr>
            <w:rFonts w:ascii="Cambria Math" w:hAnsi="Cambria Math"/>
            <w:sz w:val="24"/>
          </w:rPr>
          <m:t>R</m:t>
        </m:r>
      </m:oMath>
      <w:r>
        <w:rPr>
          <w:rFonts w:eastAsiaTheme="minorEastAsia"/>
        </w:rPr>
        <w:t xml:space="preserve">. The blue, white, and red </w:t>
      </w:r>
      <w:r>
        <w:t>colors</w:t>
      </w:r>
      <w:r>
        <w:rPr>
          <w:rFonts w:eastAsiaTheme="minorEastAsia"/>
        </w:rPr>
        <w:t xml:space="preserve"> indicate positive, zero, and negative, respectively.</w:t>
      </w:r>
    </w:p>
    <w:p>
      <w:pPr>
        <w:pStyle w:val="3"/>
        <w:spacing w:before="240" w:line="360" w:lineRule="auto"/>
        <w:rPr>
          <w:rFonts w:hAnsi="Cambria Math"/>
        </w:rPr>
      </w:pPr>
      <w:r>
        <w:rPr>
          <w:rFonts w:hint="eastAsia" w:hAnsi="Cambria Math"/>
          <w:lang w:val="en-US" w:eastAsia="zh-CN"/>
        </w:rPr>
        <w:t>2</w:t>
      </w:r>
      <w:r>
        <w:rPr>
          <w:rFonts w:hAnsi="Cambria Math"/>
        </w:rPr>
        <w:t>.4 Slepian-based inversion for GRACE products</w:t>
      </w:r>
    </w:p>
    <w:p>
      <w:pPr>
        <w:spacing w:before="240" w:line="360" w:lineRule="auto"/>
        <w:rPr>
          <w:rFonts w:hAnsi="Cambria Math"/>
          <w:sz w:val="24"/>
        </w:rPr>
      </w:pPr>
      <w:r>
        <w:rPr>
          <w:rFonts w:hAnsi="Cambria Math"/>
          <w:sz w:val="24"/>
        </w:rPr>
        <w:t xml:space="preserve">GRACE level 2 products are released as coefficients to SH functions, which spread their energy over the entire globe. While the venerable SHs are based on an orthogonal function for the entire sphere, the distribution of Stokes expansion coefficients for the global gravitational geopotential remains the standard format for the release of the GRACE solutions. These monthly solutions are currently band-limited and complete to SH degree and order 60. However, when expanding in a region of interest, in our case Yunnan, the application of SHs is no longer practical or ideal. The reason is that the orthogonality cannot be maintained when only portions of the sphere are estimated. Without orthogonality, capturing regional signals becomes quite complicated due to the remaining errors of the results </w:t>
      </w:r>
      <w:r>
        <w:rPr>
          <w:rFonts w:hint="eastAsia"/>
          <w:kern w:val="0"/>
          <w:sz w:val="24"/>
          <w:highlight w:val="green"/>
        </w:rPr>
        <w:t>(Simons et al., 2006, 2007, 2008)</w:t>
      </w:r>
      <w:r>
        <w:rPr>
          <w:rFonts w:hint="eastAsia" w:hAnsi="Cambria Math"/>
          <w:sz w:val="24"/>
        </w:rPr>
        <w:t>. Therefore, it becomes a classic example of an ill-conditioned inverse problem, which has deep-seated connections to Slepian</w:t>
      </w:r>
      <w:r>
        <w:rPr>
          <w:rFonts w:hAnsi="Cambria Math"/>
          <w:sz w:val="24"/>
        </w:rPr>
        <w:t>’</w:t>
      </w:r>
      <w:r>
        <w:rPr>
          <w:rFonts w:hint="eastAsia" w:hAnsi="Cambria Math"/>
          <w:sz w:val="24"/>
        </w:rPr>
        <w:t>s spatial spectral localization problem. In our case, the goal is to find the band-limited spherical functions whose energy is optimally concentrated in Yunnan.</w:t>
      </w:r>
    </w:p>
    <w:p>
      <w:pPr>
        <w:spacing w:before="240" w:line="360" w:lineRule="auto"/>
        <w:rPr>
          <w:rFonts w:hAnsi="Cambria Math"/>
          <w:sz w:val="24"/>
        </w:rPr>
      </w:pPr>
      <w:r>
        <w:rPr>
          <w:rFonts w:hint="eastAsia" w:hAnsi="Cambria Math"/>
          <w:sz w:val="24"/>
        </w:rPr>
        <w:t xml:space="preserve">To investigate geophysical signals in Yunnan, we applied the method proposed by </w:t>
      </w:r>
      <w:r>
        <w:rPr>
          <w:rFonts w:hint="eastAsia"/>
          <w:kern w:val="0"/>
          <w:sz w:val="24"/>
          <w:highlight w:val="green"/>
        </w:rPr>
        <w:t>Harig and Simons (2012)</w:t>
      </w:r>
      <w:r>
        <w:rPr>
          <w:rFonts w:hint="eastAsia" w:hAnsi="Cambria Math"/>
          <w:sz w:val="24"/>
        </w:rPr>
        <w:t xml:space="preserve"> to analyze the GRACE products using the scalar spherical SBF </w:t>
      </w:r>
      <w:r>
        <w:rPr>
          <w:rFonts w:hint="eastAsia"/>
          <w:kern w:val="0"/>
          <w:sz w:val="24"/>
          <w:highlight w:val="green"/>
        </w:rPr>
        <w:t>(Simons et al., 2006)</w:t>
      </w:r>
      <w:r>
        <w:rPr>
          <w:rFonts w:hint="eastAsia" w:hAnsi="Cambria Math"/>
          <w:sz w:val="24"/>
        </w:rPr>
        <w:t xml:space="preserve">. </w:t>
      </w:r>
      <w:r>
        <w:rPr>
          <w:rFonts w:hAnsi="Cambria Math"/>
          <w:sz w:val="24"/>
        </w:rPr>
        <w:t>The spherical SBF is formed by optimization to create a fully orthogonal, band-limited basis that is optimally concentrated within</w:t>
      </w:r>
      <w:r>
        <w:rPr>
          <w:rFonts w:hint="eastAsia" w:hAnsi="Cambria Math"/>
          <w:sz w:val="24"/>
        </w:rPr>
        <w:t xml:space="preserve"> a </w:t>
      </w:r>
      <w:r>
        <w:rPr>
          <w:rFonts w:hAnsi="Cambria Math"/>
          <w:sz w:val="24"/>
        </w:rPr>
        <w:t>restricted region</w:t>
      </w:r>
      <w:r>
        <w:rPr>
          <w:rFonts w:hint="eastAsia" w:hAnsi="Cambria Math"/>
          <w:sz w:val="24"/>
        </w:rPr>
        <w:t xml:space="preserve">, </w:t>
      </w:r>
      <w:r>
        <w:rPr>
          <w:rFonts w:hAnsi="Cambria Math"/>
          <w:sz w:val="24"/>
        </w:rPr>
        <w:t>such as Yunnan</w:t>
      </w:r>
      <w:r>
        <w:rPr>
          <w:rFonts w:hint="eastAsia" w:hAnsi="Cambria Math"/>
          <w:sz w:val="24"/>
        </w:rPr>
        <w:t xml:space="preserve">. We calculated the SBF for the Yunnan area up to </w:t>
      </w:r>
      <w:r>
        <w:rPr>
          <w:rFonts w:hAnsi="Cambria Math"/>
          <w:sz w:val="24"/>
        </w:rPr>
        <w:t>60 degrees</w:t>
      </w:r>
      <w:r>
        <w:rPr>
          <w:rFonts w:hint="eastAsia" w:hAnsi="Cambria Math"/>
          <w:sz w:val="24"/>
        </w:rPr>
        <w:t xml:space="preserve"> and </w:t>
      </w:r>
      <w:r>
        <w:rPr>
          <w:rFonts w:hAnsi="Cambria Math"/>
          <w:sz w:val="24"/>
        </w:rPr>
        <w:t xml:space="preserve">the </w:t>
      </w:r>
      <w:r>
        <w:rPr>
          <w:rFonts w:hint="eastAsia" w:hAnsi="Cambria Math"/>
          <w:sz w:val="24"/>
        </w:rPr>
        <w:t>order of the available GRACE products</w:t>
      </w:r>
      <w:r>
        <w:rPr>
          <w:rFonts w:hAnsi="Cambria Math"/>
          <w:sz w:val="24"/>
        </w:rPr>
        <w:t>:</w:t>
      </w:r>
    </w:p>
    <w:p>
      <w:pPr>
        <w:spacing w:before="240" w:line="360" w:lineRule="auto"/>
        <w:jc w:val="right"/>
        <w:textAlignment w:val="center"/>
        <w:rPr>
          <w:rFonts w:hAnsi="Cambria Math" w:cstheme="minorBidi"/>
          <w:iCs/>
          <w:sz w:val="24"/>
        </w:rPr>
      </w:pPr>
      <m:oMath>
        <m:sSubSup>
          <m:sSubSupPr>
            <m:ctrlPr>
              <w:rPr>
                <w:rFonts w:ascii="Cambria Math" w:hAnsi="Cambria Math" w:cstheme="minorBidi"/>
                <w:i/>
                <w:iCs/>
                <w:sz w:val="24"/>
              </w:rPr>
            </m:ctrlPr>
          </m:sSubSupPr>
          <m:e>
            <m:r>
              <m:rPr/>
              <w:rPr>
                <w:rFonts w:ascii="Cambria Math" w:hAnsi="Cambria Math" w:cstheme="minorBidi"/>
                <w:sz w:val="24"/>
              </w:rPr>
              <m:t>s</m:t>
            </m:r>
            <m:ctrlPr>
              <w:rPr>
                <w:rFonts w:ascii="Cambria Math" w:hAnsi="Cambria Math" w:cstheme="minorBidi"/>
                <w:i/>
                <w:iCs/>
                <w:sz w:val="24"/>
              </w:rPr>
            </m:ctrlPr>
          </m:e>
          <m:sub>
            <m:r>
              <m:rPr/>
              <w:rPr>
                <w:rFonts w:ascii="Cambria Math" w:hAnsi="Cambria Math" w:cstheme="minorBidi"/>
                <w:sz w:val="24"/>
              </w:rPr>
              <m:t>α</m:t>
            </m:r>
            <m:ctrlPr>
              <w:rPr>
                <w:rFonts w:ascii="Cambria Math" w:hAnsi="Cambria Math" w:cstheme="minorBidi"/>
                <w:i/>
                <w:iCs/>
                <w:sz w:val="24"/>
              </w:rPr>
            </m:ctrlPr>
          </m:sub>
          <m:sup>
            <m:r>
              <m:rPr/>
              <w:rPr>
                <w:rFonts w:ascii="Cambria Math" w:hAnsi="Cambria Math" w:cstheme="minorBidi"/>
                <w:sz w:val="24"/>
              </w:rPr>
              <m:t>grace</m:t>
            </m:r>
            <m:ctrlPr>
              <w:rPr>
                <w:rFonts w:ascii="Cambria Math" w:hAnsi="Cambria Math" w:cstheme="minorBidi"/>
                <w:i/>
                <w:iCs/>
                <w:sz w:val="24"/>
              </w:rPr>
            </m:ctrlPr>
          </m:sup>
        </m:sSubSup>
        <m:d>
          <m:dPr>
            <m:ctrlPr>
              <w:rPr>
                <w:rFonts w:ascii="Cambria Math" w:hAnsi="Cambria Math" w:cstheme="minorBidi"/>
                <w:i/>
                <w:iCs/>
                <w:sz w:val="24"/>
              </w:rPr>
            </m:ctrlPr>
          </m:dPr>
          <m:e>
            <m:r>
              <m:rPr/>
              <w:rPr>
                <w:rFonts w:ascii="Cambria Math" w:hAnsi="Cambria Math" w:cstheme="minorBidi"/>
                <w:sz w:val="24"/>
              </w:rPr>
              <m:t>t</m:t>
            </m:r>
            <m:ctrlPr>
              <w:rPr>
                <w:rFonts w:ascii="Cambria Math" w:hAnsi="Cambria Math" w:cstheme="minorBidi"/>
                <w:i/>
                <w:iCs/>
                <w:sz w:val="24"/>
              </w:rPr>
            </m:ctrlPr>
          </m:e>
        </m:d>
        <m:r>
          <m:rPr/>
          <w:rPr>
            <w:rFonts w:ascii="Cambria Math" w:hAnsi="Cambria Math" w:cstheme="minorBidi"/>
            <w:sz w:val="24"/>
          </w:rPr>
          <m:t>=</m:t>
        </m:r>
        <m:nary>
          <m:naryPr>
            <m:chr m:val="∑"/>
            <m:limLoc m:val="undOvr"/>
            <m:ctrlPr>
              <w:rPr>
                <w:rFonts w:ascii="Cambria Math" w:hAnsi="Cambria Math" w:cstheme="minorBidi"/>
                <w:i/>
                <w:iCs/>
                <w:sz w:val="24"/>
              </w:rPr>
            </m:ctrlPr>
          </m:naryPr>
          <m:sub>
            <m:r>
              <m:rPr/>
              <w:rPr>
                <w:rFonts w:ascii="Cambria Math" w:hAnsi="Cambria Math" w:cstheme="minorBidi"/>
                <w:sz w:val="24"/>
              </w:rPr>
              <m:t>l=0</m:t>
            </m:r>
            <m:ctrlPr>
              <w:rPr>
                <w:rFonts w:ascii="Cambria Math" w:hAnsi="Cambria Math" w:cstheme="minorBidi"/>
                <w:i/>
                <w:iCs/>
                <w:sz w:val="24"/>
              </w:rPr>
            </m:ctrlPr>
          </m:sub>
          <m:sup>
            <m:r>
              <m:rPr/>
              <w:rPr>
                <w:rFonts w:ascii="Cambria Math" w:hAnsi="Cambria Math" w:cstheme="minorBidi"/>
                <w:sz w:val="24"/>
              </w:rPr>
              <m:t>L</m:t>
            </m:r>
            <m:ctrlPr>
              <w:rPr>
                <w:rFonts w:ascii="Cambria Math" w:hAnsi="Cambria Math" w:cstheme="minorBidi"/>
                <w:i/>
                <w:iCs/>
                <w:sz w:val="24"/>
              </w:rPr>
            </m:ctrlPr>
          </m:sup>
          <m:e>
            <m:nary>
              <m:naryPr>
                <m:chr m:val="∑"/>
                <m:limLoc m:val="undOvr"/>
                <m:ctrlPr>
                  <w:rPr>
                    <w:rFonts w:ascii="Cambria Math" w:hAnsi="Cambria Math" w:cstheme="minorBidi"/>
                    <w:i/>
                    <w:iCs/>
                    <w:sz w:val="24"/>
                  </w:rPr>
                </m:ctrlPr>
              </m:naryPr>
              <m:sub>
                <m:r>
                  <m:rPr/>
                  <w:rPr>
                    <w:rFonts w:ascii="Cambria Math" w:hAnsi="Cambria Math" w:cstheme="minorBidi"/>
                    <w:sz w:val="24"/>
                  </w:rPr>
                  <m:t>m=−l</m:t>
                </m:r>
                <m:ctrlPr>
                  <w:rPr>
                    <w:rFonts w:ascii="Cambria Math" w:hAnsi="Cambria Math" w:cstheme="minorBidi"/>
                    <w:i/>
                    <w:iCs/>
                    <w:sz w:val="24"/>
                  </w:rPr>
                </m:ctrlPr>
              </m:sub>
              <m:sup>
                <m:r>
                  <m:rPr/>
                  <w:rPr>
                    <w:rFonts w:ascii="Cambria Math" w:hAnsi="Cambria Math" w:cstheme="minorBidi"/>
                    <w:sz w:val="24"/>
                  </w:rPr>
                  <m:t>l</m:t>
                </m:r>
                <m:ctrlPr>
                  <w:rPr>
                    <w:rFonts w:ascii="Cambria Math" w:hAnsi="Cambria Math" w:cstheme="minorBidi"/>
                    <w:i/>
                    <w:iCs/>
                    <w:sz w:val="24"/>
                  </w:rPr>
                </m:ctrlPr>
              </m:sup>
              <m:e>
                <m:r>
                  <m:rPr/>
                  <w:rPr>
                    <w:rFonts w:ascii="Cambria Math" w:hAnsi="Cambria Math" w:cstheme="minorBidi"/>
                    <w:sz w:val="24"/>
                  </w:rPr>
                  <m:t xml:space="preserve"> </m:t>
                </m:r>
                <m:sSub>
                  <m:sSubPr>
                    <m:ctrlPr>
                      <w:rPr>
                        <w:rFonts w:ascii="Cambria Math" w:hAnsi="Cambria Math" w:cstheme="minorBidi"/>
                        <w:i/>
                        <w:sz w:val="24"/>
                      </w:rPr>
                    </m:ctrlPr>
                  </m:sSubPr>
                  <m:e>
                    <m:r>
                      <m:rPr/>
                      <w:rPr>
                        <w:rFonts w:ascii="Cambria Math" w:hAnsi="Cambria Math" w:cstheme="minorBidi"/>
                        <w:sz w:val="24"/>
                      </w:rPr>
                      <m:t>∆C</m:t>
                    </m:r>
                    <m:ctrlPr>
                      <w:rPr>
                        <w:rFonts w:ascii="Cambria Math" w:hAnsi="Cambria Math" w:cstheme="minorBidi"/>
                        <w:i/>
                        <w:sz w:val="24"/>
                      </w:rPr>
                    </m:ctrlPr>
                  </m:e>
                  <m:sub>
                    <m:r>
                      <m:rPr/>
                      <w:rPr>
                        <w:rFonts w:ascii="Cambria Math" w:hAnsi="Cambria Math" w:cstheme="minorBidi"/>
                        <w:sz w:val="24"/>
                      </w:rPr>
                      <m:t>lm</m:t>
                    </m:r>
                    <m:ctrlPr>
                      <w:rPr>
                        <w:rFonts w:ascii="Cambria Math" w:hAnsi="Cambria Math" w:cstheme="minorBidi"/>
                        <w:i/>
                        <w:sz w:val="24"/>
                      </w:rPr>
                    </m:ctrlPr>
                  </m:sub>
                </m:sSub>
                <m:d>
                  <m:dPr>
                    <m:ctrlPr>
                      <w:rPr>
                        <w:rFonts w:ascii="Cambria Math" w:hAnsi="Cambria Math" w:cstheme="minorBidi"/>
                        <w:i/>
                        <w:sz w:val="24"/>
                      </w:rPr>
                    </m:ctrlPr>
                  </m:dPr>
                  <m:e>
                    <m:r>
                      <m:rPr/>
                      <w:rPr>
                        <w:rFonts w:ascii="Cambria Math" w:hAnsi="Cambria Math" w:cstheme="minorBidi"/>
                        <w:sz w:val="24"/>
                      </w:rPr>
                      <m:t>t</m:t>
                    </m:r>
                    <m:ctrlPr>
                      <w:rPr>
                        <w:rFonts w:ascii="Cambria Math" w:hAnsi="Cambria Math" w:cstheme="minorBidi"/>
                        <w:i/>
                        <w:sz w:val="24"/>
                      </w:rPr>
                    </m:ctrlPr>
                  </m:e>
                </m:d>
                <m:sSub>
                  <m:sSubPr>
                    <m:ctrlPr>
                      <w:rPr>
                        <w:rFonts w:ascii="Cambria Math" w:hAnsi="Cambria Math" w:cstheme="minorBidi"/>
                        <w:i/>
                        <w:sz w:val="24"/>
                      </w:rPr>
                    </m:ctrlPr>
                  </m:sSubPr>
                  <m:e>
                    <m:r>
                      <m:rPr/>
                      <w:rPr>
                        <w:rFonts w:ascii="Cambria Math" w:hAnsi="Cambria Math" w:cstheme="minorBidi"/>
                        <w:sz w:val="24"/>
                      </w:rPr>
                      <m:t>g</m:t>
                    </m:r>
                    <m:ctrlPr>
                      <w:rPr>
                        <w:rFonts w:ascii="Cambria Math" w:hAnsi="Cambria Math" w:cstheme="minorBidi"/>
                        <w:i/>
                        <w:sz w:val="24"/>
                      </w:rPr>
                    </m:ctrlPr>
                  </m:e>
                  <m:sub>
                    <m:r>
                      <m:rPr/>
                      <w:rPr>
                        <w:rFonts w:ascii="Cambria Math" w:hAnsi="Cambria Math" w:cstheme="minorBidi"/>
                        <w:sz w:val="24"/>
                      </w:rPr>
                      <m:t>α,lm</m:t>
                    </m:r>
                    <m:ctrlPr>
                      <w:rPr>
                        <w:rFonts w:ascii="Cambria Math" w:hAnsi="Cambria Math" w:cstheme="minorBidi"/>
                        <w:i/>
                        <w:sz w:val="24"/>
                      </w:rPr>
                    </m:ctrlPr>
                  </m:sub>
                </m:sSub>
                <m:ctrlPr>
                  <w:rPr>
                    <w:rFonts w:ascii="Cambria Math" w:hAnsi="Cambria Math" w:cstheme="minorBidi"/>
                    <w:i/>
                    <w:iCs/>
                    <w:sz w:val="24"/>
                  </w:rPr>
                </m:ctrlPr>
              </m:e>
            </m:nary>
            <m:ctrlPr>
              <w:rPr>
                <w:rFonts w:ascii="Cambria Math" w:hAnsi="Cambria Math" w:cstheme="minorBidi"/>
                <w:i/>
                <w:iCs/>
                <w:sz w:val="24"/>
              </w:rPr>
            </m:ctrlPr>
          </m:e>
        </m:nary>
      </m:oMath>
      <w:r>
        <w:rPr>
          <w:rFonts w:hAnsi="Cambria Math" w:cstheme="minorBidi"/>
          <w:iCs/>
          <w:sz w:val="24"/>
        </w:rPr>
        <w:t xml:space="preserve">                   (1</w:t>
      </w:r>
      <w:r>
        <w:rPr>
          <w:rFonts w:hint="eastAsia" w:hAnsi="Cambria Math" w:cstheme="minorBidi"/>
          <w:iCs/>
          <w:sz w:val="24"/>
          <w:lang w:val="en-US" w:eastAsia="zh-CN"/>
        </w:rPr>
        <w:t>2</w:t>
      </w:r>
      <w:r>
        <w:rPr>
          <w:rFonts w:hAnsi="Cambria Math" w:cstheme="minorBidi"/>
          <w:iCs/>
          <w:sz w:val="24"/>
        </w:rPr>
        <w:t>)</w:t>
      </w:r>
    </w:p>
    <w:p>
      <w:pPr>
        <w:spacing w:before="240" w:line="360" w:lineRule="auto"/>
        <w:rPr>
          <w:rFonts w:hAnsi="Cambria Math" w:cstheme="minorBidi"/>
          <w:sz w:val="24"/>
        </w:rPr>
      </w:pPr>
      <w:r>
        <w:rPr>
          <w:rFonts w:hint="eastAsia"/>
          <w:kern w:val="0"/>
          <w:sz w:val="24"/>
        </w:rPr>
        <w:t xml:space="preserve">where </w:t>
      </w:r>
      <m:oMath>
        <m:sSub>
          <m:sSubPr>
            <m:ctrlPr>
              <w:rPr>
                <w:rFonts w:ascii="Cambria Math" w:hAnsi="Cambria Math" w:cstheme="minorBidi"/>
                <w:i/>
                <w:sz w:val="24"/>
              </w:rPr>
            </m:ctrlPr>
          </m:sSubPr>
          <m:e>
            <m:r>
              <m:rPr/>
              <w:rPr>
                <w:rFonts w:ascii="Cambria Math" w:hAnsi="Cambria Math" w:cstheme="minorBidi"/>
                <w:sz w:val="24"/>
              </w:rPr>
              <m:t>∆C</m:t>
            </m:r>
            <m:ctrlPr>
              <w:rPr>
                <w:rFonts w:ascii="Cambria Math" w:hAnsi="Cambria Math" w:cstheme="minorBidi"/>
                <w:i/>
                <w:sz w:val="24"/>
              </w:rPr>
            </m:ctrlPr>
          </m:e>
          <m:sub>
            <m:r>
              <m:rPr/>
              <w:rPr>
                <w:rFonts w:ascii="Cambria Math" w:hAnsi="Cambria Math" w:cstheme="minorBidi"/>
                <w:sz w:val="24"/>
              </w:rPr>
              <m:t>lm</m:t>
            </m:r>
            <m:ctrlPr>
              <w:rPr>
                <w:rFonts w:ascii="Cambria Math" w:hAnsi="Cambria Math" w:cstheme="minorBidi"/>
                <w:i/>
                <w:sz w:val="24"/>
              </w:rPr>
            </m:ctrlPr>
          </m:sub>
        </m:sSub>
        <m:d>
          <m:dPr>
            <m:ctrlPr>
              <w:rPr>
                <w:rFonts w:ascii="Cambria Math" w:hAnsi="Cambria Math" w:cstheme="minorBidi"/>
                <w:i/>
                <w:sz w:val="24"/>
              </w:rPr>
            </m:ctrlPr>
          </m:dPr>
          <m:e>
            <m:r>
              <m:rPr/>
              <w:rPr>
                <w:rFonts w:ascii="Cambria Math" w:hAnsi="Cambria Math" w:cstheme="minorBidi"/>
                <w:sz w:val="24"/>
              </w:rPr>
              <m:t>t</m:t>
            </m:r>
            <m:ctrlPr>
              <w:rPr>
                <w:rFonts w:ascii="Cambria Math" w:hAnsi="Cambria Math" w:cstheme="minorBidi"/>
                <w:i/>
                <w:sz w:val="24"/>
              </w:rPr>
            </m:ctrlPr>
          </m:e>
        </m:d>
      </m:oMath>
      <w:r>
        <w:rPr>
          <w:rFonts w:hint="eastAsia"/>
          <w:kern w:val="0"/>
          <w:sz w:val="24"/>
        </w:rPr>
        <w:t xml:space="preserve"> is the change in surface mass density from changes in the geoid coefficients</w:t>
      </w:r>
      <w:r>
        <w:rPr>
          <w:kern w:val="0"/>
          <w:sz w:val="24"/>
        </w:rPr>
        <w:t xml:space="preserve"> and</w:t>
      </w:r>
      <w:r>
        <w:rPr>
          <w:rFonts w:hint="eastAsia"/>
          <w:kern w:val="0"/>
          <w:sz w:val="24"/>
        </w:rPr>
        <w:t xml:space="preserve"> </w:t>
      </w:r>
      <m:oMath>
        <m:sSubSup>
          <m:sSubSupPr>
            <m:ctrlPr>
              <w:rPr>
                <w:rFonts w:ascii="Cambria Math" w:hAnsi="Cambria Math" w:cstheme="minorBidi"/>
                <w:i/>
                <w:iCs/>
                <w:sz w:val="24"/>
              </w:rPr>
            </m:ctrlPr>
          </m:sSubSupPr>
          <m:e>
            <m:r>
              <m:rPr/>
              <w:rPr>
                <w:rFonts w:ascii="Cambria Math" w:hAnsi="Cambria Math" w:cstheme="minorBidi"/>
                <w:sz w:val="24"/>
              </w:rPr>
              <m:t>s</m:t>
            </m:r>
            <m:ctrlPr>
              <w:rPr>
                <w:rFonts w:ascii="Cambria Math" w:hAnsi="Cambria Math" w:cstheme="minorBidi"/>
                <w:i/>
                <w:iCs/>
                <w:sz w:val="24"/>
              </w:rPr>
            </m:ctrlPr>
          </m:e>
          <m:sub>
            <m:r>
              <m:rPr/>
              <w:rPr>
                <w:rFonts w:ascii="Cambria Math" w:hAnsi="Cambria Math" w:cstheme="minorBidi"/>
                <w:sz w:val="24"/>
              </w:rPr>
              <m:t>α</m:t>
            </m:r>
            <m:ctrlPr>
              <w:rPr>
                <w:rFonts w:ascii="Cambria Math" w:hAnsi="Cambria Math" w:cstheme="minorBidi"/>
                <w:i/>
                <w:iCs/>
                <w:sz w:val="24"/>
              </w:rPr>
            </m:ctrlPr>
          </m:sub>
          <m:sup>
            <m:r>
              <m:rPr/>
              <w:rPr>
                <w:rFonts w:ascii="Cambria Math" w:hAnsi="Cambria Math" w:cstheme="minorBidi"/>
                <w:sz w:val="24"/>
              </w:rPr>
              <m:t>grace</m:t>
            </m:r>
            <m:ctrlPr>
              <w:rPr>
                <w:rFonts w:ascii="Cambria Math" w:hAnsi="Cambria Math" w:cstheme="minorBidi"/>
                <w:i/>
                <w:iCs/>
                <w:sz w:val="24"/>
              </w:rPr>
            </m:ctrlPr>
          </m:sup>
        </m:sSubSup>
        <m:d>
          <m:dPr>
            <m:ctrlPr>
              <w:rPr>
                <w:rFonts w:ascii="Cambria Math" w:hAnsi="Cambria Math" w:cstheme="minorBidi"/>
                <w:i/>
                <w:iCs/>
                <w:sz w:val="24"/>
              </w:rPr>
            </m:ctrlPr>
          </m:dPr>
          <m:e>
            <m:r>
              <m:rPr/>
              <w:rPr>
                <w:rFonts w:ascii="Cambria Math" w:hAnsi="Cambria Math" w:cstheme="minorBidi"/>
                <w:sz w:val="24"/>
              </w:rPr>
              <m:t>t</m:t>
            </m:r>
            <m:ctrlPr>
              <w:rPr>
                <w:rFonts w:ascii="Cambria Math" w:hAnsi="Cambria Math" w:cstheme="minorBidi"/>
                <w:i/>
                <w:iCs/>
                <w:sz w:val="24"/>
              </w:rPr>
            </m:ctrlPr>
          </m:e>
        </m:d>
      </m:oMath>
      <w:r>
        <w:rPr>
          <w:rFonts w:hAnsi="Cambria Math" w:cstheme="minorBidi"/>
          <w:iCs/>
          <w:sz w:val="24"/>
        </w:rPr>
        <w:t xml:space="preserve"> is the Slepian basis function corresponding </w:t>
      </w:r>
      <w:r>
        <w:rPr>
          <w:rFonts w:hint="eastAsia" w:hAnsi="Cambria Math" w:cstheme="minorBidi"/>
          <w:iCs/>
          <w:sz w:val="24"/>
        </w:rPr>
        <w:t xml:space="preserve">to the </w:t>
      </w:r>
      <w:r>
        <w:rPr>
          <w:rFonts w:hAnsi="Cambria Math" w:cstheme="minorBidi"/>
          <w:iCs/>
          <w:sz w:val="24"/>
        </w:rPr>
        <w:t xml:space="preserve">coefficients for GRACE. Referring to the GNSS-Slepian method, GRACE calculated </w:t>
      </w:r>
      <w:r>
        <w:rPr>
          <w:rFonts w:hAnsi="Cambria Math"/>
          <w:iCs/>
          <w:sz w:val="24"/>
        </w:rPr>
        <w:t>the EWH (</w:t>
      </w:r>
      <m:oMath>
        <m:sSub>
          <m:sSubPr>
            <m:ctrlPr>
              <w:rPr>
                <w:rFonts w:ascii="Cambria Math" w:hAnsi="Cambria Math" w:cstheme="minorBidi"/>
                <w:i/>
                <w:sz w:val="24"/>
              </w:rPr>
            </m:ctrlPr>
          </m:sSubPr>
          <m:e>
            <m:r>
              <m:rPr/>
              <w:rPr>
                <w:rFonts w:ascii="Cambria Math" w:hAnsi="Cambria Math" w:cstheme="minorBidi"/>
                <w:sz w:val="24"/>
              </w:rPr>
              <m:t>EWH</m:t>
            </m:r>
            <m:ctrlPr>
              <w:rPr>
                <w:rFonts w:ascii="Cambria Math" w:hAnsi="Cambria Math" w:cstheme="minorBidi"/>
                <w:i/>
                <w:sz w:val="24"/>
              </w:rPr>
            </m:ctrlPr>
          </m:e>
          <m:sub>
            <m:r>
              <m:rPr/>
              <w:rPr>
                <w:rFonts w:ascii="Cambria Math" w:hAnsi="Cambria Math" w:cstheme="minorBidi"/>
                <w:sz w:val="24"/>
              </w:rPr>
              <m:t>grace</m:t>
            </m:r>
            <m:ctrlPr>
              <w:rPr>
                <w:rFonts w:ascii="Cambria Math" w:hAnsi="Cambria Math" w:cstheme="minorBidi"/>
                <w:i/>
                <w:sz w:val="24"/>
              </w:rPr>
            </m:ctrlPr>
          </m:sub>
        </m:sSub>
        <m:d>
          <m:dPr>
            <m:ctrlPr>
              <w:rPr>
                <w:rFonts w:ascii="Cambria Math" w:hAnsi="Cambria Math" w:cstheme="minorBidi"/>
                <w:i/>
                <w:iCs/>
                <w:sz w:val="24"/>
              </w:rPr>
            </m:ctrlPr>
          </m:dPr>
          <m:e>
            <m:r>
              <m:rPr/>
              <w:rPr>
                <w:rFonts w:ascii="Cambria Math" w:hAnsi="Cambria Math" w:cstheme="minorBidi"/>
                <w:sz w:val="24"/>
              </w:rPr>
              <m:t>θ,λ,t</m:t>
            </m:r>
            <m:ctrlPr>
              <w:rPr>
                <w:rFonts w:ascii="Cambria Math" w:hAnsi="Cambria Math" w:cstheme="minorBidi"/>
                <w:i/>
                <w:iCs/>
                <w:sz w:val="24"/>
              </w:rPr>
            </m:ctrlPr>
          </m:e>
        </m:d>
      </m:oMath>
      <w:r>
        <w:rPr>
          <w:rFonts w:hAnsi="Cambria Math"/>
          <w:iCs/>
          <w:sz w:val="24"/>
        </w:rPr>
        <w:t>)</w:t>
      </w:r>
      <w:r>
        <w:rPr>
          <w:rFonts w:hAnsi="Cambria Math" w:cstheme="minorBidi"/>
          <w:iCs/>
          <w:sz w:val="24"/>
        </w:rPr>
        <w:t xml:space="preserve"> by</w:t>
      </w:r>
      <w:r>
        <w:rPr>
          <w:rFonts w:hAnsi="Cambria Math"/>
          <w:iCs/>
          <w:sz w:val="24"/>
        </w:rPr>
        <w:t xml:space="preserve"> the</w:t>
      </w:r>
      <w:r>
        <w:rPr>
          <w:rFonts w:hAnsi="Cambria Math" w:cstheme="minorBidi"/>
          <w:iCs/>
          <w:sz w:val="24"/>
        </w:rPr>
        <w:t xml:space="preserve"> SBF method as follows:</w:t>
      </w:r>
    </w:p>
    <w:p>
      <w:pPr>
        <w:spacing w:before="240" w:line="360" w:lineRule="auto"/>
        <w:rPr>
          <w:rFonts w:hAnsi="Cambria Math" w:cstheme="minorBidi"/>
          <w:iCs/>
          <w:sz w:val="24"/>
        </w:rPr>
      </w:pPr>
      <m:oMath>
        <m:r>
          <m:rPr/>
          <w:rPr>
            <w:rFonts w:ascii="Cambria Math" w:hAnsi="Cambria Math" w:cstheme="minorBidi"/>
            <w:sz w:val="24"/>
          </w:rPr>
          <m:t xml:space="preserve">                             </m:t>
        </m:r>
        <m:sSub>
          <m:sSubPr>
            <m:ctrlPr>
              <w:rPr>
                <w:rFonts w:ascii="Cambria Math" w:hAnsi="Cambria Math" w:cstheme="minorBidi"/>
                <w:i/>
                <w:sz w:val="24"/>
              </w:rPr>
            </m:ctrlPr>
          </m:sSubPr>
          <m:e>
            <m:r>
              <m:rPr/>
              <w:rPr>
                <w:rFonts w:ascii="Cambria Math" w:hAnsi="Cambria Math" w:cstheme="minorBidi"/>
                <w:sz w:val="24"/>
              </w:rPr>
              <m:t>EWH</m:t>
            </m:r>
            <m:ctrlPr>
              <w:rPr>
                <w:rFonts w:ascii="Cambria Math" w:hAnsi="Cambria Math" w:cstheme="minorBidi"/>
                <w:i/>
                <w:sz w:val="24"/>
              </w:rPr>
            </m:ctrlPr>
          </m:e>
          <m:sub>
            <m:r>
              <m:rPr/>
              <w:rPr>
                <w:rFonts w:ascii="Cambria Math" w:hAnsi="Cambria Math" w:cstheme="minorBidi"/>
                <w:sz w:val="24"/>
              </w:rPr>
              <m:t>grace</m:t>
            </m:r>
            <m:ctrlPr>
              <w:rPr>
                <w:rFonts w:ascii="Cambria Math" w:hAnsi="Cambria Math" w:cstheme="minorBidi"/>
                <w:i/>
                <w:sz w:val="24"/>
              </w:rPr>
            </m:ctrlPr>
          </m:sub>
        </m:sSub>
        <m:d>
          <m:dPr>
            <m:ctrlPr>
              <w:rPr>
                <w:rFonts w:ascii="Cambria Math" w:hAnsi="Cambria Math" w:cstheme="minorBidi"/>
                <w:i/>
                <w:iCs/>
                <w:sz w:val="24"/>
              </w:rPr>
            </m:ctrlPr>
          </m:dPr>
          <m:e>
            <m:r>
              <m:rPr/>
              <w:rPr>
                <w:rFonts w:ascii="Cambria Math" w:hAnsi="Cambria Math" w:cstheme="minorBidi"/>
                <w:sz w:val="24"/>
              </w:rPr>
              <m:t>θ,λ,t</m:t>
            </m:r>
            <m:ctrlPr>
              <w:rPr>
                <w:rFonts w:ascii="Cambria Math" w:hAnsi="Cambria Math" w:cstheme="minorBidi"/>
                <w:i/>
                <w:iCs/>
                <w:sz w:val="24"/>
              </w:rPr>
            </m:ctrlPr>
          </m:e>
        </m:d>
        <m:r>
          <m:rPr/>
          <w:rPr>
            <w:rFonts w:ascii="Cambria Math" w:hAnsi="Cambria Math" w:cstheme="minorBidi"/>
            <w:sz w:val="24"/>
          </w:rPr>
          <m:t>=</m:t>
        </m:r>
        <m:nary>
          <m:naryPr>
            <m:chr m:val="∑"/>
            <m:limLoc m:val="undOvr"/>
            <m:ctrlPr>
              <w:rPr>
                <w:rFonts w:ascii="Cambria Math" w:hAnsi="Cambria Math" w:cstheme="minorBidi"/>
                <w:i/>
                <w:iCs/>
                <w:sz w:val="24"/>
              </w:rPr>
            </m:ctrlPr>
          </m:naryPr>
          <m:sub>
            <m:r>
              <m:rPr/>
              <w:rPr>
                <w:rFonts w:ascii="Cambria Math" w:hAnsi="Cambria Math" w:cstheme="minorBidi"/>
                <w:sz w:val="24"/>
              </w:rPr>
              <m:t>β=1</m:t>
            </m:r>
            <m:ctrlPr>
              <w:rPr>
                <w:rFonts w:ascii="Cambria Math" w:hAnsi="Cambria Math" w:cstheme="minorBidi"/>
                <w:i/>
                <w:iCs/>
                <w:sz w:val="24"/>
              </w:rPr>
            </m:ctrlPr>
          </m:sub>
          <m:sup>
            <m:r>
              <m:rPr/>
              <w:rPr>
                <w:rFonts w:ascii="Cambria Math" w:hAnsi="Cambria Math" w:cstheme="minorBidi"/>
                <w:sz w:val="24"/>
              </w:rPr>
              <m:t>J</m:t>
            </m:r>
            <m:ctrlPr>
              <w:rPr>
                <w:rFonts w:ascii="Cambria Math" w:hAnsi="Cambria Math" w:cstheme="minorBidi"/>
                <w:i/>
                <w:iCs/>
                <w:sz w:val="24"/>
              </w:rPr>
            </m:ctrlPr>
          </m:sup>
          <m:e>
            <m:sSub>
              <m:sSubPr>
                <m:ctrlPr>
                  <w:rPr>
                    <w:rFonts w:ascii="Cambria Math" w:hAnsi="Cambria Math" w:cstheme="minorBidi"/>
                    <w:i/>
                    <w:iCs/>
                    <w:sz w:val="24"/>
                  </w:rPr>
                </m:ctrlPr>
              </m:sSubPr>
              <m:e>
                <m:r>
                  <m:rPr/>
                  <w:rPr>
                    <w:rFonts w:ascii="Cambria Math" w:hAnsi="Cambria Math" w:cstheme="minorBidi"/>
                    <w:sz w:val="24"/>
                  </w:rPr>
                  <m:t>γ</m:t>
                </m:r>
                <m:ctrlPr>
                  <w:rPr>
                    <w:rFonts w:ascii="Cambria Math" w:hAnsi="Cambria Math" w:cstheme="minorBidi"/>
                    <w:i/>
                    <w:iCs/>
                    <w:sz w:val="24"/>
                  </w:rPr>
                </m:ctrlPr>
              </m:e>
              <m:sub>
                <m:r>
                  <m:rPr/>
                  <w:rPr>
                    <w:rFonts w:ascii="Cambria Math" w:hAnsi="Cambria Math" w:cstheme="minorBidi"/>
                    <w:sz w:val="24"/>
                  </w:rPr>
                  <m:t>α</m:t>
                </m:r>
                <m:ctrlPr>
                  <w:rPr>
                    <w:rFonts w:ascii="Cambria Math" w:hAnsi="Cambria Math" w:cstheme="minorBidi"/>
                    <w:i/>
                    <w:iCs/>
                    <w:sz w:val="24"/>
                  </w:rPr>
                </m:ctrlPr>
              </m:sub>
            </m:sSub>
            <m:sSubSup>
              <m:sSubSupPr>
                <m:ctrlPr>
                  <w:rPr>
                    <w:rFonts w:ascii="Cambria Math" w:hAnsi="Cambria Math" w:cstheme="minorBidi"/>
                    <w:i/>
                    <w:iCs/>
                    <w:sz w:val="24"/>
                  </w:rPr>
                </m:ctrlPr>
              </m:sSubSupPr>
              <m:e>
                <m:r>
                  <m:rPr/>
                  <w:rPr>
                    <w:rFonts w:ascii="Cambria Math" w:hAnsi="Cambria Math" w:cstheme="minorBidi"/>
                    <w:sz w:val="24"/>
                  </w:rPr>
                  <m:t>s</m:t>
                </m:r>
                <m:ctrlPr>
                  <w:rPr>
                    <w:rFonts w:ascii="Cambria Math" w:hAnsi="Cambria Math" w:cstheme="minorBidi"/>
                    <w:i/>
                    <w:iCs/>
                    <w:sz w:val="24"/>
                  </w:rPr>
                </m:ctrlPr>
              </m:e>
              <m:sub>
                <m:r>
                  <m:rPr/>
                  <w:rPr>
                    <w:rFonts w:ascii="Cambria Math" w:hAnsi="Cambria Math" w:cstheme="minorBidi"/>
                    <w:sz w:val="24"/>
                  </w:rPr>
                  <m:t>α</m:t>
                </m:r>
                <m:ctrlPr>
                  <w:rPr>
                    <w:rFonts w:ascii="Cambria Math" w:hAnsi="Cambria Math" w:cstheme="minorBidi"/>
                    <w:i/>
                    <w:iCs/>
                    <w:sz w:val="24"/>
                  </w:rPr>
                </m:ctrlPr>
              </m:sub>
              <m:sup>
                <m:r>
                  <m:rPr/>
                  <w:rPr>
                    <w:rFonts w:ascii="Cambria Math" w:hAnsi="Cambria Math" w:cstheme="minorBidi"/>
                    <w:sz w:val="24"/>
                  </w:rPr>
                  <m:t>grace</m:t>
                </m:r>
                <m:ctrlPr>
                  <w:rPr>
                    <w:rFonts w:ascii="Cambria Math" w:hAnsi="Cambria Math" w:cstheme="minorBidi"/>
                    <w:i/>
                    <w:iCs/>
                    <w:sz w:val="24"/>
                  </w:rPr>
                </m:ctrlPr>
              </m:sup>
            </m:sSubSup>
            <m:d>
              <m:dPr>
                <m:ctrlPr>
                  <w:rPr>
                    <w:rFonts w:ascii="Cambria Math" w:hAnsi="Cambria Math" w:cstheme="minorBidi"/>
                    <w:i/>
                    <w:iCs/>
                    <w:sz w:val="24"/>
                  </w:rPr>
                </m:ctrlPr>
              </m:dPr>
              <m:e>
                <m:r>
                  <m:rPr/>
                  <w:rPr>
                    <w:rFonts w:ascii="Cambria Math" w:hAnsi="Cambria Math" w:cstheme="minorBidi"/>
                    <w:sz w:val="24"/>
                  </w:rPr>
                  <m:t>t</m:t>
                </m:r>
                <m:ctrlPr>
                  <w:rPr>
                    <w:rFonts w:ascii="Cambria Math" w:hAnsi="Cambria Math" w:cstheme="minorBidi"/>
                    <w:i/>
                    <w:iCs/>
                    <w:sz w:val="24"/>
                  </w:rPr>
                </m:ctrlPr>
              </m:e>
            </m:d>
            <m:sSub>
              <m:sSubPr>
                <m:ctrlPr>
                  <w:rPr>
                    <w:rFonts w:ascii="Cambria Math" w:hAnsi="Cambria Math" w:cstheme="minorBidi"/>
                    <w:i/>
                    <w:iCs/>
                    <w:sz w:val="24"/>
                  </w:rPr>
                </m:ctrlPr>
              </m:sSubPr>
              <m:e>
                <m:r>
                  <m:rPr/>
                  <w:rPr>
                    <w:rFonts w:ascii="Cambria Math" w:hAnsi="Cambria Math" w:cstheme="minorBidi"/>
                    <w:sz w:val="24"/>
                  </w:rPr>
                  <m:t>g</m:t>
                </m:r>
                <m:ctrlPr>
                  <w:rPr>
                    <w:rFonts w:ascii="Cambria Math" w:hAnsi="Cambria Math" w:cstheme="minorBidi"/>
                    <w:i/>
                    <w:iCs/>
                    <w:sz w:val="24"/>
                  </w:rPr>
                </m:ctrlPr>
              </m:e>
              <m:sub>
                <m:r>
                  <m:rPr/>
                  <w:rPr>
                    <w:rFonts w:ascii="Cambria Math" w:hAnsi="Cambria Math" w:cstheme="minorBidi"/>
                    <w:sz w:val="24"/>
                  </w:rPr>
                  <m:t>α</m:t>
                </m:r>
                <m:ctrlPr>
                  <w:rPr>
                    <w:rFonts w:ascii="Cambria Math" w:hAnsi="Cambria Math" w:cstheme="minorBidi"/>
                    <w:i/>
                    <w:iCs/>
                    <w:sz w:val="24"/>
                  </w:rPr>
                </m:ctrlPr>
              </m:sub>
            </m:sSub>
            <m:d>
              <m:dPr>
                <m:ctrlPr>
                  <w:rPr>
                    <w:rFonts w:ascii="Cambria Math" w:hAnsi="Cambria Math" w:cstheme="minorBidi"/>
                    <w:i/>
                    <w:iCs/>
                    <w:sz w:val="24"/>
                  </w:rPr>
                </m:ctrlPr>
              </m:dPr>
              <m:e>
                <m:r>
                  <m:rPr/>
                  <w:rPr>
                    <w:rFonts w:ascii="Cambria Math" w:hAnsi="Cambria Math" w:cstheme="minorBidi"/>
                    <w:sz w:val="24"/>
                  </w:rPr>
                  <m:t>θ,λ</m:t>
                </m:r>
                <m:ctrlPr>
                  <w:rPr>
                    <w:rFonts w:ascii="Cambria Math" w:hAnsi="Cambria Math" w:cstheme="minorBidi"/>
                    <w:i/>
                    <w:iCs/>
                    <w:sz w:val="24"/>
                  </w:rPr>
                </m:ctrlPr>
              </m:e>
            </m:d>
            <m:ctrlPr>
              <w:rPr>
                <w:rFonts w:ascii="Cambria Math" w:hAnsi="Cambria Math" w:cstheme="minorBidi"/>
                <w:i/>
                <w:iCs/>
                <w:sz w:val="24"/>
              </w:rPr>
            </m:ctrlPr>
          </m:e>
        </m:nary>
      </m:oMath>
      <w:r>
        <w:rPr>
          <w:rFonts w:hAnsi="Cambria Math"/>
          <w:sz w:val="24"/>
        </w:rPr>
        <w:t xml:space="preserve">               (1</w:t>
      </w:r>
      <w:r>
        <w:rPr>
          <w:rFonts w:hint="eastAsia" w:hAnsi="Cambria Math"/>
          <w:sz w:val="24"/>
          <w:lang w:val="en-US" w:eastAsia="zh-CN"/>
        </w:rPr>
        <w:t>3</w:t>
      </w:r>
      <w:r>
        <w:rPr>
          <w:rFonts w:hAnsi="Cambria Math"/>
          <w:sz w:val="24"/>
        </w:rPr>
        <w:t>)</w:t>
      </w:r>
    </w:p>
    <w:p>
      <w:pPr>
        <w:spacing w:before="240" w:line="360" w:lineRule="auto"/>
        <w:rPr>
          <w:rFonts w:hAnsi="Cambria Math"/>
          <w:sz w:val="24"/>
        </w:rPr>
      </w:pPr>
      <w:r>
        <w:rPr>
          <w:rFonts w:hAnsi="Cambria Math"/>
          <w:sz w:val="24"/>
        </w:rPr>
        <w:t xml:space="preserve">Finally, the CSR GRACE Level 2 RL06 </w:t>
      </w:r>
      <w:r>
        <w:rPr>
          <w:rFonts w:hint="eastAsia" w:hAnsi="Cambria Math"/>
          <w:sz w:val="24"/>
        </w:rPr>
        <w:t>product</w:t>
      </w:r>
      <w:r>
        <w:rPr>
          <w:rFonts w:hAnsi="Cambria Math"/>
          <w:sz w:val="24"/>
        </w:rPr>
        <w:t>s for DC</w:t>
      </w:r>
      <w:r>
        <w:rPr>
          <w:rFonts w:hAnsi="Cambria Math"/>
          <w:sz w:val="24"/>
          <w:vertAlign w:val="subscript"/>
        </w:rPr>
        <w:t>lm</w:t>
      </w:r>
      <w:r>
        <w:rPr>
          <w:rFonts w:hAnsi="Cambria Math"/>
          <w:sz w:val="24"/>
        </w:rPr>
        <w:t xml:space="preserve"> are used.</w:t>
      </w:r>
    </w:p>
    <w:p>
      <w:pPr>
        <w:pStyle w:val="3"/>
        <w:spacing w:before="240" w:line="360" w:lineRule="auto"/>
        <w:rPr>
          <w:rFonts w:hAnsi="Cambria Math"/>
        </w:rPr>
      </w:pPr>
      <w:r>
        <w:rPr>
          <w:rFonts w:hint="eastAsia" w:hAnsi="Cambria Math"/>
          <w:lang w:val="en-US" w:eastAsia="zh-CN"/>
        </w:rPr>
        <w:t>2</w:t>
      </w:r>
      <w:r>
        <w:rPr>
          <w:rFonts w:hAnsi="Cambria Math"/>
        </w:rPr>
        <w:t>.5 Time series analysis</w:t>
      </w:r>
    </w:p>
    <w:p>
      <w:pPr>
        <w:spacing w:line="360" w:lineRule="auto"/>
        <w:rPr>
          <w:sz w:val="24"/>
        </w:rPr>
      </w:pPr>
    </w:p>
    <w:p>
      <w:pPr>
        <w:spacing w:line="360" w:lineRule="auto"/>
        <w:rPr>
          <w:sz w:val="24"/>
        </w:rPr>
      </w:pPr>
      <w:r>
        <w:rPr>
          <w:sz w:val="24"/>
        </w:rPr>
        <w:t xml:space="preserve">To analyze the time series </w:t>
      </w:r>
      <m:oMath>
        <m:r>
          <m:rPr/>
          <w:rPr>
            <w:rFonts w:ascii="Cambria Math" w:hAnsi="Cambria Math"/>
            <w:sz w:val="24"/>
          </w:rPr>
          <m:t>u</m:t>
        </m:r>
        <m:d>
          <m:dPr>
            <m:ctrlPr>
              <w:rPr>
                <w:rFonts w:ascii="Cambria Math" w:hAnsi="Cambria Math"/>
                <w:i/>
                <w:iCs/>
                <w:sz w:val="24"/>
              </w:rPr>
            </m:ctrlPr>
          </m:dPr>
          <m:e>
            <m:r>
              <m:rPr/>
              <w:rPr>
                <w:rFonts w:ascii="Cambria Math" w:hAnsi="Cambria Math"/>
                <w:sz w:val="24"/>
              </w:rPr>
              <m:t>t</m:t>
            </m:r>
            <m:ctrlPr>
              <w:rPr>
                <w:rFonts w:ascii="Cambria Math" w:hAnsi="Cambria Math"/>
                <w:i/>
                <w:iCs/>
                <w:sz w:val="24"/>
              </w:rPr>
            </m:ctrlPr>
          </m:e>
        </m:d>
      </m:oMath>
      <w:r>
        <w:rPr>
          <w:sz w:val="24"/>
        </w:rPr>
        <w:t xml:space="preserve"> used in this paper, we adopted a linear model fitting approach:</w:t>
      </w:r>
    </w:p>
    <w:p>
      <w:pPr>
        <w:spacing w:before="240" w:line="360" w:lineRule="auto"/>
        <w:jc w:val="right"/>
        <w:rPr>
          <w:rFonts w:hAnsi="Cambria Math"/>
          <w:sz w:val="24"/>
        </w:rPr>
      </w:pPr>
      <m:oMath>
        <m:r>
          <m:rPr/>
          <w:rPr>
            <w:rFonts w:ascii="Cambria Math" w:hAnsi="Cambria Math"/>
            <w:sz w:val="24"/>
          </w:rPr>
          <m:t>u</m:t>
        </m:r>
        <m:d>
          <m:dPr>
            <m:ctrlPr>
              <w:rPr>
                <w:rFonts w:ascii="Cambria Math" w:hAnsi="Cambria Math"/>
                <w:i/>
                <w:iCs/>
                <w:sz w:val="24"/>
              </w:rPr>
            </m:ctrlPr>
          </m:dPr>
          <m:e>
            <m:r>
              <m:rPr/>
              <w:rPr>
                <w:rFonts w:ascii="Cambria Math" w:hAnsi="Cambria Math"/>
                <w:sz w:val="24"/>
              </w:rPr>
              <m:t>t</m:t>
            </m:r>
            <m:ctrlPr>
              <w:rPr>
                <w:rFonts w:ascii="Cambria Math" w:hAnsi="Cambria Math"/>
                <w:i/>
                <w:iCs/>
                <w:sz w:val="24"/>
              </w:rPr>
            </m:ctrlPr>
          </m:e>
        </m:d>
        <m:r>
          <m:rPr/>
          <w:rPr>
            <w:rFonts w:ascii="Cambria Math" w:hAnsi="Cambria Math"/>
            <w:sz w:val="24"/>
          </w:rPr>
          <m:t>=b+vt+</m:t>
        </m:r>
        <m:nary>
          <m:naryPr>
            <m:chr m:val="∑"/>
            <m:limLoc m:val="undOvr"/>
            <m:ctrlPr>
              <w:rPr>
                <w:rFonts w:ascii="Cambria Math" w:hAnsi="Cambria Math"/>
                <w:i/>
                <w:iCs/>
                <w:sz w:val="24"/>
              </w:rPr>
            </m:ctrlPr>
          </m:naryPr>
          <m:sub>
            <m:r>
              <m:rPr/>
              <w:rPr>
                <w:rFonts w:ascii="Cambria Math" w:hAnsi="Cambria Math"/>
                <w:sz w:val="24"/>
              </w:rPr>
              <m:t>k=1</m:t>
            </m:r>
            <m:ctrlPr>
              <w:rPr>
                <w:rFonts w:ascii="Cambria Math" w:hAnsi="Cambria Math"/>
                <w:i/>
                <w:iCs/>
                <w:sz w:val="24"/>
              </w:rPr>
            </m:ctrlPr>
          </m:sub>
          <m:sup>
            <m:r>
              <m:rPr/>
              <w:rPr>
                <w:rFonts w:ascii="Cambria Math" w:hAnsi="Cambria Math"/>
                <w:sz w:val="24"/>
              </w:rPr>
              <m:t>2</m:t>
            </m:r>
            <m:ctrlPr>
              <w:rPr>
                <w:rFonts w:ascii="Cambria Math" w:hAnsi="Cambria Math"/>
                <w:i/>
                <w:iCs/>
                <w:sz w:val="24"/>
              </w:rPr>
            </m:ctrlPr>
          </m:sup>
          <m:e>
            <m:d>
              <m:dPr>
                <m:ctrlPr>
                  <w:rPr>
                    <w:rFonts w:ascii="Cambria Math" w:hAnsi="Cambria Math"/>
                    <w:i/>
                    <w:iCs/>
                    <w:sz w:val="24"/>
                  </w:rPr>
                </m:ctrlPr>
              </m:dPr>
              <m:e>
                <m:sSub>
                  <m:sSubPr>
                    <m:ctrlPr>
                      <w:rPr>
                        <w:rFonts w:ascii="Cambria Math" w:hAnsi="Cambria Math"/>
                        <w:i/>
                        <w:iCs/>
                        <w:sz w:val="24"/>
                      </w:rPr>
                    </m:ctrlPr>
                  </m:sSubPr>
                  <m:e>
                    <m:r>
                      <m:rPr/>
                      <w:rPr>
                        <w:rFonts w:ascii="Cambria Math" w:hAnsi="Cambria Math"/>
                        <w:sz w:val="24"/>
                      </w:rPr>
                      <m:t>C</m:t>
                    </m:r>
                    <m:ctrlPr>
                      <w:rPr>
                        <w:rFonts w:ascii="Cambria Math" w:hAnsi="Cambria Math"/>
                        <w:i/>
                        <w:iCs/>
                        <w:sz w:val="24"/>
                      </w:rPr>
                    </m:ctrlPr>
                  </m:e>
                  <m:sub>
                    <m:r>
                      <m:rPr/>
                      <w:rPr>
                        <w:rFonts w:ascii="Cambria Math" w:hAnsi="Cambria Math"/>
                        <w:sz w:val="24"/>
                      </w:rPr>
                      <m:t>k</m:t>
                    </m:r>
                    <m:ctrlPr>
                      <w:rPr>
                        <w:rFonts w:ascii="Cambria Math" w:hAnsi="Cambria Math"/>
                        <w:i/>
                        <w:iCs/>
                        <w:sz w:val="24"/>
                      </w:rPr>
                    </m:ctrlPr>
                  </m:sub>
                </m:sSub>
                <m:r>
                  <m:rPr>
                    <m:sty m:val="p"/>
                  </m:rPr>
                  <w:rPr>
                    <w:rFonts w:ascii="Cambria Math" w:hAnsi="Cambria Math"/>
                    <w:sz w:val="24"/>
                  </w:rPr>
                  <m:t>cos</m:t>
                </m:r>
                <m:d>
                  <m:dPr>
                    <m:ctrlPr>
                      <w:rPr>
                        <w:rFonts w:ascii="Cambria Math" w:hAnsi="Cambria Math"/>
                        <w:i/>
                        <w:iCs/>
                        <w:sz w:val="24"/>
                      </w:rPr>
                    </m:ctrlPr>
                  </m:dPr>
                  <m:e>
                    <m:r>
                      <m:rPr/>
                      <w:rPr>
                        <w:rFonts w:ascii="Cambria Math" w:hAnsi="Cambria Math"/>
                        <w:sz w:val="24"/>
                      </w:rPr>
                      <m:t>2πkt</m:t>
                    </m:r>
                    <m:ctrlPr>
                      <w:rPr>
                        <w:rFonts w:ascii="Cambria Math" w:hAnsi="Cambria Math"/>
                        <w:i/>
                        <w:iCs/>
                        <w:sz w:val="24"/>
                      </w:rPr>
                    </m:ctrlPr>
                  </m:e>
                </m:d>
                <m:r>
                  <m:rPr/>
                  <w:rPr>
                    <w:rFonts w:ascii="Cambria Math" w:hAnsi="Cambria Math"/>
                    <w:sz w:val="24"/>
                  </w:rPr>
                  <m:t>+</m:t>
                </m:r>
                <m:sSub>
                  <m:sSubPr>
                    <m:ctrlPr>
                      <w:rPr>
                        <w:rFonts w:ascii="Cambria Math" w:hAnsi="Cambria Math"/>
                        <w:i/>
                        <w:iCs/>
                        <w:sz w:val="24"/>
                      </w:rPr>
                    </m:ctrlPr>
                  </m:sSubPr>
                  <m:e>
                    <m:r>
                      <m:rPr/>
                      <w:rPr>
                        <w:rFonts w:ascii="Cambria Math" w:hAnsi="Cambria Math"/>
                        <w:sz w:val="24"/>
                      </w:rPr>
                      <m:t>S</m:t>
                    </m:r>
                    <m:ctrlPr>
                      <w:rPr>
                        <w:rFonts w:ascii="Cambria Math" w:hAnsi="Cambria Math"/>
                        <w:i/>
                        <w:iCs/>
                        <w:sz w:val="24"/>
                      </w:rPr>
                    </m:ctrlPr>
                  </m:e>
                  <m:sub>
                    <m:r>
                      <m:rPr/>
                      <w:rPr>
                        <w:rFonts w:ascii="Cambria Math" w:hAnsi="Cambria Math"/>
                        <w:sz w:val="24"/>
                      </w:rPr>
                      <m:t>k</m:t>
                    </m:r>
                    <m:ctrlPr>
                      <w:rPr>
                        <w:rFonts w:ascii="Cambria Math" w:hAnsi="Cambria Math"/>
                        <w:i/>
                        <w:iCs/>
                        <w:sz w:val="24"/>
                      </w:rPr>
                    </m:ctrlPr>
                  </m:sub>
                </m:sSub>
                <m:r>
                  <m:rPr>
                    <m:sty m:val="p"/>
                  </m:rPr>
                  <w:rPr>
                    <w:rFonts w:ascii="Cambria Math" w:hAnsi="Cambria Math"/>
                    <w:sz w:val="24"/>
                  </w:rPr>
                  <m:t>sin</m:t>
                </m:r>
                <m:d>
                  <m:dPr>
                    <m:ctrlPr>
                      <w:rPr>
                        <w:rFonts w:ascii="Cambria Math" w:hAnsi="Cambria Math"/>
                        <w:i/>
                        <w:iCs/>
                        <w:sz w:val="24"/>
                      </w:rPr>
                    </m:ctrlPr>
                  </m:dPr>
                  <m:e>
                    <m:r>
                      <m:rPr/>
                      <w:rPr>
                        <w:rFonts w:ascii="Cambria Math" w:hAnsi="Cambria Math"/>
                        <w:sz w:val="24"/>
                      </w:rPr>
                      <m:t>2πkt</m:t>
                    </m:r>
                    <m:ctrlPr>
                      <w:rPr>
                        <w:rFonts w:ascii="Cambria Math" w:hAnsi="Cambria Math"/>
                        <w:i/>
                        <w:iCs/>
                        <w:sz w:val="24"/>
                      </w:rPr>
                    </m:ctrlPr>
                  </m:e>
                </m:d>
                <m:ctrlPr>
                  <w:rPr>
                    <w:rFonts w:ascii="Cambria Math" w:hAnsi="Cambria Math"/>
                    <w:i/>
                    <w:iCs/>
                    <w:sz w:val="24"/>
                  </w:rPr>
                </m:ctrlPr>
              </m:e>
            </m:d>
            <m:ctrlPr>
              <w:rPr>
                <w:rFonts w:ascii="Cambria Math" w:hAnsi="Cambria Math"/>
                <w:i/>
                <w:iCs/>
                <w:sz w:val="24"/>
              </w:rPr>
            </m:ctrlPr>
          </m:e>
        </m:nary>
      </m:oMath>
      <w:r>
        <w:rPr>
          <w:rFonts w:hAnsi="Cambria Math"/>
          <w:iCs/>
          <w:sz w:val="24"/>
        </w:rPr>
        <w:t xml:space="preserve">            (1</w:t>
      </w:r>
      <w:r>
        <w:rPr>
          <w:rFonts w:hint="eastAsia" w:hAnsi="Cambria Math"/>
          <w:iCs/>
          <w:sz w:val="24"/>
          <w:lang w:val="en-US" w:eastAsia="zh-CN"/>
        </w:rPr>
        <w:t>4</w:t>
      </w:r>
      <w:r>
        <w:rPr>
          <w:rFonts w:hAnsi="Cambria Math"/>
          <w:iCs/>
          <w:sz w:val="24"/>
        </w:rPr>
        <w:t>)</w:t>
      </w:r>
    </w:p>
    <w:p>
      <w:pPr>
        <w:keepLines/>
        <w:spacing w:line="360" w:lineRule="auto"/>
        <w:rPr>
          <w:sz w:val="24"/>
        </w:rPr>
      </w:pPr>
      <w:r>
        <w:rPr>
          <w:rFonts w:eastAsia="微软雅黑"/>
          <w:sz w:val="24"/>
        </w:rPr>
        <w:t xml:space="preserve">where </w:t>
      </w:r>
      <m:oMath>
        <m:r>
          <m:rPr/>
          <w:rPr>
            <w:rFonts w:ascii="Cambria Math" w:hAnsi="Cambria Math"/>
            <w:sz w:val="24"/>
          </w:rPr>
          <m:t>t</m:t>
        </m:r>
      </m:oMath>
      <w:r>
        <w:rPr>
          <w:rFonts w:eastAsia="微软雅黑"/>
          <w:sz w:val="24"/>
        </w:rPr>
        <w:t xml:space="preserve"> is in years (</w:t>
      </w:r>
      <w:r>
        <w:rPr>
          <w:sz w:val="24"/>
        </w:rPr>
        <w:t>yyyy.yyyy)</w:t>
      </w:r>
      <w:r>
        <w:rPr>
          <w:rFonts w:eastAsia="微软雅黑"/>
          <w:sz w:val="24"/>
        </w:rPr>
        <w:t xml:space="preserve">, </w:t>
      </w:r>
      <m:oMath>
        <m:r>
          <m:rPr/>
          <w:rPr>
            <w:rFonts w:ascii="Cambria Math" w:hAnsi="Cambria Math"/>
            <w:sz w:val="24"/>
          </w:rPr>
          <m:t>b</m:t>
        </m:r>
      </m:oMath>
      <w:r>
        <w:rPr>
          <w:rFonts w:eastAsia="微软雅黑"/>
          <w:sz w:val="24"/>
        </w:rPr>
        <w:t xml:space="preserve"> is the intercept, and </w:t>
      </w:r>
      <m:oMath>
        <m:r>
          <m:rPr/>
          <w:rPr>
            <w:rFonts w:ascii="Cambria Math" w:hAnsi="Cambria Math"/>
            <w:sz w:val="24"/>
          </w:rPr>
          <m:t>v</m:t>
        </m:r>
      </m:oMath>
      <w:r>
        <w:rPr>
          <w:sz w:val="24"/>
        </w:rPr>
        <w:t xml:space="preserve"> is the rate.</w:t>
      </w:r>
      <w:r>
        <w:rPr>
          <w:rFonts w:ascii="Cambria Math" w:hAnsi="Cambria Math"/>
          <w:i/>
          <w:sz w:val="24"/>
        </w:rPr>
        <w:t xml:space="preserve"> </w:t>
      </w:r>
      <w:r>
        <w:rPr>
          <w:sz w:val="24"/>
        </w:rPr>
        <w:t xml:space="preserve">The seasonal terms </w:t>
      </w:r>
      <m:oMath>
        <m:r>
          <m:rPr/>
          <w:rPr>
            <w:rFonts w:ascii="Cambria Math" w:hAnsi="Cambria Math"/>
          </w:rPr>
          <m:t>A</m:t>
        </m:r>
      </m:oMath>
      <w:r>
        <w:rPr>
          <w:sz w:val="24"/>
        </w:rPr>
        <w:t xml:space="preserve"> (for the annual and semiannual and phase day) can be calculated with the cosine </w:t>
      </w:r>
      <m:oMath>
        <m:sSub>
          <m:sSubPr>
            <m:ctrlPr>
              <w:rPr>
                <w:rFonts w:ascii="Cambria Math" w:hAnsi="Cambria Math"/>
                <w:i/>
                <w:iCs/>
                <w:sz w:val="24"/>
              </w:rPr>
            </m:ctrlPr>
          </m:sSubPr>
          <m:e>
            <m:r>
              <m:rPr/>
              <w:rPr>
                <w:rFonts w:ascii="Cambria Math" w:hAnsi="Cambria Math"/>
                <w:sz w:val="24"/>
              </w:rPr>
              <m:t>C</m:t>
            </m:r>
            <m:ctrlPr>
              <w:rPr>
                <w:rFonts w:ascii="Cambria Math" w:hAnsi="Cambria Math"/>
                <w:i/>
                <w:iCs/>
                <w:sz w:val="24"/>
              </w:rPr>
            </m:ctrlPr>
          </m:e>
          <m:sub>
            <m:r>
              <m:rPr/>
              <w:rPr>
                <w:rFonts w:ascii="Cambria Math" w:hAnsi="Cambria Math"/>
                <w:sz w:val="24"/>
              </w:rPr>
              <m:t>k</m:t>
            </m:r>
            <m:ctrlPr>
              <w:rPr>
                <w:rFonts w:ascii="Cambria Math" w:hAnsi="Cambria Math"/>
                <w:i/>
                <w:iCs/>
                <w:sz w:val="24"/>
              </w:rPr>
            </m:ctrlPr>
          </m:sub>
        </m:sSub>
      </m:oMath>
      <w:r>
        <w:rPr>
          <w:sz w:val="24"/>
        </w:rPr>
        <w:t xml:space="preserve"> and sine </w:t>
      </w:r>
      <m:oMath>
        <m:sSub>
          <m:sSubPr>
            <m:ctrlPr>
              <w:rPr>
                <w:rFonts w:ascii="Cambria Math" w:hAnsi="Cambria Math"/>
                <w:i/>
                <w:iCs/>
                <w:sz w:val="24"/>
              </w:rPr>
            </m:ctrlPr>
          </m:sSubPr>
          <m:e>
            <m:r>
              <m:rPr/>
              <w:rPr>
                <w:rFonts w:ascii="Cambria Math" w:hAnsi="Cambria Math"/>
                <w:sz w:val="24"/>
              </w:rPr>
              <m:t>S</m:t>
            </m:r>
            <m:ctrlPr>
              <w:rPr>
                <w:rFonts w:ascii="Cambria Math" w:hAnsi="Cambria Math"/>
                <w:i/>
                <w:iCs/>
                <w:sz w:val="24"/>
              </w:rPr>
            </m:ctrlPr>
          </m:e>
          <m:sub>
            <m:r>
              <m:rPr/>
              <w:rPr>
                <w:rFonts w:ascii="Cambria Math" w:hAnsi="Cambria Math"/>
                <w:sz w:val="24"/>
              </w:rPr>
              <m:t>k</m:t>
            </m:r>
            <m:ctrlPr>
              <w:rPr>
                <w:rFonts w:ascii="Cambria Math" w:hAnsi="Cambria Math"/>
                <w:i/>
                <w:iCs/>
                <w:sz w:val="24"/>
              </w:rPr>
            </m:ctrlPr>
          </m:sub>
        </m:sSub>
      </m:oMath>
      <w:r>
        <w:rPr>
          <w:sz w:val="24"/>
        </w:rPr>
        <w:t xml:space="preserve"> terms and the day of year from the following formulas:</w:t>
      </w:r>
    </w:p>
    <w:p>
      <w:pPr>
        <w:keepLines/>
        <w:jc w:val="right"/>
        <w:rPr>
          <w:sz w:val="24"/>
        </w:rPr>
      </w:pPr>
      <m:oMath>
        <m:d>
          <m:dPr>
            <m:begChr m:val="{"/>
            <m:endChr m:val=""/>
            <m:ctrlPr>
              <w:rPr>
                <w:rFonts w:ascii="Cambria Math" w:hAnsi="Cambria Math"/>
                <w:i/>
                <w:iCs/>
              </w:rPr>
            </m:ctrlPr>
          </m:dPr>
          <m:e>
            <m:m>
              <m:mPr>
                <m:mcs>
                  <m:mc>
                    <m:mcPr>
                      <m:count m:val="1"/>
                      <m:mcJc m:val="center"/>
                    </m:mcPr>
                  </m:mc>
                </m:mcs>
                <m:ctrlPr>
                  <w:rPr>
                    <w:rFonts w:ascii="Cambria Math" w:hAnsi="Cambria Math"/>
                    <w:i/>
                    <w:iCs/>
                  </w:rPr>
                </m:ctrlPr>
              </m:mPr>
              <m:mr>
                <m:e>
                  <m:r>
                    <m:rPr/>
                    <w:rPr>
                      <w:rFonts w:ascii="Cambria Math" w:hAnsi="Cambria Math"/>
                    </w:rPr>
                    <m:t>A=</m:t>
                  </m:r>
                  <m:rad>
                    <m:radPr>
                      <m:degHide m:val="1"/>
                      <m:ctrlPr>
                        <w:rPr>
                          <w:rFonts w:ascii="Cambria Math" w:hAnsi="Cambria Math"/>
                          <w:i/>
                          <w:iCs/>
                        </w:rPr>
                      </m:ctrlPr>
                    </m:radPr>
                    <m:deg>
                      <m:ctrlPr>
                        <w:rPr>
                          <w:rFonts w:ascii="Cambria Math" w:hAnsi="Cambria Math"/>
                          <w:i/>
                          <w:iCs/>
                        </w:rPr>
                      </m:ctrlPr>
                    </m:deg>
                    <m:e>
                      <m:d>
                        <m:dPr>
                          <m:ctrlPr>
                            <w:rPr>
                              <w:rFonts w:ascii="Cambria Math" w:hAnsi="Cambria Math"/>
                              <w:i/>
                              <w:iCs/>
                            </w:rPr>
                          </m:ctrlPr>
                        </m:dPr>
                        <m:e>
                          <m:sSup>
                            <m:sSupPr>
                              <m:ctrlPr>
                                <w:rPr>
                                  <w:rFonts w:ascii="Cambria Math" w:hAnsi="Cambria Math"/>
                                  <w:i/>
                                  <w:iCs/>
                                </w:rPr>
                              </m:ctrlPr>
                            </m:sSupPr>
                            <m:e>
                              <m:r>
                                <m:rPr/>
                                <w:rPr>
                                  <w:rFonts w:ascii="Cambria Math" w:hAnsi="Cambria Math"/>
                                </w:rPr>
                                <m:t>C</m:t>
                              </m:r>
                              <m:ctrlPr>
                                <w:rPr>
                                  <w:rFonts w:ascii="Cambria Math" w:hAnsi="Cambria Math"/>
                                  <w:i/>
                                  <w:iCs/>
                                </w:rPr>
                              </m:ctrlPr>
                            </m:e>
                            <m:sup>
                              <m:r>
                                <m:rPr/>
                                <w:rPr>
                                  <w:rFonts w:ascii="Cambria Math" w:hAnsi="Cambria Math"/>
                                </w:rPr>
                                <m:t>2</m:t>
                              </m:r>
                              <m:ctrlPr>
                                <w:rPr>
                                  <w:rFonts w:ascii="Cambria Math" w:hAnsi="Cambria Math"/>
                                  <w:i/>
                                  <w:iCs/>
                                </w:rPr>
                              </m:ctrlPr>
                            </m:sup>
                          </m:sSup>
                          <m:r>
                            <m:rPr/>
                            <w:rPr>
                              <w:rFonts w:ascii="Cambria Math" w:hAnsi="Cambria Math"/>
                            </w:rPr>
                            <m:t>+</m:t>
                          </m:r>
                          <m:sSup>
                            <m:sSupPr>
                              <m:ctrlPr>
                                <w:rPr>
                                  <w:rFonts w:ascii="Cambria Math" w:hAnsi="Cambria Math"/>
                                  <w:i/>
                                  <w:iCs/>
                                </w:rPr>
                              </m:ctrlPr>
                            </m:sSupPr>
                            <m:e>
                              <m:r>
                                <m:rPr/>
                                <w:rPr>
                                  <w:rFonts w:ascii="Cambria Math" w:hAnsi="Cambria Math"/>
                                </w:rPr>
                                <m:t>S</m:t>
                              </m:r>
                              <m:ctrlPr>
                                <w:rPr>
                                  <w:rFonts w:ascii="Cambria Math" w:hAnsi="Cambria Math"/>
                                  <w:i/>
                                  <w:iCs/>
                                </w:rPr>
                              </m:ctrlPr>
                            </m:e>
                            <m:sup>
                              <m:r>
                                <m:rPr/>
                                <w:rPr>
                                  <w:rFonts w:ascii="Cambria Math" w:hAnsi="Cambria Math"/>
                                </w:rPr>
                                <m:t>2</m:t>
                              </m:r>
                              <m:ctrlPr>
                                <w:rPr>
                                  <w:rFonts w:ascii="Cambria Math" w:hAnsi="Cambria Math"/>
                                  <w:i/>
                                  <w:iCs/>
                                </w:rPr>
                              </m:ctrlPr>
                            </m:sup>
                          </m:sSup>
                          <m:ctrlPr>
                            <w:rPr>
                              <w:rFonts w:ascii="Cambria Math" w:hAnsi="Cambria Math"/>
                              <w:i/>
                              <w:iCs/>
                            </w:rPr>
                          </m:ctrlPr>
                        </m:e>
                      </m:d>
                      <m:ctrlPr>
                        <w:rPr>
                          <w:rFonts w:ascii="Cambria Math" w:hAnsi="Cambria Math"/>
                          <w:i/>
                          <w:iCs/>
                        </w:rPr>
                      </m:ctrlPr>
                    </m:e>
                  </m:rad>
                  <m:ctrlPr>
                    <w:rPr>
                      <w:rFonts w:ascii="Cambria Math" w:hAnsi="Cambria Math"/>
                      <w:i/>
                      <w:iCs/>
                    </w:rPr>
                  </m:ctrlPr>
                </m:e>
              </m:mr>
              <m:mr>
                <m:e>
                  <m:r>
                    <m:rPr>
                      <m:sty m:val="p"/>
                    </m:rPr>
                    <w:rPr>
                      <w:rFonts w:ascii="Cambria Math" w:hAnsi="Cambria Math"/>
                    </w:rPr>
                    <m:t>day</m:t>
                  </m:r>
                  <m:r>
                    <m:rPr/>
                    <w:rPr>
                      <w:rFonts w:ascii="Cambria Math" w:hAnsi="Cambria Math"/>
                    </w:rPr>
                    <m:t>=</m:t>
                  </m:r>
                  <m:d>
                    <m:dPr>
                      <m:ctrlPr>
                        <w:rPr>
                          <w:rFonts w:ascii="Cambria Math" w:hAnsi="Cambria Math"/>
                          <w:i/>
                          <w:iCs/>
                        </w:rPr>
                      </m:ctrlPr>
                    </m:dPr>
                    <m:e>
                      <m:f>
                        <m:fPr>
                          <m:ctrlPr>
                            <w:rPr>
                              <w:rFonts w:ascii="Cambria Math" w:hAnsi="Cambria Math"/>
                              <w:i/>
                              <w:iCs/>
                            </w:rPr>
                          </m:ctrlPr>
                        </m:fPr>
                        <m:num>
                          <m:r>
                            <m:rPr/>
                            <w:rPr>
                              <w:rFonts w:ascii="Cambria Math" w:hAnsi="Cambria Math"/>
                            </w:rPr>
                            <m:t>365</m:t>
                          </m:r>
                          <m:ctrlPr>
                            <w:rPr>
                              <w:rFonts w:ascii="Cambria Math" w:hAnsi="Cambria Math"/>
                              <w:i/>
                              <w:iCs/>
                            </w:rPr>
                          </m:ctrlPr>
                        </m:num>
                        <m:den>
                          <m:r>
                            <m:rPr/>
                            <w:rPr>
                              <w:rFonts w:ascii="Cambria Math" w:hAnsi="Cambria Math"/>
                            </w:rPr>
                            <m:t>2π</m:t>
                          </m:r>
                          <m:ctrlPr>
                            <w:rPr>
                              <w:rFonts w:ascii="Cambria Math" w:hAnsi="Cambria Math"/>
                              <w:i/>
                              <w:iCs/>
                            </w:rPr>
                          </m:ctrlPr>
                        </m:den>
                      </m:f>
                      <m:ctrlPr>
                        <w:rPr>
                          <w:rFonts w:ascii="Cambria Math" w:hAnsi="Cambria Math"/>
                          <w:i/>
                          <w:iCs/>
                        </w:rPr>
                      </m:ctrlPr>
                    </m:e>
                  </m:d>
                  <m:sSup>
                    <m:sSupPr>
                      <m:ctrlPr>
                        <w:rPr>
                          <w:rFonts w:ascii="Cambria Math" w:hAnsi="Cambria Math"/>
                          <w:i/>
                          <w:iCs/>
                        </w:rPr>
                      </m:ctrlPr>
                    </m:sSupPr>
                    <m:e>
                      <m:r>
                        <m:rPr/>
                        <w:rPr>
                          <w:rFonts w:ascii="Cambria Math" w:hAnsi="Cambria Math"/>
                        </w:rPr>
                        <m:t>tan</m:t>
                      </m:r>
                      <m:ctrlPr>
                        <w:rPr>
                          <w:rFonts w:ascii="Cambria Math" w:hAnsi="Cambria Math"/>
                          <w:i/>
                          <w:iCs/>
                        </w:rPr>
                      </m:ctrlPr>
                    </m:e>
                    <m:sup>
                      <m:r>
                        <m:rPr/>
                        <w:rPr>
                          <w:rFonts w:ascii="Cambria Math" w:hAnsi="Cambria Math"/>
                        </w:rPr>
                        <m:t>−1</m:t>
                      </m:r>
                      <m:ctrlPr>
                        <w:rPr>
                          <w:rFonts w:ascii="Cambria Math" w:hAnsi="Cambria Math"/>
                          <w:i/>
                          <w:iCs/>
                        </w:rPr>
                      </m:ctrlPr>
                    </m:sup>
                  </m:sSup>
                  <m:d>
                    <m:dPr>
                      <m:ctrlPr>
                        <w:rPr>
                          <w:rFonts w:ascii="Cambria Math" w:hAnsi="Cambria Math"/>
                          <w:i/>
                          <w:iCs/>
                        </w:rPr>
                      </m:ctrlPr>
                    </m:dPr>
                    <m:e>
                      <m:f>
                        <m:fPr>
                          <m:ctrlPr>
                            <w:rPr>
                              <w:rFonts w:ascii="Cambria Math" w:hAnsi="Cambria Math"/>
                              <w:i/>
                              <w:iCs/>
                            </w:rPr>
                          </m:ctrlPr>
                        </m:fPr>
                        <m:num>
                          <m:r>
                            <m:rPr/>
                            <w:rPr>
                              <w:rFonts w:ascii="Cambria Math" w:hAnsi="Cambria Math"/>
                            </w:rPr>
                            <m:t>S</m:t>
                          </m:r>
                          <m:ctrlPr>
                            <w:rPr>
                              <w:rFonts w:ascii="Cambria Math" w:hAnsi="Cambria Math"/>
                              <w:i/>
                              <w:iCs/>
                            </w:rPr>
                          </m:ctrlPr>
                        </m:num>
                        <m:den>
                          <m:r>
                            <m:rPr/>
                            <w:rPr>
                              <w:rFonts w:ascii="Cambria Math" w:hAnsi="Cambria Math"/>
                            </w:rPr>
                            <m:t>C</m:t>
                          </m:r>
                          <m:ctrlPr>
                            <w:rPr>
                              <w:rFonts w:ascii="Cambria Math" w:hAnsi="Cambria Math"/>
                              <w:i/>
                              <w:iCs/>
                            </w:rPr>
                          </m:ctrlPr>
                        </m:den>
                      </m:f>
                      <m:ctrlPr>
                        <w:rPr>
                          <w:rFonts w:ascii="Cambria Math" w:hAnsi="Cambria Math"/>
                          <w:i/>
                          <w:iCs/>
                        </w:rPr>
                      </m:ctrlPr>
                    </m:e>
                  </m:d>
                  <m:ctrlPr>
                    <w:rPr>
                      <w:rFonts w:ascii="Cambria Math" w:hAnsi="Cambria Math"/>
                      <w:i/>
                      <w:iCs/>
                    </w:rPr>
                  </m:ctrlPr>
                </m:e>
              </m:mr>
            </m:m>
            <m:ctrlPr>
              <w:rPr>
                <w:rFonts w:ascii="Cambria Math" w:hAnsi="Cambria Math"/>
                <w:i/>
                <w:iCs/>
              </w:rPr>
            </m:ctrlPr>
          </m:e>
        </m:d>
      </m:oMath>
      <w:r>
        <w:rPr>
          <w:rFonts w:hAnsi="Cambria Math"/>
          <w:iCs/>
        </w:rPr>
        <w:t xml:space="preserve">                                 (1</w:t>
      </w:r>
      <w:r>
        <w:rPr>
          <w:rFonts w:hint="eastAsia" w:hAnsi="Cambria Math"/>
          <w:iCs/>
          <w:lang w:val="en-US" w:eastAsia="zh-CN"/>
        </w:rPr>
        <w:t>5</w:t>
      </w:r>
      <w:r>
        <w:rPr>
          <w:rFonts w:hAnsi="Cambria Math"/>
          <w:iCs/>
        </w:rPr>
        <w:t>)</w:t>
      </w:r>
      <w:r>
        <w:rPr>
          <w:sz w:val="24"/>
        </w:rPr>
        <w:tab/>
      </w:r>
    </w:p>
    <w:p/>
    <w:p>
      <w:pPr>
        <w:pStyle w:val="8"/>
        <w:keepLines/>
        <w:numPr>
          <w:ilvl w:val="0"/>
          <w:numId w:val="0"/>
        </w:numPr>
        <w:spacing w:line="360" w:lineRule="auto"/>
        <w:ind w:leftChars="0"/>
        <w:outlineLvl w:val="0"/>
      </w:pPr>
      <w:r>
        <w:rPr>
          <w:rFonts w:hint="eastAsia"/>
          <w:b/>
          <w:sz w:val="24"/>
          <w:lang w:val="en-US" w:eastAsia="zh-CN"/>
        </w:rPr>
        <w:t xml:space="preserve">3. </w:t>
      </w:r>
      <w:r>
        <w:rPr>
          <w:rFonts w:hint="eastAsia"/>
          <w:b/>
          <w:sz w:val="24"/>
        </w:rPr>
        <w:t>Results</w:t>
      </w:r>
    </w:p>
    <w:p>
      <w:pPr>
        <w:keepLines/>
        <w:spacing w:line="360" w:lineRule="auto"/>
        <w:outlineLvl w:val="1"/>
        <w:rPr>
          <w:sz w:val="24"/>
        </w:rPr>
      </w:pPr>
      <w:r>
        <w:rPr>
          <w:rFonts w:hint="eastAsia"/>
          <w:sz w:val="24"/>
          <w:lang w:val="en-US" w:eastAsia="zh-CN"/>
        </w:rPr>
        <w:t>3</w:t>
      </w:r>
      <w:r>
        <w:rPr>
          <w:rFonts w:hint="eastAsia"/>
          <w:sz w:val="24"/>
        </w:rPr>
        <w:t xml:space="preserve">.1 Annual </w:t>
      </w:r>
      <w:r>
        <w:rPr>
          <w:sz w:val="24"/>
        </w:rPr>
        <w:t>variation</w:t>
      </w:r>
      <w:r>
        <w:rPr>
          <w:rFonts w:hint="eastAsia"/>
          <w:sz w:val="24"/>
        </w:rPr>
        <w:t xml:space="preserve">s in vertical hydrological loading </w:t>
      </w:r>
      <w:r>
        <w:rPr>
          <w:sz w:val="24"/>
        </w:rPr>
        <w:t>oscillation</w:t>
      </w:r>
    </w:p>
    <w:p>
      <w:pPr>
        <w:keepLines/>
        <w:spacing w:line="360" w:lineRule="auto"/>
        <w:outlineLvl w:val="1"/>
        <w:rPr>
          <w:sz w:val="24"/>
        </w:rPr>
      </w:pPr>
      <w:r>
        <w:rPr>
          <w:sz w:val="24"/>
        </w:rPr>
        <w:t xml:space="preserve">The spatial distribution of annual amplitudes of GNSS vertical displacement presents a snapshot for quantifying TWS variations in different climatic regions. The multiyear average seasonal vertical motion exhibits strong spatial variation, which is illustrated in </w:t>
      </w:r>
      <w:r>
        <w:rPr>
          <w:rFonts w:hint="eastAsia"/>
          <w:sz w:val="24"/>
          <w:highlight w:val="magenta"/>
        </w:rPr>
        <w:t xml:space="preserve">Figure </w:t>
      </w:r>
      <w:r>
        <w:rPr>
          <w:rFonts w:hint="eastAsia"/>
          <w:sz w:val="24"/>
          <w:highlight w:val="magenta"/>
          <w:lang w:val="en-US" w:eastAsia="zh-CN"/>
        </w:rPr>
        <w:t>S3</w:t>
      </w:r>
      <w:r>
        <w:rPr>
          <w:sz w:val="24"/>
        </w:rPr>
        <w:t>, with the maximum and minimum annual amplitudes occurring in western and eastern Yunnan, respectively. Notably, the GNSS captures the greatest annual water changes in southwest Yunnan, with a peak amplitude of 11.3 mm observed at station YNLA. Furthermore, by analyzing the annual phase of the GNSS VTS, which is defined as the day of the year (doy) with the maximum surface subsidence or hydrological loads, we can gain insights into the complexity of hydrological dynamics. In Yunnan, seasonal TWS usually reaches its peak in September (doy:240-300), which is perfectly consistent with the timing of the South Asian monsoon circulation. The model of the phase for annual GNSS VCD demonstrates that GNSS is capable of capturing the first-order features of TWS changes in Yunnan.</w:t>
      </w:r>
    </w:p>
    <w:p>
      <w:pPr>
        <w:keepLines/>
        <w:spacing w:line="360" w:lineRule="auto"/>
        <w:rPr>
          <w:sz w:val="24"/>
        </w:rPr>
      </w:pPr>
    </w:p>
    <w:p>
      <w:pPr>
        <w:spacing w:line="360" w:lineRule="auto"/>
        <w:jc w:val="center"/>
        <w:rPr>
          <w:sz w:val="24"/>
        </w:rPr>
      </w:pPr>
      <w:r>
        <w:rPr>
          <w:rFonts w:hint="eastAsia"/>
          <w:sz w:val="24"/>
        </w:rPr>
        <w:drawing>
          <wp:inline distT="0" distB="0" distL="114300" distR="114300">
            <wp:extent cx="2818765" cy="3148330"/>
            <wp:effectExtent l="0" t="0" r="635" b="13970"/>
            <wp:docPr id="19" name="图片 19" descr="C:\Users\cugch\Documents\yunnan\figure\fig9_10_GNSS_Pha_Amp.pngfig9_10_GNSS_Pha_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cugch\Documents\yunnan\figure\fig9_10_GNSS_Pha_Amp.pngfig9_10_GNSS_Pha_Amp"/>
                    <pic:cNvPicPr>
                      <a:picLocks noChangeAspect="1"/>
                    </pic:cNvPicPr>
                  </pic:nvPicPr>
                  <pic:blipFill>
                    <a:blip r:embed="rId6"/>
                    <a:stretch>
                      <a:fillRect/>
                    </a:stretch>
                  </pic:blipFill>
                  <pic:spPr>
                    <a:xfrm>
                      <a:off x="0" y="0"/>
                      <a:ext cx="2818765" cy="3154938"/>
                    </a:xfrm>
                    <a:prstGeom prst="rect">
                      <a:avLst/>
                    </a:prstGeom>
                  </pic:spPr>
                </pic:pic>
              </a:graphicData>
            </a:graphic>
          </wp:inline>
        </w:drawing>
      </w:r>
    </w:p>
    <w:p>
      <w:pPr>
        <w:spacing w:after="120" w:line="360" w:lineRule="auto"/>
        <w:rPr>
          <w:szCs w:val="21"/>
        </w:rPr>
      </w:pPr>
      <w:r>
        <w:rPr>
          <w:szCs w:val="21"/>
        </w:rPr>
        <w:t>Figure</w:t>
      </w:r>
      <w:r>
        <w:rPr>
          <w:rFonts w:hint="eastAsia"/>
          <w:szCs w:val="21"/>
          <w:lang w:val="en-US" w:eastAsia="zh-CN"/>
        </w:rPr>
        <w:t xml:space="preserve"> S3</w:t>
      </w:r>
      <w:r>
        <w:rPr>
          <w:szCs w:val="21"/>
        </w:rPr>
        <w:t xml:space="preserve">. </w:t>
      </w:r>
      <w:r>
        <w:rPr>
          <w:rFonts w:hint="eastAsia"/>
          <w:szCs w:val="21"/>
        </w:rPr>
        <w:t>Displays the amplitudes and phases of annual V</w:t>
      </w:r>
      <w:r>
        <w:rPr>
          <w:szCs w:val="21"/>
        </w:rPr>
        <w:t>C</w:t>
      </w:r>
      <w:r>
        <w:rPr>
          <w:rFonts w:hint="eastAsia"/>
          <w:szCs w:val="21"/>
        </w:rPr>
        <w:t xml:space="preserve">D induced by hydrological cycles at 54 GNSS stations. The phase and peak-to-peak amplitude of annual vertical GNSS displacement for all stations </w:t>
      </w:r>
      <w:r>
        <w:rPr>
          <w:szCs w:val="21"/>
        </w:rPr>
        <w:t>illustrate the multiyear average phase and amplitude for annual</w:t>
      </w:r>
      <w:r>
        <w:rPr>
          <w:rFonts w:hint="eastAsia"/>
          <w:szCs w:val="21"/>
        </w:rPr>
        <w:t xml:space="preserve"> periods in the GNSS VTS.</w:t>
      </w:r>
    </w:p>
    <w:p>
      <w:pPr>
        <w:spacing w:line="360" w:lineRule="auto"/>
        <w:outlineLvl w:val="1"/>
        <w:rPr>
          <w:sz w:val="24"/>
        </w:rPr>
      </w:pPr>
      <w:r>
        <w:rPr>
          <w:rFonts w:hint="eastAsia"/>
          <w:sz w:val="24"/>
          <w:lang w:val="en-US" w:eastAsia="zh-CN"/>
        </w:rPr>
        <w:t>3</w:t>
      </w:r>
      <w:r>
        <w:rPr>
          <w:sz w:val="24"/>
        </w:rPr>
        <w:t>.</w:t>
      </w:r>
      <w:r>
        <w:rPr>
          <w:rFonts w:hint="eastAsia"/>
          <w:sz w:val="24"/>
        </w:rPr>
        <w:t>2</w:t>
      </w:r>
      <w:r>
        <w:rPr>
          <w:sz w:val="24"/>
        </w:rPr>
        <w:t xml:space="preserve"> </w:t>
      </w:r>
      <w:r>
        <w:rPr>
          <w:rFonts w:hint="eastAsia"/>
          <w:sz w:val="24"/>
        </w:rPr>
        <w:t xml:space="preserve">GNSS-inferred and GRACE-inferred </w:t>
      </w:r>
      <w:r>
        <w:rPr>
          <w:sz w:val="24"/>
        </w:rPr>
        <w:t>EWH</w:t>
      </w:r>
    </w:p>
    <w:p>
      <w:pPr>
        <w:spacing w:line="360" w:lineRule="auto"/>
        <w:rPr>
          <w:sz w:val="24"/>
        </w:rPr>
      </w:pPr>
      <w:r>
        <w:rPr>
          <w:rFonts w:hint="eastAsia"/>
          <w:sz w:val="24"/>
        </w:rPr>
        <w:t xml:space="preserve">In this study, we use </w:t>
      </w:r>
      <w:r>
        <w:rPr>
          <w:sz w:val="24"/>
        </w:rPr>
        <w:t>the GF and SBF</w:t>
      </w:r>
      <w:r>
        <w:rPr>
          <w:rFonts w:hint="eastAsia"/>
          <w:sz w:val="24"/>
        </w:rPr>
        <w:t xml:space="preserve"> </w:t>
      </w:r>
      <w:r>
        <w:rPr>
          <w:sz w:val="24"/>
        </w:rPr>
        <w:t>methods</w:t>
      </w:r>
      <w:r>
        <w:rPr>
          <w:rFonts w:hint="eastAsia"/>
          <w:sz w:val="24"/>
        </w:rPr>
        <w:t xml:space="preserve"> of inversion calculation to obtain two </w:t>
      </w:r>
      <w:r>
        <w:rPr>
          <w:sz w:val="24"/>
        </w:rPr>
        <w:t>estimates</w:t>
      </w:r>
      <w:r>
        <w:rPr>
          <w:rFonts w:hint="eastAsia"/>
          <w:sz w:val="24"/>
        </w:rPr>
        <w:t xml:space="preserve"> of </w:t>
      </w:r>
      <w:r>
        <w:rPr>
          <w:sz w:val="24"/>
        </w:rPr>
        <w:t xml:space="preserve">the </w:t>
      </w:r>
      <w:r>
        <w:rPr>
          <w:rFonts w:hint="eastAsia"/>
          <w:sz w:val="24"/>
        </w:rPr>
        <w:t xml:space="preserve">equivalent water height time series. </w:t>
      </w:r>
      <w:r>
        <w:rPr>
          <w:rFonts w:hint="eastAsia"/>
          <w:sz w:val="24"/>
          <w:highlight w:val="magenta"/>
        </w:rPr>
        <w:t xml:space="preserve">Figure </w:t>
      </w:r>
      <w:r>
        <w:rPr>
          <w:rFonts w:hint="eastAsia"/>
          <w:sz w:val="24"/>
          <w:highlight w:val="magenta"/>
          <w:lang w:val="en-US" w:eastAsia="zh-CN"/>
        </w:rPr>
        <w:t>S4</w:t>
      </w:r>
      <w:r>
        <w:rPr>
          <w:rFonts w:hint="eastAsia"/>
          <w:sz w:val="24"/>
        </w:rPr>
        <w:t xml:space="preserve"> shows that the results </w:t>
      </w:r>
      <w:r>
        <w:rPr>
          <w:sz w:val="24"/>
        </w:rPr>
        <w:t>evaluated at the locations of the GNSS sites</w:t>
      </w:r>
      <w:r>
        <w:rPr>
          <w:rFonts w:hint="eastAsia"/>
          <w:sz w:val="24"/>
        </w:rPr>
        <w:t xml:space="preserve"> calculated by the two inversion </w:t>
      </w:r>
      <w:r>
        <w:rPr>
          <w:sz w:val="24"/>
        </w:rPr>
        <w:t xml:space="preserve">methods </w:t>
      </w:r>
      <w:r>
        <w:rPr>
          <w:rFonts w:hint="eastAsia"/>
          <w:sz w:val="24"/>
        </w:rPr>
        <w:t>are in good agreement, both in</w:t>
      </w:r>
      <w:r>
        <w:rPr>
          <w:sz w:val="24"/>
        </w:rPr>
        <w:t xml:space="preserve"> terms of</w:t>
      </w:r>
      <w:r>
        <w:rPr>
          <w:rFonts w:hint="eastAsia"/>
          <w:sz w:val="24"/>
        </w:rPr>
        <w:t xml:space="preserve"> amplitude and phase. </w:t>
      </w:r>
      <w:r>
        <w:rPr>
          <w:sz w:val="24"/>
        </w:rPr>
        <w:t xml:space="preserve">The largest differences are near the edge of the study area, likely due to edge effects. </w:t>
      </w:r>
      <w:r>
        <w:rPr>
          <w:rFonts w:hint="eastAsia"/>
          <w:sz w:val="24"/>
        </w:rPr>
        <w:t xml:space="preserve">Moreover, the correlation between the two </w:t>
      </w:r>
      <w:r>
        <w:rPr>
          <w:sz w:val="24"/>
        </w:rPr>
        <w:t xml:space="preserve">types of </w:t>
      </w:r>
      <w:r>
        <w:rPr>
          <w:rFonts w:hint="eastAsia"/>
          <w:sz w:val="24"/>
        </w:rPr>
        <w:t xml:space="preserve">time series </w:t>
      </w:r>
      <w:r>
        <w:rPr>
          <w:sz w:val="24"/>
        </w:rPr>
        <w:t>for</w:t>
      </w:r>
      <w:r>
        <w:rPr>
          <w:rFonts w:hint="eastAsia"/>
          <w:sz w:val="24"/>
        </w:rPr>
        <w:t xml:space="preserve"> all 54 GNSS stations is statistically analyzed, and the average value </w:t>
      </w:r>
      <w:r>
        <w:rPr>
          <w:sz w:val="24"/>
        </w:rPr>
        <w:t xml:space="preserve">is </w:t>
      </w:r>
      <w:r>
        <w:rPr>
          <w:rFonts w:hint="eastAsia"/>
          <w:sz w:val="24"/>
        </w:rPr>
        <w:t>0.98.</w:t>
      </w:r>
    </w:p>
    <w:p>
      <w:pPr>
        <w:spacing w:line="360" w:lineRule="auto"/>
      </w:pPr>
      <w:r>
        <w:rPr>
          <w:rFonts w:hint="eastAsia"/>
          <w:sz w:val="24"/>
        </w:rPr>
        <w:t>Th</w:t>
      </w:r>
      <w:r>
        <w:rPr>
          <w:sz w:val="24"/>
        </w:rPr>
        <w:t>e</w:t>
      </w:r>
      <w:r>
        <w:rPr>
          <w:rFonts w:hint="eastAsia"/>
          <w:sz w:val="24"/>
        </w:rPr>
        <w:t xml:space="preserve"> study compares three equivalent water heights inferred by GRACE. As shown in </w:t>
      </w:r>
      <w:r>
        <w:rPr>
          <w:rFonts w:hint="eastAsia"/>
          <w:sz w:val="24"/>
          <w:highlight w:val="magenta"/>
        </w:rPr>
        <w:t>Figure</w:t>
      </w:r>
      <w:r>
        <w:rPr>
          <w:sz w:val="24"/>
          <w:highlight w:val="magenta"/>
        </w:rPr>
        <w:t xml:space="preserve"> </w:t>
      </w:r>
      <w:r>
        <w:rPr>
          <w:rFonts w:hint="eastAsia"/>
          <w:sz w:val="24"/>
          <w:highlight w:val="magenta"/>
          <w:lang w:val="en-US" w:eastAsia="zh-CN"/>
        </w:rPr>
        <w:t>S6</w:t>
      </w:r>
      <w:r>
        <w:rPr>
          <w:rFonts w:hint="eastAsia"/>
          <w:sz w:val="24"/>
        </w:rPr>
        <w:t xml:space="preserve"> (YNMZ as an example), compared with the results of GRACE-SHc and GRACE-Mascons, the results </w:t>
      </w:r>
      <w:r>
        <w:rPr>
          <w:sz w:val="24"/>
        </w:rPr>
        <w:t>from</w:t>
      </w:r>
      <w:r>
        <w:rPr>
          <w:rFonts w:hint="eastAsia"/>
          <w:sz w:val="24"/>
        </w:rPr>
        <w:t xml:space="preserve"> </w:t>
      </w:r>
      <w:r>
        <w:rPr>
          <w:sz w:val="24"/>
        </w:rPr>
        <w:t xml:space="preserve">the </w:t>
      </w:r>
      <w:r>
        <w:rPr>
          <w:rFonts w:hint="eastAsia"/>
          <w:sz w:val="24"/>
        </w:rPr>
        <w:t xml:space="preserve">GRACE-Slepian fluctuate greatly. This may be related to the lack of filtering and striping in </w:t>
      </w:r>
      <w:r>
        <w:rPr>
          <w:sz w:val="24"/>
        </w:rPr>
        <w:t xml:space="preserve">the GRACE-Slepian </w:t>
      </w:r>
      <w:r>
        <w:rPr>
          <w:rFonts w:hint="eastAsia"/>
          <w:sz w:val="24"/>
        </w:rPr>
        <w:t>calculation, and the result contains more regional physical information</w:t>
      </w:r>
      <w:r>
        <w:rPr>
          <w:sz w:val="24"/>
        </w:rPr>
        <w:t>. We used the method mentioned in 3.5 to fit the time series.</w:t>
      </w:r>
    </w:p>
    <w:p>
      <w:pPr>
        <w:keepLines/>
        <w:jc w:val="center"/>
        <w:rPr>
          <w:rFonts w:hAnsi="Cambria Math"/>
          <w:iCs/>
          <w:color w:val="FF0000"/>
        </w:rPr>
      </w:pPr>
      <w:r>
        <w:rPr>
          <w:rFonts w:hint="eastAsia"/>
          <w:kern w:val="0"/>
          <w:sz w:val="24"/>
        </w:rPr>
        <w:drawing>
          <wp:inline distT="0" distB="0" distL="114300" distR="114300">
            <wp:extent cx="3418840" cy="3195955"/>
            <wp:effectExtent l="0" t="0" r="10160" b="4445"/>
            <wp:docPr id="12" name="图片 12" descr="C:\Users\cugch\Documents\yunnan\figure\fig8_w_Amp_Pha_GNSS.pngfig8_w_Amp_Pha_GN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cugch\Documents\yunnan\figure\fig8_w_Amp_Pha_GNSS.pngfig8_w_Amp_Pha_GNSS"/>
                    <pic:cNvPicPr>
                      <a:picLocks noChangeAspect="1"/>
                    </pic:cNvPicPr>
                  </pic:nvPicPr>
                  <pic:blipFill>
                    <a:blip r:embed="rId7"/>
                    <a:stretch>
                      <a:fillRect/>
                    </a:stretch>
                  </pic:blipFill>
                  <pic:spPr>
                    <a:xfrm>
                      <a:off x="0" y="0"/>
                      <a:ext cx="3418840" cy="3195955"/>
                    </a:xfrm>
                    <a:prstGeom prst="rect">
                      <a:avLst/>
                    </a:prstGeom>
                  </pic:spPr>
                </pic:pic>
              </a:graphicData>
            </a:graphic>
          </wp:inline>
        </w:drawing>
      </w:r>
    </w:p>
    <w:p>
      <w:pPr>
        <w:spacing w:line="360" w:lineRule="auto"/>
        <w:rPr>
          <w:rFonts w:hint="eastAsia"/>
          <w:kern w:val="0"/>
          <w:szCs w:val="21"/>
        </w:rPr>
      </w:pPr>
      <w:r>
        <w:rPr>
          <w:rFonts w:hint="eastAsia"/>
          <w:kern w:val="0"/>
          <w:szCs w:val="21"/>
        </w:rPr>
        <w:t xml:space="preserve">Figure </w:t>
      </w:r>
      <w:r>
        <w:rPr>
          <w:rFonts w:hint="eastAsia"/>
          <w:kern w:val="0"/>
          <w:szCs w:val="21"/>
          <w:lang w:val="en-US" w:eastAsia="zh-CN"/>
        </w:rPr>
        <w:t>S4</w:t>
      </w:r>
      <w:r>
        <w:rPr>
          <w:rFonts w:hint="eastAsia"/>
          <w:kern w:val="0"/>
          <w:szCs w:val="21"/>
        </w:rPr>
        <w:t>. Compari</w:t>
      </w:r>
      <w:r>
        <w:rPr>
          <w:kern w:val="0"/>
          <w:szCs w:val="21"/>
        </w:rPr>
        <w:t>son</w:t>
      </w:r>
      <w:r>
        <w:rPr>
          <w:rFonts w:hint="eastAsia"/>
          <w:kern w:val="0"/>
          <w:szCs w:val="21"/>
        </w:rPr>
        <w:t xml:space="preserve"> </w:t>
      </w:r>
      <w:r>
        <w:rPr>
          <w:kern w:val="0"/>
          <w:szCs w:val="21"/>
        </w:rPr>
        <w:t xml:space="preserve">of </w:t>
      </w:r>
      <w:r>
        <w:rPr>
          <w:rFonts w:hint="eastAsia"/>
          <w:kern w:val="0"/>
          <w:szCs w:val="21"/>
        </w:rPr>
        <w:t>the amplitude and phase of the equivalent water height time series retrieved by two GNSS methods</w:t>
      </w:r>
      <w:r>
        <w:rPr>
          <w:kern w:val="0"/>
          <w:szCs w:val="21"/>
        </w:rPr>
        <w:t>. The</w:t>
      </w:r>
      <w:r>
        <w:rPr>
          <w:rFonts w:hint="eastAsia"/>
          <w:kern w:val="0"/>
          <w:szCs w:val="21"/>
        </w:rPr>
        <w:t xml:space="preserve"> red arrow</w:t>
      </w:r>
      <w:r>
        <w:rPr>
          <w:kern w:val="0"/>
          <w:szCs w:val="21"/>
        </w:rPr>
        <w:t>s</w:t>
      </w:r>
      <w:r>
        <w:rPr>
          <w:rFonts w:hint="eastAsia"/>
          <w:kern w:val="0"/>
          <w:szCs w:val="21"/>
        </w:rPr>
        <w:t xml:space="preserve"> </w:t>
      </w:r>
      <w:r>
        <w:rPr>
          <w:kern w:val="0"/>
          <w:szCs w:val="21"/>
        </w:rPr>
        <w:t>are</w:t>
      </w:r>
      <w:r>
        <w:rPr>
          <w:rFonts w:hint="eastAsia"/>
          <w:kern w:val="0"/>
          <w:szCs w:val="21"/>
        </w:rPr>
        <w:t xml:space="preserve"> the </w:t>
      </w:r>
      <w:r>
        <w:rPr>
          <w:kern w:val="0"/>
          <w:szCs w:val="21"/>
        </w:rPr>
        <w:t>results</w:t>
      </w:r>
      <w:r>
        <w:rPr>
          <w:rFonts w:hint="eastAsia"/>
          <w:kern w:val="0"/>
          <w:szCs w:val="21"/>
        </w:rPr>
        <w:t xml:space="preserve"> of </w:t>
      </w:r>
      <w:r>
        <w:rPr>
          <w:kern w:val="0"/>
          <w:szCs w:val="21"/>
        </w:rPr>
        <w:t xml:space="preserve">the </w:t>
      </w:r>
      <w:r>
        <w:rPr>
          <w:rFonts w:hint="eastAsia"/>
          <w:kern w:val="0"/>
          <w:szCs w:val="21"/>
        </w:rPr>
        <w:t>G</w:t>
      </w:r>
      <w:r>
        <w:rPr>
          <w:kern w:val="0"/>
          <w:szCs w:val="21"/>
        </w:rPr>
        <w:t>F</w:t>
      </w:r>
      <w:r>
        <w:rPr>
          <w:rFonts w:hint="eastAsia"/>
          <w:kern w:val="0"/>
          <w:szCs w:val="21"/>
        </w:rPr>
        <w:t xml:space="preserve"> method, and the black arrow</w:t>
      </w:r>
      <w:r>
        <w:rPr>
          <w:kern w:val="0"/>
          <w:szCs w:val="21"/>
        </w:rPr>
        <w:t>s</w:t>
      </w:r>
      <w:r>
        <w:rPr>
          <w:rFonts w:hint="eastAsia"/>
          <w:kern w:val="0"/>
          <w:szCs w:val="21"/>
        </w:rPr>
        <w:t xml:space="preserve"> </w:t>
      </w:r>
      <w:r>
        <w:rPr>
          <w:kern w:val="0"/>
          <w:szCs w:val="21"/>
        </w:rPr>
        <w:t>are</w:t>
      </w:r>
      <w:r>
        <w:rPr>
          <w:rFonts w:hint="eastAsia"/>
          <w:kern w:val="0"/>
          <w:szCs w:val="21"/>
        </w:rPr>
        <w:t xml:space="preserve"> the </w:t>
      </w:r>
      <w:r>
        <w:rPr>
          <w:kern w:val="0"/>
          <w:szCs w:val="21"/>
        </w:rPr>
        <w:t>results</w:t>
      </w:r>
      <w:r>
        <w:rPr>
          <w:rFonts w:hint="eastAsia"/>
          <w:kern w:val="0"/>
          <w:szCs w:val="21"/>
        </w:rPr>
        <w:t xml:space="preserve"> of </w:t>
      </w:r>
      <w:r>
        <w:rPr>
          <w:kern w:val="0"/>
          <w:szCs w:val="21"/>
        </w:rPr>
        <w:t xml:space="preserve">the </w:t>
      </w:r>
      <w:r>
        <w:rPr>
          <w:rFonts w:hint="eastAsia"/>
          <w:kern w:val="0"/>
          <w:szCs w:val="21"/>
        </w:rPr>
        <w:t>S</w:t>
      </w:r>
      <w:r>
        <w:rPr>
          <w:kern w:val="0"/>
          <w:szCs w:val="21"/>
        </w:rPr>
        <w:t>BF</w:t>
      </w:r>
      <w:r>
        <w:rPr>
          <w:rFonts w:hint="eastAsia"/>
          <w:kern w:val="0"/>
          <w:szCs w:val="21"/>
        </w:rPr>
        <w:t xml:space="preserve"> method. The length of the arrow indicates </w:t>
      </w:r>
      <w:r>
        <w:rPr>
          <w:kern w:val="0"/>
          <w:szCs w:val="21"/>
        </w:rPr>
        <w:t xml:space="preserve">the </w:t>
      </w:r>
      <w:r>
        <w:rPr>
          <w:rFonts w:hint="eastAsia"/>
          <w:kern w:val="0"/>
          <w:szCs w:val="21"/>
        </w:rPr>
        <w:t>amplitude, and the direction of the arrow indicates</w:t>
      </w:r>
      <w:r>
        <w:rPr>
          <w:kern w:val="0"/>
          <w:szCs w:val="21"/>
        </w:rPr>
        <w:t xml:space="preserve"> the</w:t>
      </w:r>
      <w:r>
        <w:rPr>
          <w:rFonts w:hint="eastAsia"/>
          <w:kern w:val="0"/>
          <w:szCs w:val="21"/>
        </w:rPr>
        <w:t xml:space="preserve"> phase.</w:t>
      </w:r>
    </w:p>
    <w:p>
      <w:pPr>
        <w:spacing w:line="360" w:lineRule="auto"/>
        <w:rPr>
          <w:rFonts w:hint="eastAsia"/>
          <w:kern w:val="0"/>
          <w:szCs w:val="21"/>
        </w:rPr>
      </w:pPr>
    </w:p>
    <w:p>
      <w:pPr>
        <w:spacing w:line="480" w:lineRule="auto"/>
        <w:jc w:val="center"/>
        <w:rPr>
          <w:kern w:val="0"/>
          <w:sz w:val="24"/>
        </w:rPr>
      </w:pPr>
      <w:r>
        <w:rPr>
          <w:rFonts w:hint="eastAsia"/>
          <w:kern w:val="0"/>
          <w:sz w:val="24"/>
        </w:rPr>
        <w:drawing>
          <wp:inline distT="0" distB="0" distL="114300" distR="114300">
            <wp:extent cx="4425950" cy="6823710"/>
            <wp:effectExtent l="0" t="0" r="12700" b="15240"/>
            <wp:docPr id="15" name="图片 15" descr="fig4_gnss_yr_t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4_gnss_yr_tws"/>
                    <pic:cNvPicPr>
                      <a:picLocks noChangeAspect="1"/>
                    </pic:cNvPicPr>
                  </pic:nvPicPr>
                  <pic:blipFill>
                    <a:blip r:embed="rId8"/>
                    <a:stretch>
                      <a:fillRect/>
                    </a:stretch>
                  </pic:blipFill>
                  <pic:spPr>
                    <a:xfrm>
                      <a:off x="0" y="0"/>
                      <a:ext cx="4437245" cy="6841397"/>
                    </a:xfrm>
                    <a:prstGeom prst="rect">
                      <a:avLst/>
                    </a:prstGeom>
                  </pic:spPr>
                </pic:pic>
              </a:graphicData>
            </a:graphic>
          </wp:inline>
        </w:drawing>
      </w:r>
    </w:p>
    <w:p>
      <w:pPr>
        <w:spacing w:line="480" w:lineRule="auto"/>
        <w:rPr>
          <w:kern w:val="0"/>
          <w:szCs w:val="21"/>
        </w:rPr>
      </w:pPr>
      <w:r>
        <w:rPr>
          <w:kern w:val="0"/>
          <w:szCs w:val="21"/>
        </w:rPr>
        <w:t xml:space="preserve">Figure </w:t>
      </w:r>
      <w:r>
        <w:rPr>
          <w:rFonts w:hint="eastAsia"/>
          <w:kern w:val="0"/>
          <w:szCs w:val="21"/>
          <w:lang w:val="en-US" w:eastAsia="zh-CN"/>
        </w:rPr>
        <w:t>S</w:t>
      </w:r>
      <w:r>
        <w:rPr>
          <w:kern w:val="0"/>
          <w:szCs w:val="21"/>
        </w:rPr>
        <w:t>5. GNSS EWH inversion time series results on the 15th day of each month in 2015.</w:t>
      </w:r>
    </w:p>
    <w:p>
      <w:pPr>
        <w:spacing w:line="360" w:lineRule="auto"/>
        <w:rPr>
          <w:rFonts w:hint="eastAsia"/>
          <w:kern w:val="0"/>
          <w:szCs w:val="21"/>
        </w:rPr>
      </w:pPr>
    </w:p>
    <w:p>
      <w:pPr>
        <w:spacing w:line="360" w:lineRule="auto"/>
        <w:rPr>
          <w:rFonts w:eastAsiaTheme="minorEastAsia"/>
        </w:rPr>
      </w:pPr>
      <w:r>
        <w:rPr>
          <w:rFonts w:hint="eastAsia" w:eastAsiaTheme="minorEastAsia"/>
        </w:rPr>
        <w:drawing>
          <wp:inline distT="0" distB="0" distL="114300" distR="114300">
            <wp:extent cx="5189220" cy="2419350"/>
            <wp:effectExtent l="0" t="0" r="11430" b="0"/>
            <wp:docPr id="8" name="图片 8" descr="C:\Users\cugch\Documents\yunnan\figure\fig14_grace_timeseries.pngfig14_grace_time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cugch\Documents\yunnan\figure\fig14_grace_timeseries.pngfig14_grace_timeseries"/>
                    <pic:cNvPicPr>
                      <a:picLocks noChangeAspect="1"/>
                    </pic:cNvPicPr>
                  </pic:nvPicPr>
                  <pic:blipFill>
                    <a:blip r:embed="rId9"/>
                    <a:stretch>
                      <a:fillRect/>
                    </a:stretch>
                  </pic:blipFill>
                  <pic:spPr>
                    <a:xfrm>
                      <a:off x="0" y="0"/>
                      <a:ext cx="5189220" cy="2419350"/>
                    </a:xfrm>
                    <a:prstGeom prst="rect">
                      <a:avLst/>
                    </a:prstGeom>
                  </pic:spPr>
                </pic:pic>
              </a:graphicData>
            </a:graphic>
          </wp:inline>
        </w:drawing>
      </w:r>
    </w:p>
    <w:p>
      <w:pPr>
        <w:spacing w:line="360" w:lineRule="auto"/>
        <w:rPr>
          <w:rFonts w:eastAsiaTheme="minorEastAsia"/>
        </w:rPr>
      </w:pPr>
      <w:r>
        <w:rPr>
          <w:rFonts w:hint="eastAsia" w:eastAsiaTheme="minorEastAsia"/>
        </w:rPr>
        <w:t xml:space="preserve">Figure </w:t>
      </w:r>
      <w:r>
        <w:rPr>
          <w:rFonts w:hint="eastAsia" w:eastAsiaTheme="minorEastAsia"/>
          <w:lang w:val="en-US" w:eastAsia="zh-CN"/>
        </w:rPr>
        <w:t>S6</w:t>
      </w:r>
      <w:r>
        <w:rPr>
          <w:rFonts w:hint="eastAsia" w:eastAsiaTheme="minorEastAsia"/>
        </w:rPr>
        <w:t xml:space="preserve">. </w:t>
      </w:r>
      <w:r>
        <w:rPr>
          <w:rFonts w:eastAsiaTheme="minorEastAsia"/>
        </w:rPr>
        <w:t>The time series</w:t>
      </w:r>
      <w:r>
        <w:rPr>
          <w:rFonts w:hint="eastAsia" w:eastAsiaTheme="minorEastAsia"/>
        </w:rPr>
        <w:t xml:space="preserve"> </w:t>
      </w:r>
      <w:r>
        <w:rPr>
          <w:rFonts w:eastAsiaTheme="minorEastAsia"/>
        </w:rPr>
        <w:t>from</w:t>
      </w:r>
      <w:r>
        <w:rPr>
          <w:rFonts w:hint="eastAsia" w:eastAsiaTheme="minorEastAsia"/>
        </w:rPr>
        <w:t xml:space="preserve"> the GRACE EWH inversion.</w:t>
      </w:r>
      <w:r>
        <w:rPr>
          <w:rFonts w:eastAsiaTheme="minorEastAsia"/>
        </w:rPr>
        <w:t xml:space="preserve"> </w:t>
      </w:r>
      <w:r>
        <w:rPr>
          <w:rFonts w:hint="eastAsia" w:eastAsiaTheme="minorEastAsia"/>
        </w:rPr>
        <w:t>(a) GRACE</w:t>
      </w:r>
      <w:r>
        <w:rPr>
          <w:rFonts w:eastAsiaTheme="minorEastAsia"/>
        </w:rPr>
        <w:t>_</w:t>
      </w:r>
      <w:r>
        <w:rPr>
          <w:rFonts w:hint="eastAsia" w:eastAsiaTheme="minorEastAsia"/>
        </w:rPr>
        <w:t>SHc (red lines</w:t>
      </w:r>
      <w:r>
        <w:rPr>
          <w:rFonts w:eastAsiaTheme="minorEastAsia"/>
        </w:rPr>
        <w:t xml:space="preserve">), </w:t>
      </w:r>
      <w:r>
        <w:rPr>
          <w:rFonts w:hint="eastAsia" w:eastAsiaTheme="minorEastAsia"/>
        </w:rPr>
        <w:t>GRACE</w:t>
      </w:r>
      <w:r>
        <w:rPr>
          <w:rFonts w:eastAsiaTheme="minorEastAsia"/>
        </w:rPr>
        <w:t>_</w:t>
      </w:r>
      <w:r>
        <w:rPr>
          <w:rFonts w:hint="eastAsia" w:eastAsiaTheme="minorEastAsia"/>
        </w:rPr>
        <w:t>Mascons (blue lines),</w:t>
      </w:r>
      <w:r>
        <w:rPr>
          <w:rFonts w:eastAsiaTheme="minorEastAsia"/>
        </w:rPr>
        <w:t xml:space="preserve"> and </w:t>
      </w:r>
      <w:r>
        <w:rPr>
          <w:rFonts w:hint="eastAsia" w:eastAsiaTheme="minorEastAsia"/>
        </w:rPr>
        <w:t>GRACE</w:t>
      </w:r>
      <w:r>
        <w:rPr>
          <w:rFonts w:eastAsiaTheme="minorEastAsia"/>
        </w:rPr>
        <w:t>_</w:t>
      </w:r>
      <w:r>
        <w:rPr>
          <w:rFonts w:hint="eastAsia" w:eastAsiaTheme="minorEastAsia"/>
        </w:rPr>
        <w:t>Slepian</w:t>
      </w:r>
      <w:r>
        <w:rPr>
          <w:rFonts w:eastAsiaTheme="minorEastAsia"/>
        </w:rPr>
        <w:t xml:space="preserve"> </w:t>
      </w:r>
      <w:r>
        <w:rPr>
          <w:rFonts w:hint="eastAsia" w:eastAsiaTheme="minorEastAsia"/>
        </w:rPr>
        <w:t>(black lines).</w:t>
      </w:r>
      <w:r>
        <w:rPr>
          <w:rFonts w:eastAsiaTheme="minorEastAsia"/>
        </w:rPr>
        <w:t xml:space="preserve"> </w:t>
      </w:r>
      <w:r>
        <w:rPr>
          <w:rFonts w:hint="eastAsia" w:eastAsiaTheme="minorEastAsia"/>
        </w:rPr>
        <w:t xml:space="preserve">(b) </w:t>
      </w:r>
      <w:r>
        <w:rPr>
          <w:rFonts w:eastAsiaTheme="minorEastAsia"/>
        </w:rPr>
        <w:t xml:space="preserve">The fitting </w:t>
      </w:r>
      <w:r>
        <w:rPr>
          <w:rFonts w:hint="eastAsia" w:eastAsiaTheme="minorEastAsia"/>
        </w:rPr>
        <w:t>EWH time</w:t>
      </w:r>
      <w:r>
        <w:rPr>
          <w:rFonts w:eastAsiaTheme="minorEastAsia"/>
        </w:rPr>
        <w:t xml:space="preserve"> </w:t>
      </w:r>
      <w:r>
        <w:rPr>
          <w:rFonts w:hint="eastAsia" w:eastAsiaTheme="minorEastAsia"/>
        </w:rPr>
        <w:t>series.</w:t>
      </w:r>
    </w:p>
    <w:p>
      <w:pPr>
        <w:spacing w:line="360" w:lineRule="auto"/>
        <w:rPr>
          <w:rFonts w:eastAsiaTheme="minorEastAsia"/>
        </w:rPr>
      </w:pPr>
      <w:r>
        <w:rPr>
          <w:rFonts w:hint="eastAsia"/>
          <w:sz w:val="24"/>
        </w:rPr>
        <w:t>Based on the water height results inferred by GNSS and GRACE</w:t>
      </w:r>
      <w:r>
        <w:rPr>
          <w:sz w:val="24"/>
        </w:rPr>
        <w:t>, mentioned above</w:t>
      </w:r>
      <w:r>
        <w:rPr>
          <w:rFonts w:hint="eastAsia"/>
          <w:sz w:val="24"/>
        </w:rPr>
        <w:t>, we calculate the TWS</w:t>
      </w:r>
      <w:r>
        <w:rPr>
          <w:sz w:val="24"/>
        </w:rPr>
        <w:t xml:space="preserve"> </w:t>
      </w:r>
      <w:r>
        <w:rPr>
          <w:rFonts w:hint="eastAsia"/>
          <w:sz w:val="24"/>
        </w:rPr>
        <w:t>mass anomaly in six major</w:t>
      </w:r>
      <w:r>
        <w:rPr>
          <w:sz w:val="24"/>
        </w:rPr>
        <w:t xml:space="preserve"> Yunnan</w:t>
      </w:r>
      <w:r>
        <w:rPr>
          <w:rFonts w:hint="eastAsia"/>
          <w:sz w:val="24"/>
        </w:rPr>
        <w:t xml:space="preserve"> basins from 2010 to 2022</w:t>
      </w:r>
      <w:r>
        <w:rPr>
          <w:sz w:val="24"/>
        </w:rPr>
        <w:t xml:space="preserve"> </w:t>
      </w:r>
      <w:r>
        <w:rPr>
          <w:rFonts w:hint="eastAsia"/>
          <w:sz w:val="24"/>
        </w:rPr>
        <w:t>(</w:t>
      </w:r>
      <w:r>
        <w:rPr>
          <w:rFonts w:hint="eastAsia"/>
          <w:sz w:val="24"/>
          <w:highlight w:val="magenta"/>
        </w:rPr>
        <w:t>Figure</w:t>
      </w:r>
      <w:r>
        <w:rPr>
          <w:sz w:val="24"/>
          <w:highlight w:val="magenta"/>
        </w:rPr>
        <w:t xml:space="preserve"> </w:t>
      </w:r>
      <w:r>
        <w:rPr>
          <w:rFonts w:hint="eastAsia"/>
          <w:sz w:val="24"/>
          <w:highlight w:val="magenta"/>
          <w:lang w:val="en-US" w:eastAsia="zh-CN"/>
        </w:rPr>
        <w:t>S7</w:t>
      </w:r>
      <w:r>
        <w:rPr>
          <w:sz w:val="24"/>
        </w:rPr>
        <w:t>). The GNSS</w:t>
      </w:r>
      <w:r>
        <w:rPr>
          <w:rFonts w:hint="eastAsia"/>
          <w:kern w:val="0"/>
          <w:sz w:val="24"/>
        </w:rPr>
        <w:t xml:space="preserve">-inferred </w:t>
      </w:r>
      <w:r>
        <w:rPr>
          <w:rFonts w:hint="eastAsia"/>
          <w:sz w:val="24"/>
        </w:rPr>
        <w:t xml:space="preserve">result is the average of </w:t>
      </w:r>
      <w:r>
        <w:rPr>
          <w:sz w:val="24"/>
        </w:rPr>
        <w:t>GF</w:t>
      </w:r>
      <w:r>
        <w:rPr>
          <w:rFonts w:hint="eastAsia"/>
          <w:sz w:val="24"/>
        </w:rPr>
        <w:t xml:space="preserve"> and S</w:t>
      </w:r>
      <w:r>
        <w:rPr>
          <w:sz w:val="24"/>
        </w:rPr>
        <w:t>BF</w:t>
      </w:r>
      <w:r>
        <w:rPr>
          <w:rFonts w:hint="eastAsia"/>
          <w:sz w:val="24"/>
        </w:rPr>
        <w:t>, and GRACE</w:t>
      </w:r>
      <w:r>
        <w:rPr>
          <w:rFonts w:hint="eastAsia"/>
          <w:kern w:val="0"/>
          <w:sz w:val="24"/>
        </w:rPr>
        <w:t xml:space="preserve">-inferred </w:t>
      </w:r>
      <w:r>
        <w:rPr>
          <w:rFonts w:hint="eastAsia"/>
          <w:sz w:val="24"/>
        </w:rPr>
        <w:t>is the average of GRACE-SHC, -Mascons and -Slepian.</w:t>
      </w:r>
    </w:p>
    <w:p>
      <w:pPr>
        <w:keepLines/>
        <w:rPr>
          <w:rFonts w:hAnsi="Cambria Math"/>
          <w:iCs/>
          <w:color w:val="FF0000"/>
        </w:rPr>
        <w:sectPr>
          <w:pgSz w:w="11906" w:h="16838"/>
          <w:pgMar w:top="1440" w:right="1797" w:bottom="1440" w:left="1797" w:header="851" w:footer="992" w:gutter="0"/>
          <w:lnNumType w:countBy="1" w:restart="continuous"/>
          <w:cols w:space="282" w:num="1"/>
          <w:docGrid w:type="lines" w:linePitch="312" w:charSpace="0"/>
        </w:sectPr>
      </w:pPr>
    </w:p>
    <w:p>
      <w:pPr>
        <w:spacing w:line="360" w:lineRule="auto"/>
        <w:rPr>
          <w:kern w:val="0"/>
          <w:sz w:val="24"/>
        </w:rPr>
      </w:pPr>
      <w:r>
        <w:rPr>
          <w:rFonts w:hint="eastAsia"/>
          <w:kern w:val="0"/>
          <w:sz w:val="24"/>
        </w:rPr>
        <w:drawing>
          <wp:inline distT="0" distB="0" distL="114300" distR="114300">
            <wp:extent cx="5311775" cy="5534660"/>
            <wp:effectExtent l="0" t="0" r="3175" b="8890"/>
            <wp:docPr id="13" name="图片 13" descr="C:\Users\cugch\Documents\yunnan\figure\fig14_basins.pngfig14_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cugch\Documents\yunnan\figure\fig14_basins.pngfig14_basins"/>
                    <pic:cNvPicPr>
                      <a:picLocks noChangeAspect="1"/>
                    </pic:cNvPicPr>
                  </pic:nvPicPr>
                  <pic:blipFill>
                    <a:blip r:embed="rId10"/>
                    <a:stretch>
                      <a:fillRect/>
                    </a:stretch>
                  </pic:blipFill>
                  <pic:spPr>
                    <a:xfrm>
                      <a:off x="0" y="0"/>
                      <a:ext cx="5311775" cy="5534660"/>
                    </a:xfrm>
                    <a:prstGeom prst="rect">
                      <a:avLst/>
                    </a:prstGeom>
                  </pic:spPr>
                </pic:pic>
              </a:graphicData>
            </a:graphic>
          </wp:inline>
        </w:drawing>
      </w:r>
    </w:p>
    <w:p>
      <w:pPr>
        <w:spacing w:line="360" w:lineRule="auto"/>
        <w:rPr>
          <w:kern w:val="0"/>
          <w:sz w:val="24"/>
        </w:rPr>
      </w:pPr>
      <w:r>
        <w:rPr>
          <w:rFonts w:hint="eastAsia"/>
          <w:kern w:val="0"/>
          <w:sz w:val="24"/>
        </w:rPr>
        <w:t xml:space="preserve">Figure </w:t>
      </w:r>
      <w:r>
        <w:rPr>
          <w:rFonts w:hint="eastAsia"/>
          <w:kern w:val="0"/>
          <w:sz w:val="24"/>
          <w:lang w:val="en-US" w:eastAsia="zh-CN"/>
        </w:rPr>
        <w:t>S7</w:t>
      </w:r>
      <w:r>
        <w:rPr>
          <w:kern w:val="0"/>
          <w:sz w:val="24"/>
        </w:rPr>
        <w:t>. The TWSA t</w:t>
      </w:r>
      <w:r>
        <w:rPr>
          <w:rFonts w:hint="eastAsia"/>
          <w:kern w:val="0"/>
          <w:sz w:val="24"/>
        </w:rPr>
        <w:t xml:space="preserve">ime series in six Yunnan basins, including monthly mean GRACE-inferred TWSmass anomaly (plus sign </w:t>
      </w:r>
      <w:r>
        <w:rPr>
          <w:kern w:val="0"/>
          <w:sz w:val="24"/>
        </w:rPr>
        <w:t>‘</w:t>
      </w:r>
      <w:r>
        <w:rPr>
          <w:rFonts w:hint="eastAsia"/>
          <w:kern w:val="0"/>
          <w:sz w:val="24"/>
        </w:rPr>
        <w:t>+</w:t>
      </w:r>
      <w:r>
        <w:rPr>
          <w:kern w:val="0"/>
          <w:sz w:val="24"/>
        </w:rPr>
        <w:t>’</w:t>
      </w:r>
      <w:r>
        <w:rPr>
          <w:rFonts w:hint="eastAsia"/>
          <w:kern w:val="0"/>
          <w:sz w:val="24"/>
        </w:rPr>
        <w:t>)</w:t>
      </w:r>
      <w:r>
        <w:rPr>
          <w:kern w:val="0"/>
          <w:sz w:val="24"/>
        </w:rPr>
        <w:t xml:space="preserve"> and</w:t>
      </w:r>
      <w:r>
        <w:rPr>
          <w:rFonts w:hint="eastAsia"/>
          <w:kern w:val="0"/>
          <w:sz w:val="24"/>
        </w:rPr>
        <w:t xml:space="preserve"> monthly mean GNSS-inferred TWSmass anomaly (</w:t>
      </w:r>
      <w:r>
        <w:rPr>
          <w:kern w:val="0"/>
          <w:sz w:val="24"/>
        </w:rPr>
        <w:t>solid line ‘-’).</w:t>
      </w:r>
    </w:p>
    <w:p>
      <w:pPr>
        <w:rPr>
          <w:sz w:val="24"/>
          <w:lang w:bidi="ar"/>
        </w:rPr>
      </w:pPr>
    </w:p>
    <w:p>
      <w:pPr>
        <w:spacing w:after="240" w:line="360" w:lineRule="auto"/>
        <w:rPr>
          <w:sz w:val="24"/>
        </w:rPr>
      </w:pPr>
      <w:r>
        <w:rPr>
          <w:sz w:val="24"/>
        </w:rPr>
        <w:t>Referring to publicly available data from the Yunnan Province Water Resources Bulletin from 2010 to 2020 (http://wcb.yn.gov.cn/), there were four consecutive years of major droughts in Yunnan Province from 2009 to 2012, and the rainfall was generally lower than the multiyear average. In 2011, the average rainfall of the whole province was only 985.2 mm, 23% less than usual and 16.9% less than 2010. Although rainfall in 2012-2013 was still below the annual average, it increased by 10.6</w:t>
      </w:r>
      <w:r>
        <w:rPr>
          <w:rFonts w:hint="eastAsia"/>
          <w:sz w:val="24"/>
        </w:rPr>
        <w:t>%</w:t>
      </w:r>
      <w:r>
        <w:rPr>
          <w:sz w:val="24"/>
        </w:rPr>
        <w:t xml:space="preserve"> and 20.8</w:t>
      </w:r>
      <w:r>
        <w:rPr>
          <w:rFonts w:hint="eastAsia"/>
          <w:sz w:val="24"/>
        </w:rPr>
        <w:t>%</w:t>
      </w:r>
      <w:r>
        <w:rPr>
          <w:sz w:val="24"/>
        </w:rPr>
        <w:t>, respectively, compared with that in 2011. Since then, the annual rainfall in Yunnan has increased slowly (except for a slight decrease of 3.9% in 2014), and by 2017 and 2018, it exceeded the annual average. The total amount of surface water resources in Yunnan reached a peak of 220.6 billion cubic meters (220.6 Gt) over the past 12 years.</w:t>
      </w:r>
    </w:p>
    <w:p>
      <w:pPr>
        <w:spacing w:line="360" w:lineRule="auto"/>
      </w:pPr>
      <w:r>
        <w:rPr>
          <w:sz w:val="24"/>
          <w:lang w:bidi="ar"/>
        </w:rPr>
        <w:t xml:space="preserve">In this study, we not only calculated the TWSA of all of Yunnan but also investigated the annual amplitudes of land water reserves inferred by GNSS in six major basins of Yunnan from 2010 to 2022 (Table </w:t>
      </w:r>
      <w:r>
        <w:rPr>
          <w:rFonts w:hint="eastAsia"/>
          <w:sz w:val="24"/>
          <w:lang w:val="en-US" w:eastAsia="zh-CN" w:bidi="ar"/>
        </w:rPr>
        <w:t>S1</w:t>
      </w:r>
      <w:r>
        <w:rPr>
          <w:sz w:val="24"/>
          <w:lang w:bidi="ar"/>
        </w:rPr>
        <w:t>). The Yangtze River Basin covers the largest area, but the Nu River and Lancang River basins have the largest TWS variations, with EWH annual amplitudes of 250.4</w:t>
      </w:r>
      <w:r>
        <w:rPr>
          <w:rFonts w:hint="eastAsia"/>
          <w:sz w:val="24"/>
          <w:lang w:bidi="ar"/>
        </w:rPr>
        <w:t>±</w:t>
      </w:r>
      <w:r>
        <w:rPr>
          <w:sz w:val="24"/>
          <w:lang w:bidi="ar"/>
        </w:rPr>
        <w:t>23.3 mm and 232.2</w:t>
      </w:r>
      <w:r>
        <w:rPr>
          <w:rFonts w:hint="eastAsia"/>
          <w:sz w:val="24"/>
          <w:lang w:bidi="ar"/>
        </w:rPr>
        <w:t>±</w:t>
      </w:r>
      <w:r>
        <w:rPr>
          <w:sz w:val="24"/>
          <w:lang w:bidi="ar"/>
        </w:rPr>
        <w:t xml:space="preserve">20.1 mm, respectively, and the minimum annual EWH annual amplitude in the Pearl River basin is 169.1 </w:t>
      </w:r>
      <w:r>
        <w:rPr>
          <w:rFonts w:hint="eastAsia"/>
          <w:sz w:val="24"/>
          <w:lang w:bidi="ar"/>
        </w:rPr>
        <w:t>±</w:t>
      </w:r>
      <w:r>
        <w:rPr>
          <w:sz w:val="24"/>
          <w:lang w:bidi="ar"/>
        </w:rPr>
        <w:t>16.8 mm. The total annual variation of the amplitude of land water reserves in six major basins in Yunnan is 72.6</w:t>
      </w:r>
      <w:r>
        <w:rPr>
          <w:rFonts w:hint="eastAsia"/>
          <w:sz w:val="24"/>
          <w:lang w:bidi="ar"/>
        </w:rPr>
        <w:t>±</w:t>
      </w:r>
      <w:r>
        <w:rPr>
          <w:sz w:val="24"/>
          <w:lang w:bidi="ar"/>
        </w:rPr>
        <w:t>6.0 Gt.</w:t>
      </w:r>
    </w:p>
    <w:p>
      <w:pPr>
        <w:spacing w:line="360" w:lineRule="auto"/>
        <w:rPr>
          <w:kern w:val="0"/>
          <w:szCs w:val="21"/>
        </w:rPr>
      </w:pPr>
      <w:r>
        <w:rPr>
          <w:kern w:val="0"/>
          <w:szCs w:val="21"/>
        </w:rPr>
        <w:t>Tabl</w:t>
      </w:r>
      <w:r>
        <w:rPr>
          <w:rFonts w:hint="eastAsia"/>
          <w:kern w:val="0"/>
          <w:szCs w:val="21"/>
        </w:rPr>
        <w:t xml:space="preserve">e </w:t>
      </w:r>
      <w:r>
        <w:rPr>
          <w:rFonts w:hint="eastAsia"/>
          <w:kern w:val="0"/>
          <w:szCs w:val="21"/>
          <w:lang w:val="en-US" w:eastAsia="zh-CN"/>
        </w:rPr>
        <w:t>S1</w:t>
      </w:r>
      <w:r>
        <w:rPr>
          <w:rFonts w:hint="eastAsia"/>
          <w:kern w:val="0"/>
          <w:szCs w:val="21"/>
        </w:rPr>
        <w:t xml:space="preserve"> GNSS-inferred Annual TWS</w:t>
      </w:r>
      <w:r>
        <w:rPr>
          <w:kern w:val="0"/>
          <w:szCs w:val="21"/>
        </w:rPr>
        <w:t xml:space="preserve"> </w:t>
      </w:r>
      <w:r>
        <w:rPr>
          <w:rFonts w:hint="eastAsia"/>
          <w:kern w:val="0"/>
          <w:szCs w:val="21"/>
        </w:rPr>
        <w:t xml:space="preserve">Variability in 6 Regional </w:t>
      </w:r>
      <w:r>
        <w:rPr>
          <w:kern w:val="0"/>
          <w:szCs w:val="21"/>
        </w:rPr>
        <w:t>River Basins</w:t>
      </w:r>
    </w:p>
    <w:tbl>
      <w:tblPr>
        <w:tblStyle w:val="4"/>
        <w:tblW w:w="8245" w:type="dxa"/>
        <w:tblInd w:w="96" w:type="dxa"/>
        <w:tblLayout w:type="autofit"/>
        <w:tblCellMar>
          <w:top w:w="0" w:type="dxa"/>
          <w:left w:w="108" w:type="dxa"/>
          <w:bottom w:w="0" w:type="dxa"/>
          <w:right w:w="108" w:type="dxa"/>
        </w:tblCellMar>
      </w:tblPr>
      <w:tblGrid>
        <w:gridCol w:w="1044"/>
        <w:gridCol w:w="2616"/>
        <w:gridCol w:w="1164"/>
        <w:gridCol w:w="1779"/>
        <w:gridCol w:w="1642"/>
      </w:tblGrid>
      <w:tr>
        <w:tblPrEx>
          <w:tblCellMar>
            <w:top w:w="0" w:type="dxa"/>
            <w:left w:w="108" w:type="dxa"/>
            <w:bottom w:w="0" w:type="dxa"/>
            <w:right w:w="108" w:type="dxa"/>
          </w:tblCellMar>
        </w:tblPrEx>
        <w:trPr>
          <w:trHeight w:val="90" w:hRule="atLeast"/>
        </w:trPr>
        <w:tc>
          <w:tcPr>
            <w:tcW w:w="1044" w:type="dxa"/>
            <w:vMerge w:val="restart"/>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ID</w:t>
            </w:r>
          </w:p>
        </w:tc>
        <w:tc>
          <w:tcPr>
            <w:tcW w:w="2616" w:type="dxa"/>
            <w:vMerge w:val="restart"/>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Basins</w:t>
            </w:r>
          </w:p>
        </w:tc>
        <w:tc>
          <w:tcPr>
            <w:tcW w:w="1164" w:type="dxa"/>
            <w:vMerge w:val="restart"/>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Area (km2)</w:t>
            </w:r>
          </w:p>
        </w:tc>
        <w:tc>
          <w:tcPr>
            <w:tcW w:w="3421" w:type="dxa"/>
            <w:gridSpan w:val="2"/>
            <w:tcBorders>
              <w:top w:val="single" w:color="000000" w:sz="4" w:space="0"/>
              <w:left w:val="nil"/>
              <w:bottom w:val="single" w:color="000000" w:sz="4" w:space="0"/>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Annual TWSA</w:t>
            </w:r>
          </w:p>
        </w:tc>
      </w:tr>
      <w:tr>
        <w:tblPrEx>
          <w:tblCellMar>
            <w:top w:w="0" w:type="dxa"/>
            <w:left w:w="108" w:type="dxa"/>
            <w:bottom w:w="0" w:type="dxa"/>
            <w:right w:w="108" w:type="dxa"/>
          </w:tblCellMar>
        </w:tblPrEx>
        <w:trPr>
          <w:trHeight w:val="288" w:hRule="atLeast"/>
        </w:trPr>
        <w:tc>
          <w:tcPr>
            <w:tcW w:w="1044" w:type="dxa"/>
            <w:vMerge w:val="continue"/>
            <w:tcBorders>
              <w:top w:val="single" w:color="000000" w:sz="4" w:space="0"/>
              <w:left w:val="nil"/>
              <w:bottom w:val="single" w:color="000000" w:sz="4" w:space="0"/>
              <w:right w:val="nil"/>
            </w:tcBorders>
            <w:shd w:val="clear" w:color="auto" w:fill="auto"/>
            <w:noWrap/>
            <w:vAlign w:val="center"/>
          </w:tcPr>
          <w:p>
            <w:pPr>
              <w:spacing w:line="360" w:lineRule="auto"/>
              <w:jc w:val="center"/>
              <w:rPr>
                <w:color w:val="000000"/>
                <w:szCs w:val="21"/>
              </w:rPr>
            </w:pPr>
          </w:p>
        </w:tc>
        <w:tc>
          <w:tcPr>
            <w:tcW w:w="2616" w:type="dxa"/>
            <w:vMerge w:val="continue"/>
            <w:tcBorders>
              <w:top w:val="single" w:color="000000" w:sz="4" w:space="0"/>
              <w:left w:val="nil"/>
              <w:bottom w:val="single" w:color="000000" w:sz="4" w:space="0"/>
              <w:right w:val="nil"/>
            </w:tcBorders>
            <w:shd w:val="clear" w:color="auto" w:fill="auto"/>
            <w:noWrap/>
            <w:vAlign w:val="center"/>
          </w:tcPr>
          <w:p>
            <w:pPr>
              <w:spacing w:line="360" w:lineRule="auto"/>
              <w:jc w:val="center"/>
              <w:rPr>
                <w:color w:val="000000"/>
                <w:szCs w:val="21"/>
              </w:rPr>
            </w:pPr>
          </w:p>
        </w:tc>
        <w:tc>
          <w:tcPr>
            <w:tcW w:w="1164" w:type="dxa"/>
            <w:vMerge w:val="continue"/>
            <w:tcBorders>
              <w:top w:val="single" w:color="000000" w:sz="4" w:space="0"/>
              <w:left w:val="nil"/>
              <w:bottom w:val="single" w:color="000000" w:sz="4" w:space="0"/>
              <w:right w:val="nil"/>
            </w:tcBorders>
            <w:shd w:val="clear" w:color="auto" w:fill="auto"/>
            <w:noWrap/>
            <w:vAlign w:val="center"/>
          </w:tcPr>
          <w:p>
            <w:pPr>
              <w:spacing w:line="360" w:lineRule="auto"/>
              <w:jc w:val="center"/>
              <w:rPr>
                <w:color w:val="000000"/>
                <w:szCs w:val="21"/>
              </w:rPr>
            </w:pPr>
          </w:p>
        </w:tc>
        <w:tc>
          <w:tcPr>
            <w:tcW w:w="0" w:type="auto"/>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Mass (Gt)</w:t>
            </w:r>
          </w:p>
        </w:tc>
        <w:tc>
          <w:tcPr>
            <w:tcW w:w="0" w:type="auto"/>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EWH (mm)</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1</w:t>
            </w:r>
          </w:p>
        </w:tc>
        <w:tc>
          <w:tcPr>
            <w:tcW w:w="0" w:type="auto"/>
            <w:tcBorders>
              <w:top w:val="single" w:color="000000" w:sz="4" w:space="0"/>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Yangtze River Basin</w:t>
            </w:r>
          </w:p>
        </w:tc>
        <w:tc>
          <w:tcPr>
            <w:tcW w:w="1164" w:type="dxa"/>
            <w:tcBorders>
              <w:top w:val="single" w:color="000000" w:sz="4" w:space="0"/>
              <w:left w:val="nil"/>
              <w:bottom w:val="nil"/>
              <w:right w:val="nil"/>
            </w:tcBorders>
            <w:shd w:val="clear" w:color="auto" w:fill="auto"/>
            <w:vAlign w:val="center"/>
          </w:tcPr>
          <w:p>
            <w:pPr>
              <w:widowControl/>
              <w:spacing w:line="360" w:lineRule="auto"/>
              <w:jc w:val="center"/>
              <w:textAlignment w:val="center"/>
              <w:rPr>
                <w:color w:val="000000"/>
                <w:szCs w:val="21"/>
              </w:rPr>
            </w:pPr>
            <w:r>
              <w:rPr>
                <w:color w:val="000000"/>
                <w:kern w:val="0"/>
                <w:szCs w:val="21"/>
                <w:lang w:bidi="ar"/>
              </w:rPr>
              <w:t>99029.32</w:t>
            </w:r>
          </w:p>
        </w:tc>
        <w:tc>
          <w:tcPr>
            <w:tcW w:w="0" w:type="auto"/>
            <w:tcBorders>
              <w:top w:val="single" w:color="000000" w:sz="4" w:space="0"/>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20.954</w:t>
            </w:r>
            <w:r>
              <w:rPr>
                <w:rFonts w:hint="eastAsia"/>
                <w:color w:val="000000"/>
                <w:kern w:val="0"/>
                <w:szCs w:val="21"/>
                <w:lang w:bidi="ar"/>
              </w:rPr>
              <w:t>±</w:t>
            </w:r>
            <w:r>
              <w:rPr>
                <w:color w:val="000000"/>
                <w:kern w:val="0"/>
                <w:szCs w:val="21"/>
                <w:lang w:bidi="ar"/>
              </w:rPr>
              <w:t>1.35</w:t>
            </w:r>
          </w:p>
        </w:tc>
        <w:tc>
          <w:tcPr>
            <w:tcW w:w="0" w:type="auto"/>
            <w:tcBorders>
              <w:top w:val="single" w:color="000000" w:sz="4" w:space="0"/>
              <w:left w:val="nil"/>
              <w:bottom w:val="nil"/>
              <w:right w:val="nil"/>
            </w:tcBorders>
            <w:shd w:val="clear" w:color="auto" w:fill="auto"/>
            <w:noWrap/>
            <w:vAlign w:val="center"/>
          </w:tcPr>
          <w:p>
            <w:pPr>
              <w:widowControl/>
              <w:spacing w:line="360" w:lineRule="auto"/>
              <w:jc w:val="left"/>
              <w:textAlignment w:val="center"/>
              <w:rPr>
                <w:color w:val="000000"/>
                <w:szCs w:val="21"/>
              </w:rPr>
            </w:pPr>
            <w:r>
              <w:rPr>
                <w:color w:val="000000"/>
                <w:kern w:val="0"/>
                <w:szCs w:val="21"/>
                <w:lang w:bidi="ar"/>
              </w:rPr>
              <w:t>211.6</w:t>
            </w:r>
            <w:r>
              <w:rPr>
                <w:rFonts w:hint="eastAsia"/>
                <w:color w:val="000000"/>
                <w:kern w:val="0"/>
                <w:szCs w:val="21"/>
                <w:lang w:bidi="ar"/>
              </w:rPr>
              <w:t>±</w:t>
            </w:r>
            <w:r>
              <w:rPr>
                <w:color w:val="000000"/>
                <w:kern w:val="0"/>
                <w:szCs w:val="21"/>
                <w:lang w:bidi="ar"/>
              </w:rPr>
              <w:t>13.6</w:t>
            </w:r>
          </w:p>
        </w:tc>
      </w:tr>
      <w:tr>
        <w:tblPrEx>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2</w:t>
            </w:r>
          </w:p>
        </w:tc>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Pearl River Basin</w:t>
            </w:r>
          </w:p>
        </w:tc>
        <w:tc>
          <w:tcPr>
            <w:tcW w:w="1164" w:type="dxa"/>
            <w:tcBorders>
              <w:top w:val="nil"/>
              <w:left w:val="nil"/>
              <w:bottom w:val="nil"/>
              <w:right w:val="nil"/>
            </w:tcBorders>
            <w:shd w:val="clear" w:color="auto" w:fill="auto"/>
            <w:vAlign w:val="center"/>
          </w:tcPr>
          <w:p>
            <w:pPr>
              <w:widowControl/>
              <w:spacing w:line="360" w:lineRule="auto"/>
              <w:jc w:val="center"/>
              <w:textAlignment w:val="center"/>
              <w:rPr>
                <w:color w:val="000000"/>
                <w:szCs w:val="21"/>
              </w:rPr>
            </w:pPr>
            <w:r>
              <w:rPr>
                <w:color w:val="000000"/>
                <w:kern w:val="0"/>
                <w:szCs w:val="21"/>
                <w:lang w:bidi="ar"/>
              </w:rPr>
              <w:t>52450.11</w:t>
            </w:r>
          </w:p>
        </w:tc>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8.871</w:t>
            </w:r>
            <w:r>
              <w:rPr>
                <w:rFonts w:hint="eastAsia"/>
                <w:color w:val="000000"/>
                <w:kern w:val="0"/>
                <w:szCs w:val="21"/>
                <w:lang w:bidi="ar"/>
              </w:rPr>
              <w:t>±</w:t>
            </w:r>
            <w:r>
              <w:rPr>
                <w:color w:val="000000"/>
                <w:kern w:val="0"/>
                <w:szCs w:val="21"/>
                <w:lang w:bidi="ar"/>
              </w:rPr>
              <w:t>0.88</w:t>
            </w:r>
          </w:p>
        </w:tc>
        <w:tc>
          <w:tcPr>
            <w:tcW w:w="0" w:type="auto"/>
            <w:tcBorders>
              <w:top w:val="nil"/>
              <w:left w:val="nil"/>
              <w:bottom w:val="nil"/>
              <w:right w:val="nil"/>
            </w:tcBorders>
            <w:shd w:val="clear" w:color="auto" w:fill="auto"/>
            <w:noWrap/>
            <w:vAlign w:val="center"/>
          </w:tcPr>
          <w:p>
            <w:pPr>
              <w:widowControl/>
              <w:spacing w:line="360" w:lineRule="auto"/>
              <w:jc w:val="left"/>
              <w:textAlignment w:val="center"/>
              <w:rPr>
                <w:color w:val="000000"/>
                <w:szCs w:val="21"/>
              </w:rPr>
            </w:pPr>
            <w:r>
              <w:rPr>
                <w:color w:val="000000"/>
                <w:kern w:val="0"/>
                <w:szCs w:val="21"/>
                <w:lang w:bidi="ar"/>
              </w:rPr>
              <w:t>169.1</w:t>
            </w:r>
            <w:r>
              <w:rPr>
                <w:rFonts w:hint="eastAsia"/>
                <w:color w:val="000000"/>
                <w:kern w:val="0"/>
                <w:szCs w:val="21"/>
                <w:lang w:bidi="ar"/>
              </w:rPr>
              <w:t>±</w:t>
            </w:r>
            <w:r>
              <w:rPr>
                <w:color w:val="000000"/>
                <w:kern w:val="0"/>
                <w:szCs w:val="21"/>
                <w:lang w:bidi="ar"/>
              </w:rPr>
              <w:t>16.8</w:t>
            </w:r>
          </w:p>
        </w:tc>
      </w:tr>
      <w:tr>
        <w:tblPrEx>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3</w:t>
            </w:r>
          </w:p>
        </w:tc>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Red River Basin</w:t>
            </w:r>
          </w:p>
        </w:tc>
        <w:tc>
          <w:tcPr>
            <w:tcW w:w="1164" w:type="dxa"/>
            <w:tcBorders>
              <w:top w:val="nil"/>
              <w:left w:val="nil"/>
              <w:bottom w:val="nil"/>
              <w:right w:val="nil"/>
            </w:tcBorders>
            <w:shd w:val="clear" w:color="auto" w:fill="auto"/>
            <w:vAlign w:val="center"/>
          </w:tcPr>
          <w:p>
            <w:pPr>
              <w:widowControl/>
              <w:spacing w:line="360" w:lineRule="auto"/>
              <w:jc w:val="center"/>
              <w:textAlignment w:val="center"/>
              <w:rPr>
                <w:color w:val="000000"/>
                <w:szCs w:val="21"/>
              </w:rPr>
            </w:pPr>
            <w:r>
              <w:rPr>
                <w:color w:val="000000"/>
                <w:kern w:val="0"/>
                <w:szCs w:val="21"/>
                <w:lang w:bidi="ar"/>
              </w:rPr>
              <w:t>65711.32</w:t>
            </w:r>
          </w:p>
        </w:tc>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12.919</w:t>
            </w:r>
            <w:r>
              <w:rPr>
                <w:rFonts w:hint="eastAsia"/>
                <w:color w:val="000000"/>
                <w:kern w:val="0"/>
                <w:szCs w:val="21"/>
                <w:lang w:bidi="ar"/>
              </w:rPr>
              <w:t>±</w:t>
            </w:r>
            <w:r>
              <w:rPr>
                <w:color w:val="000000"/>
                <w:kern w:val="0"/>
                <w:szCs w:val="21"/>
                <w:lang w:bidi="ar"/>
              </w:rPr>
              <w:t>1.11</w:t>
            </w:r>
          </w:p>
        </w:tc>
        <w:tc>
          <w:tcPr>
            <w:tcW w:w="0" w:type="auto"/>
            <w:tcBorders>
              <w:top w:val="nil"/>
              <w:left w:val="nil"/>
              <w:bottom w:val="nil"/>
              <w:right w:val="nil"/>
            </w:tcBorders>
            <w:shd w:val="clear" w:color="auto" w:fill="auto"/>
            <w:noWrap/>
            <w:vAlign w:val="center"/>
          </w:tcPr>
          <w:p>
            <w:pPr>
              <w:widowControl/>
              <w:spacing w:line="360" w:lineRule="auto"/>
              <w:jc w:val="left"/>
              <w:textAlignment w:val="center"/>
              <w:rPr>
                <w:color w:val="000000"/>
                <w:szCs w:val="21"/>
              </w:rPr>
            </w:pPr>
            <w:r>
              <w:rPr>
                <w:color w:val="000000"/>
                <w:kern w:val="0"/>
                <w:szCs w:val="21"/>
                <w:lang w:bidi="ar"/>
              </w:rPr>
              <w:t>196.6</w:t>
            </w:r>
            <w:r>
              <w:rPr>
                <w:rFonts w:hint="eastAsia"/>
                <w:color w:val="000000"/>
                <w:kern w:val="0"/>
                <w:szCs w:val="21"/>
                <w:lang w:bidi="ar"/>
              </w:rPr>
              <w:t>±</w:t>
            </w:r>
            <w:r>
              <w:rPr>
                <w:color w:val="000000"/>
                <w:kern w:val="0"/>
                <w:szCs w:val="21"/>
                <w:lang w:bidi="ar"/>
              </w:rPr>
              <w:t>16.9</w:t>
            </w:r>
          </w:p>
        </w:tc>
      </w:tr>
      <w:tr>
        <w:tblPrEx>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4</w:t>
            </w:r>
          </w:p>
        </w:tc>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Lancang River Basin</w:t>
            </w:r>
          </w:p>
        </w:tc>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78458.32</w:t>
            </w:r>
          </w:p>
        </w:tc>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19.642</w:t>
            </w:r>
            <w:r>
              <w:rPr>
                <w:rFonts w:hint="eastAsia"/>
                <w:color w:val="000000"/>
                <w:kern w:val="0"/>
                <w:szCs w:val="21"/>
                <w:lang w:bidi="ar"/>
              </w:rPr>
              <w:t>±</w:t>
            </w:r>
            <w:r>
              <w:rPr>
                <w:color w:val="000000"/>
                <w:kern w:val="0"/>
                <w:szCs w:val="21"/>
                <w:lang w:bidi="ar"/>
              </w:rPr>
              <w:t>1.83</w:t>
            </w:r>
          </w:p>
        </w:tc>
        <w:tc>
          <w:tcPr>
            <w:tcW w:w="0" w:type="auto"/>
            <w:tcBorders>
              <w:top w:val="nil"/>
              <w:left w:val="nil"/>
              <w:bottom w:val="nil"/>
              <w:right w:val="nil"/>
            </w:tcBorders>
            <w:shd w:val="clear" w:color="auto" w:fill="auto"/>
            <w:noWrap/>
            <w:vAlign w:val="center"/>
          </w:tcPr>
          <w:p>
            <w:pPr>
              <w:widowControl/>
              <w:spacing w:line="360" w:lineRule="auto"/>
              <w:jc w:val="left"/>
              <w:textAlignment w:val="center"/>
              <w:rPr>
                <w:color w:val="000000"/>
                <w:szCs w:val="21"/>
              </w:rPr>
            </w:pPr>
            <w:r>
              <w:rPr>
                <w:color w:val="000000"/>
                <w:kern w:val="0"/>
                <w:szCs w:val="21"/>
                <w:lang w:bidi="ar"/>
              </w:rPr>
              <w:t>250.4</w:t>
            </w:r>
            <w:r>
              <w:rPr>
                <w:rFonts w:hint="eastAsia"/>
                <w:color w:val="000000"/>
                <w:kern w:val="0"/>
                <w:szCs w:val="21"/>
                <w:lang w:bidi="ar"/>
              </w:rPr>
              <w:t>±</w:t>
            </w:r>
            <w:r>
              <w:rPr>
                <w:color w:val="000000"/>
                <w:kern w:val="0"/>
                <w:szCs w:val="21"/>
                <w:lang w:bidi="ar"/>
              </w:rPr>
              <w:t>23.3</w:t>
            </w:r>
          </w:p>
        </w:tc>
      </w:tr>
      <w:tr>
        <w:tblPrEx>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5</w:t>
            </w:r>
          </w:p>
        </w:tc>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Nu River Basin</w:t>
            </w:r>
          </w:p>
        </w:tc>
        <w:tc>
          <w:tcPr>
            <w:tcW w:w="1164" w:type="dxa"/>
            <w:tcBorders>
              <w:top w:val="nil"/>
              <w:left w:val="nil"/>
              <w:bottom w:val="nil"/>
              <w:right w:val="nil"/>
            </w:tcBorders>
            <w:shd w:val="clear" w:color="auto" w:fill="auto"/>
            <w:vAlign w:val="center"/>
          </w:tcPr>
          <w:p>
            <w:pPr>
              <w:widowControl/>
              <w:spacing w:line="360" w:lineRule="auto"/>
              <w:jc w:val="center"/>
              <w:textAlignment w:val="center"/>
              <w:rPr>
                <w:color w:val="000000"/>
                <w:szCs w:val="21"/>
              </w:rPr>
            </w:pPr>
            <w:r>
              <w:rPr>
                <w:color w:val="000000"/>
                <w:kern w:val="0"/>
                <w:szCs w:val="21"/>
                <w:lang w:bidi="ar"/>
              </w:rPr>
              <w:t>29996.64</w:t>
            </w:r>
          </w:p>
        </w:tc>
        <w:tc>
          <w:tcPr>
            <w:tcW w:w="0" w:type="auto"/>
            <w:tcBorders>
              <w:top w:val="nil"/>
              <w:left w:val="nil"/>
              <w:bottom w:val="nil"/>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6.965</w:t>
            </w:r>
            <w:r>
              <w:rPr>
                <w:rFonts w:hint="eastAsia"/>
                <w:color w:val="000000"/>
                <w:kern w:val="0"/>
                <w:szCs w:val="21"/>
                <w:lang w:bidi="ar"/>
              </w:rPr>
              <w:t>±</w:t>
            </w:r>
            <w:r>
              <w:rPr>
                <w:color w:val="000000"/>
                <w:kern w:val="0"/>
                <w:szCs w:val="21"/>
                <w:lang w:bidi="ar"/>
              </w:rPr>
              <w:t>0.60</w:t>
            </w:r>
          </w:p>
        </w:tc>
        <w:tc>
          <w:tcPr>
            <w:tcW w:w="0" w:type="auto"/>
            <w:tcBorders>
              <w:top w:val="nil"/>
              <w:left w:val="nil"/>
              <w:bottom w:val="nil"/>
              <w:right w:val="nil"/>
            </w:tcBorders>
            <w:shd w:val="clear" w:color="auto" w:fill="auto"/>
            <w:noWrap/>
            <w:vAlign w:val="center"/>
          </w:tcPr>
          <w:p>
            <w:pPr>
              <w:widowControl/>
              <w:spacing w:line="360" w:lineRule="auto"/>
              <w:jc w:val="left"/>
              <w:textAlignment w:val="center"/>
              <w:rPr>
                <w:color w:val="000000"/>
                <w:szCs w:val="21"/>
              </w:rPr>
            </w:pPr>
            <w:r>
              <w:rPr>
                <w:color w:val="000000"/>
                <w:kern w:val="0"/>
                <w:szCs w:val="21"/>
                <w:lang w:bidi="ar"/>
              </w:rPr>
              <w:t>232.2</w:t>
            </w:r>
            <w:r>
              <w:rPr>
                <w:rFonts w:hint="eastAsia"/>
                <w:color w:val="000000"/>
                <w:kern w:val="0"/>
                <w:szCs w:val="21"/>
                <w:lang w:bidi="ar"/>
              </w:rPr>
              <w:t>±</w:t>
            </w:r>
            <w:r>
              <w:rPr>
                <w:color w:val="000000"/>
                <w:kern w:val="0"/>
                <w:szCs w:val="21"/>
                <w:lang w:bidi="ar"/>
              </w:rPr>
              <w:t>20.1</w:t>
            </w:r>
          </w:p>
        </w:tc>
      </w:tr>
      <w:tr>
        <w:tblPrEx>
          <w:tblCellMar>
            <w:top w:w="0" w:type="dxa"/>
            <w:left w:w="108" w:type="dxa"/>
            <w:bottom w:w="0" w:type="dxa"/>
            <w:right w:w="108" w:type="dxa"/>
          </w:tblCellMar>
        </w:tblPrEx>
        <w:trPr>
          <w:trHeight w:val="288" w:hRule="atLeast"/>
        </w:trPr>
        <w:tc>
          <w:tcPr>
            <w:tcW w:w="0" w:type="auto"/>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6</w:t>
            </w:r>
          </w:p>
        </w:tc>
        <w:tc>
          <w:tcPr>
            <w:tcW w:w="0" w:type="auto"/>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Irrawaddy River Basin</w:t>
            </w:r>
          </w:p>
        </w:tc>
        <w:tc>
          <w:tcPr>
            <w:tcW w:w="1164" w:type="dxa"/>
            <w:tcBorders>
              <w:top w:val="nil"/>
              <w:left w:val="nil"/>
              <w:bottom w:val="single" w:color="000000" w:sz="4" w:space="0"/>
              <w:right w:val="nil"/>
            </w:tcBorders>
            <w:shd w:val="clear" w:color="auto" w:fill="auto"/>
            <w:vAlign w:val="center"/>
          </w:tcPr>
          <w:p>
            <w:pPr>
              <w:widowControl/>
              <w:spacing w:line="360" w:lineRule="auto"/>
              <w:jc w:val="center"/>
              <w:textAlignment w:val="center"/>
              <w:rPr>
                <w:color w:val="000000"/>
                <w:szCs w:val="21"/>
              </w:rPr>
            </w:pPr>
            <w:r>
              <w:rPr>
                <w:color w:val="000000"/>
                <w:kern w:val="0"/>
                <w:szCs w:val="21"/>
                <w:lang w:bidi="ar"/>
              </w:rPr>
              <w:t>17087.40</w:t>
            </w:r>
          </w:p>
        </w:tc>
        <w:tc>
          <w:tcPr>
            <w:tcW w:w="0" w:type="auto"/>
            <w:tcBorders>
              <w:top w:val="nil"/>
              <w:left w:val="nil"/>
              <w:bottom w:val="single" w:color="000000" w:sz="4" w:space="0"/>
              <w:right w:val="nil"/>
            </w:tcBorders>
            <w:shd w:val="clear" w:color="auto" w:fill="auto"/>
            <w:noWrap/>
            <w:vAlign w:val="center"/>
          </w:tcPr>
          <w:p>
            <w:pPr>
              <w:widowControl/>
              <w:spacing w:line="360" w:lineRule="auto"/>
              <w:jc w:val="center"/>
              <w:textAlignment w:val="center"/>
              <w:rPr>
                <w:color w:val="000000"/>
                <w:szCs w:val="21"/>
              </w:rPr>
            </w:pPr>
            <w:r>
              <w:rPr>
                <w:color w:val="000000"/>
                <w:kern w:val="0"/>
                <w:szCs w:val="21"/>
                <w:lang w:bidi="ar"/>
              </w:rPr>
              <w:t>3.225</w:t>
            </w:r>
            <w:r>
              <w:rPr>
                <w:rFonts w:hint="eastAsia"/>
                <w:color w:val="000000"/>
                <w:kern w:val="0"/>
                <w:szCs w:val="21"/>
                <w:lang w:bidi="ar"/>
              </w:rPr>
              <w:t>±</w:t>
            </w:r>
            <w:r>
              <w:rPr>
                <w:color w:val="000000"/>
                <w:kern w:val="0"/>
                <w:szCs w:val="21"/>
                <w:lang w:bidi="ar"/>
              </w:rPr>
              <w:t>0.27</w:t>
            </w:r>
          </w:p>
        </w:tc>
        <w:tc>
          <w:tcPr>
            <w:tcW w:w="0" w:type="auto"/>
            <w:tcBorders>
              <w:top w:val="nil"/>
              <w:left w:val="nil"/>
              <w:bottom w:val="single" w:color="000000" w:sz="4" w:space="0"/>
              <w:right w:val="nil"/>
            </w:tcBorders>
            <w:shd w:val="clear" w:color="auto" w:fill="auto"/>
            <w:noWrap/>
            <w:vAlign w:val="center"/>
          </w:tcPr>
          <w:p>
            <w:pPr>
              <w:widowControl/>
              <w:spacing w:line="360" w:lineRule="auto"/>
              <w:jc w:val="left"/>
              <w:textAlignment w:val="center"/>
              <w:rPr>
                <w:color w:val="000000"/>
                <w:szCs w:val="21"/>
              </w:rPr>
            </w:pPr>
            <w:r>
              <w:rPr>
                <w:color w:val="000000"/>
                <w:kern w:val="0"/>
                <w:szCs w:val="21"/>
                <w:lang w:bidi="ar"/>
              </w:rPr>
              <w:t>188.7</w:t>
            </w:r>
            <w:r>
              <w:rPr>
                <w:rFonts w:hint="eastAsia"/>
                <w:color w:val="000000"/>
                <w:kern w:val="0"/>
                <w:szCs w:val="21"/>
                <w:lang w:bidi="ar"/>
              </w:rPr>
              <w:t>±</w:t>
            </w:r>
            <w:r>
              <w:rPr>
                <w:color w:val="000000"/>
                <w:kern w:val="0"/>
                <w:szCs w:val="21"/>
                <w:lang w:bidi="ar"/>
              </w:rPr>
              <w:t>16.1</w:t>
            </w:r>
          </w:p>
        </w:tc>
      </w:tr>
    </w:tbl>
    <w:p>
      <w:pPr>
        <w:rPr>
          <w:sz w:val="24"/>
          <w:lang w:bidi="ar"/>
        </w:rPr>
      </w:pPr>
    </w:p>
    <w:p>
      <w:pPr>
        <w:pStyle w:val="3"/>
        <w:numPr>
          <w:ilvl w:val="0"/>
          <w:numId w:val="0"/>
        </w:numPr>
        <w:spacing w:before="120" w:after="120" w:line="360" w:lineRule="auto"/>
        <w:ind w:leftChars="0"/>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kern w:val="2"/>
          <w:sz w:val="24"/>
          <w:szCs w:val="24"/>
          <w:lang w:val="en-US" w:eastAsia="zh-CN" w:bidi="ar-SA"/>
        </w:rPr>
        <w:t>3.3 The overestimation of the amplitude inverted by SBF</w:t>
      </w:r>
    </w:p>
    <w:p>
      <w:pPr>
        <w:spacing w:after="240" w:line="360" w:lineRule="auto"/>
        <w:rPr>
          <w:sz w:val="24"/>
        </w:rPr>
      </w:pPr>
      <w:r>
        <w:rPr>
          <w:sz w:val="24"/>
        </w:rPr>
        <w:t xml:space="preserve">In general, in the Yunnan area, the measured GNSS VTS EWH inversion derived using the GF method and the SBF method are quite effective, and both methods can be used to study the hydrology of Yunnan. However, the results from the GNSS station inversion from the study area show that the amplitude of the SBF inversion result is 25% larger than that of the GF inversion </w:t>
      </w:r>
      <w:r>
        <w:rPr>
          <w:sz w:val="24"/>
          <w:highlight w:val="magenta"/>
        </w:rPr>
        <w:t xml:space="preserve">(Figure </w:t>
      </w:r>
      <w:r>
        <w:rPr>
          <w:rFonts w:hint="eastAsia"/>
          <w:sz w:val="24"/>
          <w:highlight w:val="magenta"/>
          <w:lang w:val="en-US" w:eastAsia="zh-CN"/>
        </w:rPr>
        <w:t>S8</w:t>
      </w:r>
      <w:r>
        <w:rPr>
          <w:rFonts w:hint="eastAsia"/>
          <w:sz w:val="24"/>
          <w:highlight w:val="magenta"/>
        </w:rPr>
        <w:t>c,</w:t>
      </w:r>
      <w:r>
        <w:rPr>
          <w:sz w:val="24"/>
          <w:highlight w:val="magenta"/>
        </w:rPr>
        <w:t xml:space="preserve"> </w:t>
      </w:r>
      <w:r>
        <w:rPr>
          <w:rFonts w:hint="eastAsia"/>
          <w:sz w:val="24"/>
          <w:highlight w:val="magenta"/>
          <w:lang w:val="en-US" w:eastAsia="zh-CN"/>
        </w:rPr>
        <w:t>S8</w:t>
      </w:r>
      <w:r>
        <w:rPr>
          <w:rFonts w:hint="eastAsia"/>
          <w:sz w:val="24"/>
          <w:highlight w:val="magenta"/>
        </w:rPr>
        <w:t>e</w:t>
      </w:r>
      <w:r>
        <w:rPr>
          <w:sz w:val="24"/>
          <w:highlight w:val="magenta"/>
        </w:rPr>
        <w:t>)</w:t>
      </w:r>
      <w:r>
        <w:rPr>
          <w:sz w:val="24"/>
        </w:rPr>
        <w:t xml:space="preserve">. We speculate that the possible reason is that the SBF inversion overestimates the GNSS-equivalent water, and the results show a larger amplitude. </w:t>
      </w:r>
      <w:r>
        <w:rPr>
          <w:rFonts w:hint="eastAsia"/>
          <w:kern w:val="0"/>
          <w:sz w:val="24"/>
          <w:highlight w:val="green"/>
        </w:rPr>
        <w:t>Li et al. (2023)</w:t>
      </w:r>
      <w:r>
        <w:rPr>
          <w:sz w:val="24"/>
        </w:rPr>
        <w:t xml:space="preserve"> also found that unconstrained GNSS inversion solutions by the SBF method also presented stronger amplitudes than GF estimates, and </w:t>
      </w:r>
      <w:r>
        <w:rPr>
          <w:rFonts w:hAnsi="Cambria Math" w:cstheme="minorBidi"/>
          <w:iCs/>
          <w:sz w:val="24"/>
        </w:rPr>
        <w:t xml:space="preserve">after using 220-km Gaussian filtering for the SBF amplitudes, it was found that the amplitudes are comparable for these two methods without exploring further </w:t>
      </w:r>
      <w:r>
        <w:rPr>
          <w:rFonts w:hAnsi="Cambria Math"/>
          <w:iCs/>
          <w:sz w:val="24"/>
        </w:rPr>
        <w:t>reasons</w:t>
      </w:r>
      <w:r>
        <w:rPr>
          <w:rFonts w:hAnsi="Cambria Math" w:cstheme="minorBidi"/>
          <w:iCs/>
          <w:sz w:val="24"/>
        </w:rPr>
        <w:t>.</w:t>
      </w:r>
    </w:p>
    <w:p>
      <w:pPr>
        <w:jc w:val="center"/>
        <w:rPr>
          <w:sz w:val="23"/>
          <w:szCs w:val="23"/>
        </w:rPr>
      </w:pPr>
      <w:r>
        <w:rPr>
          <w:rFonts w:hint="eastAsia"/>
          <w:sz w:val="23"/>
          <w:szCs w:val="23"/>
        </w:rPr>
        <w:drawing>
          <wp:inline distT="0" distB="0" distL="114300" distR="114300">
            <wp:extent cx="4629785" cy="4705350"/>
            <wp:effectExtent l="0" t="0" r="18415" b="0"/>
            <wp:docPr id="6" name="图片 6" descr="C:\Users\cugch\Documents\yunnan\figure\fig34_slepian_w.pngfig34_slepian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cugch\Documents\yunnan\figure\fig34_slepian_w.pngfig34_slepian_w"/>
                    <pic:cNvPicPr>
                      <a:picLocks noChangeAspect="1"/>
                    </pic:cNvPicPr>
                  </pic:nvPicPr>
                  <pic:blipFill>
                    <a:blip r:embed="rId11"/>
                    <a:stretch>
                      <a:fillRect/>
                    </a:stretch>
                  </pic:blipFill>
                  <pic:spPr>
                    <a:xfrm>
                      <a:off x="0" y="0"/>
                      <a:ext cx="4629785" cy="4705350"/>
                    </a:xfrm>
                    <a:prstGeom prst="rect">
                      <a:avLst/>
                    </a:prstGeom>
                  </pic:spPr>
                </pic:pic>
              </a:graphicData>
            </a:graphic>
          </wp:inline>
        </w:drawing>
      </w:r>
    </w:p>
    <w:p>
      <w:pPr>
        <w:spacing w:after="240" w:line="360" w:lineRule="auto"/>
        <w:rPr>
          <w:rFonts w:eastAsiaTheme="minorEastAsia"/>
        </w:rPr>
      </w:pPr>
      <w:r>
        <w:rPr>
          <w:rFonts w:hint="eastAsia" w:eastAsiaTheme="minorEastAsia"/>
        </w:rPr>
        <w:t xml:space="preserve">Figure </w:t>
      </w:r>
      <w:r>
        <w:rPr>
          <w:rFonts w:hint="eastAsia" w:eastAsiaTheme="minorEastAsia"/>
          <w:lang w:val="en-US" w:eastAsia="zh-CN"/>
        </w:rPr>
        <w:t>S8</w:t>
      </w:r>
      <w:r>
        <w:rPr>
          <w:rFonts w:hint="eastAsia" w:eastAsiaTheme="minorEastAsia"/>
        </w:rPr>
        <w:t>.</w:t>
      </w:r>
      <w:r>
        <w:rPr>
          <w:rFonts w:eastAsiaTheme="minorEastAsia"/>
        </w:rPr>
        <w:t xml:space="preserve"> </w:t>
      </w:r>
      <w:r>
        <w:rPr>
          <w:rFonts w:hint="eastAsia" w:eastAsiaTheme="minorEastAsia"/>
        </w:rPr>
        <w:t xml:space="preserve">(a) </w:t>
      </w:r>
      <w:r>
        <w:rPr>
          <w:rFonts w:eastAsiaTheme="minorEastAsia"/>
        </w:rPr>
        <w:t>Comparison</w:t>
      </w:r>
      <w:r>
        <w:rPr>
          <w:rFonts w:hint="eastAsia" w:eastAsiaTheme="minorEastAsia"/>
        </w:rPr>
        <w:t xml:space="preserve"> of the </w:t>
      </w:r>
      <w:r>
        <w:rPr>
          <w:rFonts w:eastAsiaTheme="minorEastAsia"/>
        </w:rPr>
        <w:t>SBF</w:t>
      </w:r>
      <w:r>
        <w:rPr>
          <w:rFonts w:hint="eastAsia" w:eastAsiaTheme="minorEastAsia"/>
        </w:rPr>
        <w:t xml:space="preserve"> inversion results and the G</w:t>
      </w:r>
      <w:r>
        <w:rPr>
          <w:rFonts w:eastAsiaTheme="minorEastAsia"/>
        </w:rPr>
        <w:t>F</w:t>
      </w:r>
      <w:r>
        <w:rPr>
          <w:rFonts w:hint="eastAsia" w:eastAsiaTheme="minorEastAsia"/>
        </w:rPr>
        <w:t xml:space="preserve"> inversion results for all 54 GNSS stations in Yunnan</w:t>
      </w:r>
      <w:r>
        <w:t>. The</w:t>
      </w:r>
      <w:r>
        <w:rPr>
          <w:rFonts w:hint="eastAsia" w:eastAsiaTheme="minorEastAsia"/>
        </w:rPr>
        <w:t xml:space="preserve"> red dots and their fitted lines are </w:t>
      </w:r>
      <m:oMath>
        <m:r>
          <m:rPr/>
          <w:rPr>
            <w:rFonts w:ascii="Cambria Math" w:hAnsi="Cambria Math" w:cstheme="minorBidi"/>
            <w:sz w:val="24"/>
          </w:rPr>
          <m:t>ω</m:t>
        </m:r>
      </m:oMath>
      <w:r>
        <w:rPr>
          <w:rFonts w:hint="eastAsia" w:eastAsiaTheme="minorEastAsia"/>
        </w:rPr>
        <w:t xml:space="preserve">-corrected, </w:t>
      </w:r>
      <w:r>
        <w:t xml:space="preserve">and </w:t>
      </w:r>
      <w:r>
        <w:rPr>
          <w:rFonts w:hint="eastAsia" w:eastAsiaTheme="minorEastAsia"/>
        </w:rPr>
        <w:t xml:space="preserve">the blue dots and their fitted lines are not </w:t>
      </w:r>
      <m:oMath>
        <m:r>
          <m:rPr/>
          <w:rPr>
            <w:rFonts w:ascii="Cambria Math" w:hAnsi="Cambria Math" w:cstheme="minorBidi"/>
            <w:sz w:val="24"/>
          </w:rPr>
          <m:t>ω</m:t>
        </m:r>
      </m:oMath>
      <w:r>
        <w:rPr>
          <w:rFonts w:hint="eastAsia" w:hAnsi="Cambria Math" w:cstheme="minorBidi"/>
          <w:sz w:val="24"/>
        </w:rPr>
        <w:t>-</w:t>
      </w:r>
      <w:r>
        <w:rPr>
          <w:rFonts w:eastAsiaTheme="minorEastAsia"/>
        </w:rPr>
        <w:t>corrected. (</w:t>
      </w:r>
      <w:r>
        <w:rPr>
          <w:rFonts w:hint="eastAsia" w:eastAsiaTheme="minorEastAsia"/>
        </w:rPr>
        <w:t xml:space="preserve">b) </w:t>
      </w:r>
      <w:r>
        <w:rPr>
          <w:rFonts w:eastAsiaTheme="minorEastAsia"/>
        </w:rPr>
        <w:t>T</w:t>
      </w:r>
      <w:r>
        <w:t xml:space="preserve">he </w:t>
      </w:r>
      <w:r>
        <w:rPr>
          <w:rFonts w:hint="eastAsia" w:eastAsiaTheme="minorEastAsia"/>
        </w:rPr>
        <w:t>GNSS original</w:t>
      </w:r>
      <w:r>
        <w:t xml:space="preserve"> time series</w:t>
      </w:r>
      <w:r>
        <w:rPr>
          <w:rFonts w:hint="eastAsia" w:eastAsiaTheme="minorEastAsia"/>
        </w:rPr>
        <w:t xml:space="preserve"> (green dots)</w:t>
      </w:r>
      <w:r>
        <w:t>,</w:t>
      </w:r>
      <w:r>
        <w:rPr>
          <w:rFonts w:hint="eastAsia" w:eastAsiaTheme="minorEastAsia"/>
        </w:rPr>
        <w:t xml:space="preserve"> and miss</w:t>
      </w:r>
      <w:r>
        <w:rPr>
          <w:rFonts w:eastAsiaTheme="minorEastAsia"/>
        </w:rPr>
        <w:t>ing</w:t>
      </w:r>
      <w:r>
        <w:rPr>
          <w:rFonts w:hint="eastAsia" w:eastAsiaTheme="minorEastAsia"/>
        </w:rPr>
        <w:t xml:space="preserve"> data are </w:t>
      </w:r>
      <w:r>
        <w:rPr>
          <w:rFonts w:eastAsiaTheme="minorEastAsia"/>
        </w:rPr>
        <w:t>filled</w:t>
      </w:r>
      <w:r>
        <w:rPr>
          <w:rFonts w:hint="eastAsia" w:eastAsiaTheme="minorEastAsia"/>
        </w:rPr>
        <w:t xml:space="preserve"> by GMIS (black lines). (c) </w:t>
      </w:r>
      <w:r>
        <w:rPr>
          <w:rFonts w:eastAsiaTheme="minorEastAsia"/>
        </w:rPr>
        <w:t>EWH</w:t>
      </w:r>
      <w:r>
        <w:rPr>
          <w:rFonts w:hint="eastAsia" w:eastAsiaTheme="minorEastAsia"/>
        </w:rPr>
        <w:t xml:space="preserve"> retrieved by two GNSS </w:t>
      </w:r>
      <w:r>
        <w:rPr>
          <w:rFonts w:eastAsiaTheme="minorEastAsia"/>
        </w:rPr>
        <w:t>methods, which</w:t>
      </w:r>
      <w:r>
        <w:rPr>
          <w:rFonts w:hint="eastAsia" w:eastAsiaTheme="minorEastAsia"/>
        </w:rPr>
        <w:t xml:space="preserve"> are S</w:t>
      </w:r>
      <w:r>
        <w:rPr>
          <w:rFonts w:eastAsiaTheme="minorEastAsia"/>
        </w:rPr>
        <w:t xml:space="preserve">BF without </w:t>
      </w:r>
      <m:oMath>
        <m:r>
          <m:rPr/>
          <w:rPr>
            <w:rFonts w:ascii="Cambria Math" w:hAnsi="Cambria Math" w:cstheme="minorBidi"/>
            <w:sz w:val="24"/>
          </w:rPr>
          <m:t>ω</m:t>
        </m:r>
      </m:oMath>
      <w:r>
        <w:rPr>
          <w:rFonts w:hint="eastAsia" w:hAnsi="Cambria Math" w:cstheme="minorBidi"/>
          <w:sz w:val="24"/>
        </w:rPr>
        <w:t>-</w:t>
      </w:r>
      <w:r>
        <w:rPr>
          <w:rFonts w:eastAsiaTheme="minorEastAsia"/>
        </w:rPr>
        <w:t>correction (</w:t>
      </w:r>
      <w:r>
        <w:rPr>
          <w:rFonts w:hint="eastAsia" w:eastAsiaTheme="minorEastAsia"/>
        </w:rPr>
        <w:t>red line) and G</w:t>
      </w:r>
      <w:r>
        <w:rPr>
          <w:rFonts w:eastAsiaTheme="minorEastAsia"/>
        </w:rPr>
        <w:t>F (</w:t>
      </w:r>
      <w:r>
        <w:rPr>
          <w:rFonts w:hint="eastAsia" w:eastAsiaTheme="minorEastAsia"/>
        </w:rPr>
        <w:t>blue line). (</w:t>
      </w:r>
      <w:r>
        <w:rPr>
          <w:rFonts w:eastAsiaTheme="minorEastAsia"/>
        </w:rPr>
        <w:t>d</w:t>
      </w:r>
      <w:r>
        <w:rPr>
          <w:rFonts w:hint="eastAsia" w:eastAsiaTheme="minorEastAsia"/>
        </w:rPr>
        <w:t xml:space="preserve">) </w:t>
      </w:r>
      <w:r>
        <w:t>Corresponding fitting of the EWH time series</w:t>
      </w:r>
      <w:r>
        <w:rPr>
          <w:rFonts w:hint="eastAsia" w:eastAsiaTheme="minorEastAsia"/>
        </w:rPr>
        <w:t>. (</w:t>
      </w:r>
      <w:r>
        <w:rPr>
          <w:rFonts w:eastAsiaTheme="minorEastAsia"/>
        </w:rPr>
        <w:t>e</w:t>
      </w:r>
      <w:r>
        <w:rPr>
          <w:rFonts w:hint="eastAsia" w:eastAsiaTheme="minorEastAsia"/>
        </w:rPr>
        <w:t xml:space="preserve">) </w:t>
      </w:r>
      <w:r>
        <w:rPr>
          <w:rFonts w:eastAsiaTheme="minorEastAsia"/>
        </w:rPr>
        <w:t>EWH</w:t>
      </w:r>
      <w:r>
        <w:rPr>
          <w:rFonts w:hint="eastAsia" w:eastAsiaTheme="minorEastAsia"/>
        </w:rPr>
        <w:t xml:space="preserve"> retrieved by two GNSS </w:t>
      </w:r>
      <w:r>
        <w:rPr>
          <w:rFonts w:eastAsiaTheme="minorEastAsia"/>
        </w:rPr>
        <w:t>methods, which</w:t>
      </w:r>
      <w:r>
        <w:rPr>
          <w:rFonts w:hint="eastAsia" w:eastAsiaTheme="minorEastAsia"/>
        </w:rPr>
        <w:t xml:space="preserve"> are S</w:t>
      </w:r>
      <w:r>
        <w:rPr>
          <w:rFonts w:eastAsiaTheme="minorEastAsia"/>
        </w:rPr>
        <w:t xml:space="preserve">BF with </w:t>
      </w:r>
      <w:r>
        <w:rPr>
          <w:rFonts w:hint="eastAsia" w:eastAsiaTheme="minorEastAsia"/>
        </w:rPr>
        <w:t>-</w:t>
      </w:r>
      <w:r>
        <w:rPr>
          <w:rFonts w:eastAsiaTheme="minorEastAsia"/>
        </w:rPr>
        <w:t>correction (</w:t>
      </w:r>
      <w:r>
        <w:rPr>
          <w:rFonts w:hint="eastAsia" w:eastAsiaTheme="minorEastAsia"/>
        </w:rPr>
        <w:t>red line) and G</w:t>
      </w:r>
      <w:r>
        <w:rPr>
          <w:rFonts w:eastAsiaTheme="minorEastAsia"/>
        </w:rPr>
        <w:t>F (</w:t>
      </w:r>
      <w:r>
        <w:rPr>
          <w:rFonts w:hint="eastAsia" w:eastAsiaTheme="minorEastAsia"/>
        </w:rPr>
        <w:t xml:space="preserve">blue line). (f) </w:t>
      </w:r>
      <w:r>
        <w:t>EWH time series</w:t>
      </w:r>
      <w:r>
        <w:rPr>
          <w:rFonts w:hint="eastAsia" w:eastAsiaTheme="minorEastAsia"/>
        </w:rPr>
        <w:t xml:space="preserve"> fitting.</w:t>
      </w:r>
    </w:p>
    <w:p>
      <w:pPr>
        <w:spacing w:after="240" w:line="360" w:lineRule="auto"/>
        <w:rPr>
          <w:rFonts w:hAnsi="Cambria Math" w:cstheme="minorBidi"/>
          <w:iCs/>
          <w:sz w:val="24"/>
        </w:rPr>
      </w:pPr>
      <w:r>
        <w:rPr>
          <w:sz w:val="24"/>
        </w:rPr>
        <w:t xml:space="preserve">The VCD caused by the hydrological load at the GNSS site is the hydrological load contribution within a 50 km radius. The SBF inversion mathematical model, which collects all the surrounding hydrological load contributions at the GNSS site, clearly causes the large SBF inversion result; the contribution of the hydrological load of different radii (ranges) to the VCD at the GNSS station is related to distance. </w:t>
      </w:r>
      <w:r>
        <w:rPr>
          <w:rFonts w:hint="eastAsia" w:hAnsi="Cambria Math" w:cstheme="minorBidi"/>
          <w:iCs/>
          <w:sz w:val="24"/>
        </w:rPr>
        <w:t>If the GNSS station reflects the land water load within the surrounding 50</w:t>
      </w:r>
      <w:r>
        <w:rPr>
          <w:rFonts w:hAnsi="Cambria Math" w:cstheme="minorBidi"/>
          <w:iCs/>
          <w:sz w:val="24"/>
        </w:rPr>
        <w:t xml:space="preserve"> </w:t>
      </w:r>
      <w:r>
        <w:rPr>
          <w:rFonts w:hint="eastAsia" w:hAnsi="Cambria Math" w:cstheme="minorBidi"/>
          <w:iCs/>
          <w:sz w:val="24"/>
        </w:rPr>
        <w:t xml:space="preserve">km, the load‒displacement curves </w:t>
      </w:r>
      <w:r>
        <w:rPr>
          <w:rFonts w:hAnsi="Cambria Math" w:cstheme="minorBidi"/>
          <w:iCs/>
          <w:sz w:val="24"/>
        </w:rPr>
        <w:t>for</w:t>
      </w:r>
      <w:r>
        <w:rPr>
          <w:rFonts w:hint="eastAsia" w:hAnsi="Cambria Math" w:cstheme="minorBidi"/>
          <w:iCs/>
          <w:sz w:val="24"/>
        </w:rPr>
        <w:t xml:space="preserve"> different radii can be obtained according to the G</w:t>
      </w:r>
      <w:r>
        <w:rPr>
          <w:rFonts w:hAnsi="Cambria Math" w:cstheme="minorBidi"/>
          <w:iCs/>
          <w:sz w:val="24"/>
        </w:rPr>
        <w:t>F</w:t>
      </w:r>
      <w:r>
        <w:rPr>
          <w:rFonts w:hint="eastAsia" w:hAnsi="Cambria Math" w:cstheme="minorBidi"/>
          <w:iCs/>
          <w:sz w:val="24"/>
        </w:rPr>
        <w:t xml:space="preserve"> matrix, and </w:t>
      </w:r>
      <w:r>
        <w:rPr>
          <w:rFonts w:hAnsi="Cambria Math" w:cstheme="minorBidi"/>
          <w:iCs/>
          <w:sz w:val="24"/>
        </w:rPr>
        <w:t xml:space="preserve">a parameter is defined as </w:t>
      </w:r>
      <w:r>
        <w:rPr>
          <w:rFonts w:hint="eastAsia" w:hAnsi="Cambria Math" w:cstheme="minorBidi"/>
          <w:iCs/>
          <w:sz w:val="24"/>
        </w:rPr>
        <w:t>the ratio of the area within</w:t>
      </w:r>
      <w:r>
        <w:rPr>
          <w:rFonts w:hAnsi="Cambria Math"/>
          <w:iCs/>
          <w:sz w:val="24"/>
        </w:rPr>
        <w:t xml:space="preserve"> ±25 km</w:t>
      </w:r>
      <w:r>
        <w:rPr>
          <w:rFonts w:hint="eastAsia" w:hAnsi="Cambria Math" w:cstheme="minorBidi"/>
          <w:iCs/>
          <w:sz w:val="24"/>
        </w:rPr>
        <w:t xml:space="preserve"> of the integral calculation curve to the whole area. </w:t>
      </w:r>
      <w:r>
        <w:rPr>
          <w:rFonts w:hAnsi="Cambria Math" w:cstheme="minorBidi"/>
          <w:iCs/>
          <w:sz w:val="24"/>
        </w:rPr>
        <w:t xml:space="preserve">Because the </w:t>
      </w:r>
      <w:r>
        <w:rPr>
          <w:rFonts w:hint="eastAsia" w:hAnsi="Cambria Math" w:cstheme="minorBidi"/>
          <w:iCs/>
          <w:sz w:val="24"/>
        </w:rPr>
        <w:t>0.25°×0.</w:t>
      </w:r>
      <w:r>
        <w:rPr>
          <w:rFonts w:hAnsi="Cambria Math"/>
          <w:iCs/>
          <w:sz w:val="24"/>
        </w:rPr>
        <w:t>25° grid</w:t>
      </w:r>
      <w:r>
        <w:rPr>
          <w:rFonts w:hint="eastAsia" w:hAnsi="Cambria Math" w:cstheme="minorBidi"/>
          <w:iCs/>
          <w:sz w:val="24"/>
        </w:rPr>
        <w:t xml:space="preserve"> is used in the study area, each grid has a side length of </w:t>
      </w:r>
      <w:r>
        <w:rPr>
          <w:rFonts w:hAnsi="Cambria Math"/>
          <w:iCs/>
          <w:sz w:val="24"/>
        </w:rPr>
        <w:t>approximately</w:t>
      </w:r>
      <w:r>
        <w:rPr>
          <w:rFonts w:hint="eastAsia" w:hAnsi="Cambria Math" w:cstheme="minorBidi"/>
          <w:iCs/>
          <w:sz w:val="24"/>
        </w:rPr>
        <w:t xml:space="preserve"> 28</w:t>
      </w:r>
      <w:r>
        <w:rPr>
          <w:rFonts w:hAnsi="Cambria Math" w:cstheme="minorBidi"/>
          <w:iCs/>
          <w:sz w:val="24"/>
        </w:rPr>
        <w:t xml:space="preserve"> </w:t>
      </w:r>
      <w:r>
        <w:rPr>
          <w:rFonts w:hint="eastAsia" w:hAnsi="Cambria Math" w:cstheme="minorBidi"/>
          <w:iCs/>
          <w:sz w:val="24"/>
        </w:rPr>
        <w:t xml:space="preserve">km, and there are three different </w:t>
      </w:r>
      <w:r>
        <w:rPr>
          <w:rFonts w:hAnsi="Cambria Math" w:cstheme="minorBidi"/>
          <w:iCs/>
          <w:sz w:val="24"/>
        </w:rPr>
        <w:t>radii</w:t>
      </w:r>
      <w:r>
        <w:rPr>
          <w:rFonts w:hint="eastAsia" w:hAnsi="Cambria Math" w:cstheme="minorBidi"/>
          <w:iCs/>
          <w:sz w:val="24"/>
        </w:rPr>
        <w:t xml:space="preserve"> (</w:t>
      </w:r>
      <w:r>
        <w:rPr>
          <w:rFonts w:hAnsi="Cambria Math" w:cstheme="minorBidi"/>
          <w:iCs/>
          <w:sz w:val="24"/>
        </w:rPr>
        <w:t xml:space="preserve">the radius of the </w:t>
      </w:r>
      <w:r>
        <w:rPr>
          <w:rFonts w:hint="eastAsia" w:hAnsi="Cambria Math" w:cstheme="minorBidi"/>
          <w:iCs/>
          <w:sz w:val="24"/>
        </w:rPr>
        <w:t xml:space="preserve">inscribed circle </w:t>
      </w:r>
      <w:r>
        <w:rPr>
          <w:rFonts w:hAnsi="Cambria Math" w:cstheme="minorBidi"/>
          <w:iCs/>
          <w:sz w:val="24"/>
        </w:rPr>
        <w:t xml:space="preserve">is </w:t>
      </w:r>
      <w:r>
        <w:rPr>
          <w:rFonts w:hint="eastAsia" w:hAnsi="Cambria Math" w:cstheme="minorBidi"/>
          <w:iCs/>
          <w:sz w:val="24"/>
        </w:rPr>
        <w:t>14</w:t>
      </w:r>
      <w:r>
        <w:rPr>
          <w:rFonts w:hAnsi="Cambria Math" w:cstheme="minorBidi"/>
          <w:iCs/>
          <w:sz w:val="24"/>
        </w:rPr>
        <w:t xml:space="preserve"> </w:t>
      </w:r>
      <w:r>
        <w:rPr>
          <w:rFonts w:hint="eastAsia" w:hAnsi="Cambria Math" w:cstheme="minorBidi"/>
          <w:iCs/>
          <w:sz w:val="24"/>
        </w:rPr>
        <w:t xml:space="preserve">km, </w:t>
      </w:r>
      <w:r>
        <w:rPr>
          <w:rFonts w:hAnsi="Cambria Math" w:cstheme="minorBidi"/>
          <w:iCs/>
          <w:sz w:val="24"/>
        </w:rPr>
        <w:t xml:space="preserve">the radius of the </w:t>
      </w:r>
      <w:r>
        <w:rPr>
          <w:rFonts w:hint="eastAsia" w:hAnsi="Cambria Math" w:cstheme="minorBidi"/>
          <w:iCs/>
          <w:sz w:val="24"/>
        </w:rPr>
        <w:t xml:space="preserve">circumscribed circle </w:t>
      </w:r>
      <w:r>
        <w:rPr>
          <w:rFonts w:hAnsi="Cambria Math" w:cstheme="minorBidi"/>
          <w:iCs/>
          <w:sz w:val="24"/>
        </w:rPr>
        <w:t xml:space="preserve">is </w:t>
      </w:r>
      <w:r>
        <w:rPr>
          <w:rFonts w:hint="eastAsia" w:hAnsi="Cambria Math" w:cstheme="minorBidi"/>
          <w:iCs/>
          <w:sz w:val="24"/>
        </w:rPr>
        <w:t>19.8</w:t>
      </w:r>
      <w:r>
        <w:rPr>
          <w:rFonts w:hAnsi="Cambria Math" w:cstheme="minorBidi"/>
          <w:iCs/>
          <w:sz w:val="24"/>
        </w:rPr>
        <w:t xml:space="preserve"> </w:t>
      </w:r>
      <w:r>
        <w:rPr>
          <w:rFonts w:hint="eastAsia" w:hAnsi="Cambria Math" w:cstheme="minorBidi"/>
          <w:iCs/>
          <w:sz w:val="24"/>
        </w:rPr>
        <w:t>km</w:t>
      </w:r>
      <w:r>
        <w:rPr>
          <w:rFonts w:hAnsi="Cambria Math" w:cstheme="minorBidi"/>
          <w:iCs/>
          <w:sz w:val="24"/>
        </w:rPr>
        <w:t>,</w:t>
      </w:r>
      <w:r>
        <w:rPr>
          <w:rFonts w:hint="eastAsia" w:hAnsi="Cambria Math" w:cstheme="minorBidi"/>
          <w:iCs/>
          <w:sz w:val="24"/>
        </w:rPr>
        <w:t xml:space="preserve"> and </w:t>
      </w:r>
      <w:r>
        <w:rPr>
          <w:rFonts w:hAnsi="Cambria Math" w:cstheme="minorBidi"/>
          <w:iCs/>
          <w:sz w:val="24"/>
        </w:rPr>
        <w:t xml:space="preserve">radius of the </w:t>
      </w:r>
      <w:r>
        <w:rPr>
          <w:rFonts w:hint="eastAsia" w:hAnsi="Cambria Math" w:cstheme="minorBidi"/>
          <w:iCs/>
          <w:sz w:val="24"/>
        </w:rPr>
        <w:t xml:space="preserve">equal area circle </w:t>
      </w:r>
      <w:r>
        <w:rPr>
          <w:rFonts w:hAnsi="Cambria Math" w:cstheme="minorBidi"/>
          <w:iCs/>
          <w:sz w:val="24"/>
        </w:rPr>
        <w:t xml:space="preserve">is </w:t>
      </w:r>
      <w:r>
        <w:rPr>
          <w:rFonts w:hint="eastAsia" w:hAnsi="Cambria Math" w:cstheme="minorBidi"/>
          <w:iCs/>
          <w:sz w:val="24"/>
        </w:rPr>
        <w:t>15.7 km)</w:t>
      </w:r>
      <w:r>
        <w:rPr>
          <w:rFonts w:hAnsi="Cambria Math"/>
          <w:iCs/>
          <w:sz w:val="24"/>
        </w:rPr>
        <w:t>.</w:t>
      </w:r>
      <w:r>
        <w:rPr>
          <w:rFonts w:hint="eastAsia" w:hAnsi="Cambria Math" w:cstheme="minorBidi"/>
          <w:iCs/>
          <w:sz w:val="24"/>
        </w:rPr>
        <w:t xml:space="preserve"> The equal area circle can better represent the information </w:t>
      </w:r>
      <w:r>
        <w:rPr>
          <w:rFonts w:hAnsi="Cambria Math" w:cstheme="minorBidi"/>
          <w:iCs/>
          <w:sz w:val="24"/>
        </w:rPr>
        <w:t>contained in</w:t>
      </w:r>
      <w:r>
        <w:rPr>
          <w:rFonts w:hint="eastAsia" w:hAnsi="Cambria Math" w:cstheme="minorBidi"/>
          <w:iCs/>
          <w:sz w:val="24"/>
        </w:rPr>
        <w:t xml:space="preserve"> each grid</w:t>
      </w:r>
      <w:r>
        <w:rPr>
          <w:rFonts w:hAnsi="Cambria Math" w:cstheme="minorBidi"/>
          <w:iCs/>
          <w:sz w:val="24"/>
        </w:rPr>
        <w:t>; therefore,</w:t>
      </w:r>
      <w:r>
        <w:rPr>
          <w:rFonts w:hint="eastAsia" w:hAnsi="Cambria Math" w:cstheme="minorBidi"/>
          <w:iCs/>
          <w:sz w:val="24"/>
        </w:rPr>
        <w:t xml:space="preserve"> </w:t>
      </w:r>
      <w:r>
        <w:rPr>
          <w:rFonts w:hAnsi="Cambria Math" w:cstheme="minorBidi"/>
          <w:iCs/>
          <w:sz w:val="24"/>
        </w:rPr>
        <w:t>i</w:t>
      </w:r>
      <w:r>
        <w:rPr>
          <w:rFonts w:hint="eastAsia" w:hAnsi="Cambria Math" w:cstheme="minorBidi"/>
          <w:iCs/>
          <w:sz w:val="24"/>
        </w:rPr>
        <w:t xml:space="preserve">n this </w:t>
      </w:r>
      <w:r>
        <w:rPr>
          <w:rFonts w:hAnsi="Cambria Math" w:cstheme="minorBidi"/>
          <w:iCs/>
          <w:sz w:val="24"/>
        </w:rPr>
        <w:t>study</w:t>
      </w:r>
      <w:r>
        <w:rPr>
          <w:rFonts w:hint="eastAsia" w:hAnsi="Cambria Math" w:cstheme="minorBidi"/>
          <w:iCs/>
          <w:sz w:val="24"/>
        </w:rPr>
        <w:t xml:space="preserve">, the radius of the equal area circle is used as the radius of the </w:t>
      </w:r>
      <w:r>
        <w:rPr>
          <w:rFonts w:hAnsi="Cambria Math" w:cstheme="minorBidi"/>
          <w:iCs/>
          <w:sz w:val="24"/>
        </w:rPr>
        <w:t>circular region of interest, and the load for distances less than 25 km is used for the SBF inversion</w:t>
      </w:r>
      <w:r>
        <w:rPr>
          <w:rFonts w:hint="eastAsia" w:hAnsi="Cambria Math" w:cstheme="minorBidi"/>
          <w:iCs/>
          <w:sz w:val="24"/>
        </w:rPr>
        <w:t>.</w:t>
      </w:r>
      <w:r>
        <w:rPr>
          <w:rFonts w:hAnsi="Cambria Math"/>
          <w:iCs/>
          <w:sz w:val="24"/>
        </w:rPr>
        <w:t xml:space="preserve"> In addition to</w:t>
      </w:r>
      <w:r>
        <w:rPr>
          <w:rFonts w:hAnsi="Cambria Math" w:cstheme="minorBidi"/>
          <w:iCs/>
          <w:sz w:val="24"/>
        </w:rPr>
        <w:t xml:space="preserve"> the radius of the region of interest, the amount of surrounding load also contributes to the </w:t>
      </w:r>
      <w:r>
        <w:rPr>
          <w:rFonts w:hint="eastAsia" w:hAnsi="Cambria Math" w:cstheme="minorBidi"/>
          <w:iCs/>
          <w:sz w:val="24"/>
        </w:rPr>
        <w:t>GNSS</w:t>
      </w:r>
      <w:r>
        <w:rPr>
          <w:rFonts w:hAnsi="Cambria Math" w:cstheme="minorBidi"/>
          <w:iCs/>
          <w:sz w:val="24"/>
        </w:rPr>
        <w:t xml:space="preserve"> location load. Considering the above</w:t>
      </w:r>
      <w:r>
        <w:rPr>
          <w:rFonts w:hint="eastAsia" w:hAnsi="Cambria Math" w:cstheme="minorBidi"/>
          <w:iCs/>
          <w:sz w:val="24"/>
        </w:rPr>
        <w:t xml:space="preserve"> </w:t>
      </w:r>
      <w:r>
        <w:rPr>
          <w:rFonts w:hAnsi="Cambria Math" w:cstheme="minorBidi"/>
          <w:iCs/>
          <w:sz w:val="24"/>
        </w:rPr>
        <w:t>elements, we should choose</w:t>
      </w:r>
      <w:r>
        <w:rPr>
          <w:rFonts w:hAnsi="Cambria Math"/>
          <w:iCs/>
          <w:sz w:val="24"/>
        </w:rPr>
        <w:t xml:space="preserve"> a</w:t>
      </w:r>
      <w:r>
        <w:rPr>
          <w:rFonts w:hAnsi="Cambria Math" w:cstheme="minorBidi"/>
          <w:iCs/>
          <w:sz w:val="24"/>
        </w:rPr>
        <w:t xml:space="preserve"> proper </w:t>
      </w:r>
      <m:oMath>
        <m:r>
          <m:rPr/>
          <w:rPr>
            <w:rFonts w:ascii="Cambria Math" w:hAnsi="Cambria Math" w:cstheme="minorBidi"/>
            <w:sz w:val="24"/>
          </w:rPr>
          <m:t>ω</m:t>
        </m:r>
      </m:oMath>
      <w:r>
        <w:rPr>
          <w:rFonts w:hAnsi="Cambria Math" w:cstheme="minorBidi"/>
          <w:iCs/>
          <w:sz w:val="24"/>
        </w:rPr>
        <w:t xml:space="preserve">. </w:t>
      </w:r>
      <w:r>
        <w:rPr>
          <w:rFonts w:hint="eastAsia" w:hAnsi="Cambria Math" w:cstheme="minorBidi"/>
          <w:iCs/>
          <w:sz w:val="24"/>
          <w:highlight w:val="magenta"/>
        </w:rPr>
        <w:t xml:space="preserve">In Figure </w:t>
      </w:r>
      <w:r>
        <w:rPr>
          <w:rFonts w:hint="eastAsia" w:hAnsi="Cambria Math" w:cstheme="minorBidi"/>
          <w:iCs/>
          <w:sz w:val="24"/>
          <w:highlight w:val="magenta"/>
          <w:lang w:val="en-US" w:eastAsia="zh-CN"/>
        </w:rPr>
        <w:t>S9</w:t>
      </w:r>
      <w:r>
        <w:rPr>
          <w:rFonts w:hint="eastAsia" w:hAnsi="Cambria Math" w:cstheme="minorBidi"/>
          <w:iCs/>
          <w:sz w:val="24"/>
        </w:rPr>
        <w:t>, the blue area is the ratio of load response to the whole within ±25</w:t>
      </w:r>
      <w:r>
        <w:rPr>
          <w:rFonts w:hAnsi="Cambria Math" w:cstheme="minorBidi"/>
          <w:iCs/>
          <w:sz w:val="24"/>
        </w:rPr>
        <w:t xml:space="preserve"> </w:t>
      </w:r>
      <w:r>
        <w:rPr>
          <w:rFonts w:hint="eastAsia" w:hAnsi="Cambria Math" w:cstheme="minorBidi"/>
          <w:iCs/>
          <w:sz w:val="24"/>
        </w:rPr>
        <w:t>km</w:t>
      </w:r>
      <w:r>
        <w:rPr>
          <w:rFonts w:hAnsi="Cambria Math"/>
          <w:iCs/>
          <w:sz w:val="24"/>
        </w:rPr>
        <w:t>,</w:t>
      </w:r>
      <w:r>
        <w:rPr>
          <w:rFonts w:hAnsi="Cambria Math" w:cstheme="minorBidi"/>
          <w:iCs/>
          <w:sz w:val="24"/>
        </w:rPr>
        <w:t xml:space="preserve"> and the corresponding </w:t>
      </w:r>
      <m:oMath>
        <m:r>
          <m:rPr/>
          <w:rPr>
            <w:rFonts w:ascii="Cambria Math" w:hAnsi="Cambria Math" w:cstheme="minorBidi"/>
            <w:sz w:val="24"/>
          </w:rPr>
          <m:t xml:space="preserve">ω </m:t>
        </m:r>
      </m:oMath>
      <w:r>
        <w:rPr>
          <w:rFonts w:hAnsi="Cambria Math" w:cstheme="minorBidi"/>
          <w:iCs/>
          <w:sz w:val="24"/>
        </w:rPr>
        <w:t>equals 0.705.</w:t>
      </w:r>
    </w:p>
    <w:p>
      <w:pPr>
        <w:tabs>
          <w:tab w:val="left" w:pos="360"/>
        </w:tabs>
        <w:spacing w:line="360" w:lineRule="auto"/>
        <w:rPr>
          <w:rFonts w:hAnsi="Cambria Math" w:cstheme="minorBidi"/>
          <w:iCs/>
          <w:sz w:val="24"/>
        </w:rPr>
      </w:pPr>
      <w:r>
        <w:rPr>
          <w:rFonts w:hint="eastAsia" w:hAnsi="Cambria Math" w:cstheme="minorBidi"/>
          <w:iCs/>
          <w:sz w:val="24"/>
        </w:rPr>
        <w:t>A</w:t>
      </w:r>
      <w:r>
        <w:rPr>
          <w:rFonts w:hAnsi="Cambria Math" w:cstheme="minorBidi"/>
          <w:iCs/>
          <w:sz w:val="24"/>
        </w:rPr>
        <w:t xml:space="preserve">fter the </w:t>
      </w:r>
      <m:oMath>
        <m:r>
          <m:rPr>
            <m:sty m:val="p"/>
          </m:rPr>
          <w:rPr>
            <w:rFonts w:ascii="Cambria Math" w:hAnsi="Cambria Math" w:cstheme="minorBidi"/>
            <w:sz w:val="24"/>
          </w:rPr>
          <m:t>ω</m:t>
        </m:r>
      </m:oMath>
      <w:r>
        <w:rPr>
          <w:rFonts w:hAnsi="Cambria Math" w:cstheme="minorBidi"/>
          <w:iCs/>
          <w:sz w:val="24"/>
        </w:rPr>
        <w:t xml:space="preserve">-correction </w:t>
      </w:r>
      <w:r>
        <w:rPr>
          <w:rFonts w:hAnsi="Cambria Math" w:cstheme="minorBidi"/>
          <w:iCs/>
          <w:sz w:val="24"/>
          <w:highlight w:val="magenta"/>
        </w:rPr>
        <w:t xml:space="preserve">(Figure </w:t>
      </w:r>
      <w:r>
        <w:rPr>
          <w:rFonts w:hint="eastAsia" w:hAnsi="Cambria Math" w:cstheme="minorBidi"/>
          <w:iCs/>
          <w:sz w:val="24"/>
          <w:highlight w:val="magenta"/>
          <w:lang w:val="en-US" w:eastAsia="zh-CN"/>
        </w:rPr>
        <w:t>S8</w:t>
      </w:r>
      <w:r>
        <w:rPr>
          <w:rFonts w:hint="eastAsia" w:hAnsi="Cambria Math" w:cstheme="minorBidi"/>
          <w:iCs/>
          <w:sz w:val="24"/>
          <w:highlight w:val="magenta"/>
        </w:rPr>
        <w:t>d,</w:t>
      </w:r>
      <w:r>
        <w:rPr>
          <w:rFonts w:hAnsi="Cambria Math"/>
          <w:iCs/>
          <w:sz w:val="24"/>
          <w:highlight w:val="magenta"/>
        </w:rPr>
        <w:t xml:space="preserve"> </w:t>
      </w:r>
      <w:r>
        <w:rPr>
          <w:rFonts w:hint="eastAsia" w:hAnsi="Cambria Math" w:cstheme="minorBidi"/>
          <w:iCs/>
          <w:sz w:val="24"/>
          <w:highlight w:val="magenta"/>
          <w:lang w:val="en-US" w:eastAsia="zh-CN"/>
        </w:rPr>
        <w:t>S8</w:t>
      </w:r>
      <w:r>
        <w:rPr>
          <w:rFonts w:hint="eastAsia" w:hAnsi="Cambria Math" w:cstheme="minorBidi"/>
          <w:iCs/>
          <w:sz w:val="24"/>
          <w:highlight w:val="magenta"/>
        </w:rPr>
        <w:t>f</w:t>
      </w:r>
      <w:r>
        <w:rPr>
          <w:rFonts w:hAnsi="Cambria Math" w:cstheme="minorBidi"/>
          <w:iCs/>
          <w:sz w:val="24"/>
          <w:highlight w:val="magenta"/>
        </w:rPr>
        <w:t>)</w:t>
      </w:r>
      <w:r>
        <w:rPr>
          <w:rFonts w:hAnsi="Cambria Math" w:cstheme="minorBidi"/>
          <w:iCs/>
          <w:sz w:val="24"/>
        </w:rPr>
        <w:t xml:space="preserve">, we </w:t>
      </w:r>
      <w:r>
        <w:rPr>
          <w:rFonts w:hAnsi="Cambria Math"/>
          <w:iCs/>
          <w:sz w:val="24"/>
        </w:rPr>
        <w:t>find that</w:t>
      </w:r>
      <w:r>
        <w:rPr>
          <w:rFonts w:hAnsi="Cambria Math" w:cstheme="minorBidi"/>
          <w:iCs/>
          <w:sz w:val="24"/>
        </w:rPr>
        <w:t xml:space="preserve"> the amplitude of the inverted EWH shows more consistency between both methods, which proves that our correction is effective. In past </w:t>
      </w:r>
      <w:r>
        <w:rPr>
          <w:rFonts w:hAnsi="Cambria Math"/>
          <w:iCs/>
          <w:sz w:val="24"/>
        </w:rPr>
        <w:t>studies</w:t>
      </w:r>
      <w:r>
        <w:rPr>
          <w:rFonts w:hAnsi="Cambria Math" w:cstheme="minorBidi"/>
          <w:iCs/>
          <w:sz w:val="24"/>
        </w:rPr>
        <w:t>, these two methods were seldom used in the same area; therefore, we cannot assess the potential difference between them, which also demonstrates the necessity of performing corrections when applying the SBF inversion.</w:t>
      </w:r>
    </w:p>
    <w:p>
      <w:pPr>
        <w:spacing w:before="240" w:line="360" w:lineRule="auto"/>
        <w:jc w:val="center"/>
        <w:rPr>
          <w:rFonts w:hAnsi="Cambria Math" w:cstheme="minorBidi"/>
          <w:iCs/>
          <w:sz w:val="24"/>
        </w:rPr>
      </w:pPr>
      <w:r>
        <w:rPr>
          <w:rFonts w:hAnsi="Cambria Math" w:cstheme="minorBidi"/>
          <w:iCs/>
          <w:sz w:val="24"/>
        </w:rPr>
        <w:drawing>
          <wp:inline distT="0" distB="0" distL="114300" distR="114300">
            <wp:extent cx="4611370" cy="2879725"/>
            <wp:effectExtent l="0" t="0" r="17780" b="15875"/>
            <wp:docPr id="4" name="图片 4" descr="C:\Users\cugch\Documents\yunnan\figure\fig33_grid_r.pngfig33_grid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cugch\Documents\yunnan\figure\fig33_grid_r.pngfig33_grid_r"/>
                    <pic:cNvPicPr>
                      <a:picLocks noChangeAspect="1"/>
                    </pic:cNvPicPr>
                  </pic:nvPicPr>
                  <pic:blipFill>
                    <a:blip r:embed="rId12"/>
                    <a:stretch>
                      <a:fillRect/>
                    </a:stretch>
                  </pic:blipFill>
                  <pic:spPr>
                    <a:xfrm>
                      <a:off x="0" y="0"/>
                      <a:ext cx="4611370" cy="2879725"/>
                    </a:xfrm>
                    <a:prstGeom prst="rect">
                      <a:avLst/>
                    </a:prstGeom>
                  </pic:spPr>
                </pic:pic>
              </a:graphicData>
            </a:graphic>
          </wp:inline>
        </w:drawing>
      </w:r>
    </w:p>
    <w:p>
      <w:pPr>
        <w:spacing w:after="240" w:line="360" w:lineRule="auto"/>
        <w:rPr>
          <w:rFonts w:eastAsiaTheme="minorEastAsia"/>
        </w:rPr>
      </w:pPr>
      <w:r>
        <w:rPr>
          <w:rFonts w:hint="eastAsia" w:eastAsiaTheme="minorEastAsia"/>
        </w:rPr>
        <w:t xml:space="preserve">Figure </w:t>
      </w:r>
      <w:r>
        <w:rPr>
          <w:rFonts w:hint="eastAsia" w:eastAsiaTheme="minorEastAsia"/>
          <w:lang w:val="en-US" w:eastAsia="zh-CN"/>
        </w:rPr>
        <w:t>S9.</w:t>
      </w:r>
      <w:r>
        <w:rPr>
          <w:rFonts w:hint="eastAsia" w:eastAsiaTheme="minorEastAsia"/>
        </w:rPr>
        <w:t xml:space="preserve"> Conceptual model of how Earth's surface and attached G</w:t>
      </w:r>
      <w:r>
        <w:rPr>
          <w:rFonts w:eastAsiaTheme="minorEastAsia"/>
        </w:rPr>
        <w:t>NSS</w:t>
      </w:r>
      <w:r>
        <w:rPr>
          <w:rFonts w:hint="eastAsia" w:eastAsiaTheme="minorEastAsia"/>
        </w:rPr>
        <w:t xml:space="preserve"> </w:t>
      </w:r>
      <w:r>
        <w:rPr>
          <w:rFonts w:eastAsiaTheme="minorEastAsia"/>
        </w:rPr>
        <w:t>sites</w:t>
      </w:r>
      <w:r>
        <w:rPr>
          <w:rFonts w:hint="eastAsia" w:eastAsiaTheme="minorEastAsia"/>
        </w:rPr>
        <w:t xml:space="preserve"> move in response to loading, assuming strictly elastic Earth </w:t>
      </w:r>
      <w:r>
        <w:rPr>
          <w:rFonts w:eastAsiaTheme="minorEastAsia"/>
        </w:rPr>
        <w:t>rheology. Three</w:t>
      </w:r>
      <w:r>
        <w:rPr>
          <w:rFonts w:hint="eastAsia" w:eastAsiaTheme="minorEastAsia"/>
        </w:rPr>
        <w:t xml:space="preserve"> different </w:t>
      </w:r>
      <w:r>
        <w:rPr>
          <w:rFonts w:eastAsiaTheme="minorEastAsia"/>
        </w:rPr>
        <w:t xml:space="preserve">circular areas within the </w:t>
      </w:r>
      <w:r>
        <w:rPr>
          <w:rFonts w:hint="eastAsia" w:eastAsiaTheme="minorEastAsia"/>
        </w:rPr>
        <w:t xml:space="preserve">grid </w:t>
      </w:r>
      <w:r>
        <w:rPr>
          <w:rFonts w:eastAsiaTheme="minorEastAsia"/>
        </w:rPr>
        <w:t>are considered, (a) inscribed</w:t>
      </w:r>
      <w:r>
        <w:rPr>
          <w:rFonts w:hint="eastAsia" w:eastAsiaTheme="minorEastAsia"/>
        </w:rPr>
        <w:t xml:space="preserve"> circle radius</w:t>
      </w:r>
      <w:r>
        <w:t xml:space="preserve"> 14 km</w:t>
      </w:r>
      <w:r>
        <w:rPr>
          <w:rFonts w:hint="eastAsia" w:eastAsiaTheme="minorEastAsia"/>
        </w:rPr>
        <w:t>, (b)</w:t>
      </w:r>
      <w:r>
        <w:rPr>
          <w:rFonts w:eastAsiaTheme="minorEastAsia"/>
        </w:rPr>
        <w:t xml:space="preserve"> </w:t>
      </w:r>
      <w:r>
        <w:rPr>
          <w:rFonts w:hint="eastAsia" w:eastAsiaTheme="minorEastAsia"/>
        </w:rPr>
        <w:t>circumscribed circle radius 19.</w:t>
      </w:r>
      <w:r>
        <w:t>8 km</w:t>
      </w:r>
      <w:r>
        <w:rPr>
          <w:rFonts w:hint="eastAsia" w:eastAsiaTheme="minorEastAsia"/>
        </w:rPr>
        <w:t xml:space="preserve"> and (c)</w:t>
      </w:r>
      <w:r>
        <w:rPr>
          <w:rFonts w:eastAsiaTheme="minorEastAsia"/>
        </w:rPr>
        <w:t xml:space="preserve"> </w:t>
      </w:r>
      <w:r>
        <w:rPr>
          <w:rFonts w:hint="eastAsia" w:eastAsiaTheme="minorEastAsia"/>
        </w:rPr>
        <w:t>equal area circle radius 15.</w:t>
      </w:r>
      <w:r>
        <w:t>7 km</w:t>
      </w:r>
      <w:r>
        <w:rPr>
          <w:rFonts w:hint="eastAsia" w:eastAsiaTheme="minorEastAsia"/>
        </w:rPr>
        <w:t>. Modeled V</w:t>
      </w:r>
      <w:r>
        <w:rPr>
          <w:rFonts w:eastAsiaTheme="minorEastAsia"/>
        </w:rPr>
        <w:t>C</w:t>
      </w:r>
      <w:r>
        <w:rPr>
          <w:rFonts w:hint="eastAsia" w:eastAsiaTheme="minorEastAsia"/>
        </w:rPr>
        <w:t xml:space="preserve">D under a </w:t>
      </w:r>
      <w:r>
        <w:rPr>
          <w:rFonts w:eastAsiaTheme="minorEastAsia"/>
        </w:rPr>
        <w:t>circular</w:t>
      </w:r>
      <w:r>
        <w:rPr>
          <w:rFonts w:hint="eastAsia" w:eastAsiaTheme="minorEastAsia"/>
        </w:rPr>
        <w:t xml:space="preserve"> load of radius 15.7 km and an equivalent water depth of 1 </w:t>
      </w:r>
      <w:r>
        <w:rPr>
          <w:rFonts w:eastAsiaTheme="minorEastAsia"/>
        </w:rPr>
        <w:t>m, (</w:t>
      </w:r>
      <w:r>
        <w:rPr>
          <w:rFonts w:hint="eastAsia" w:eastAsiaTheme="minorEastAsia"/>
        </w:rPr>
        <w:t>d)</w:t>
      </w:r>
      <w:r>
        <w:rPr>
          <w:rFonts w:eastAsiaTheme="minorEastAsia"/>
        </w:rPr>
        <w:t xml:space="preserve"> </w:t>
      </w:r>
      <w:r>
        <w:rPr>
          <w:rFonts w:hint="eastAsia" w:eastAsiaTheme="minorEastAsia"/>
        </w:rPr>
        <w:t>plane and (e)</w:t>
      </w:r>
      <w:r>
        <w:rPr>
          <w:rFonts w:eastAsiaTheme="minorEastAsia"/>
        </w:rPr>
        <w:t xml:space="preserve"> </w:t>
      </w:r>
      <w:r>
        <w:rPr>
          <w:rFonts w:hint="eastAsia" w:eastAsiaTheme="minorEastAsia"/>
        </w:rPr>
        <w:t>profile.</w:t>
      </w:r>
    </w:p>
    <w:p>
      <w:pPr>
        <w:pStyle w:val="3"/>
        <w:numPr>
          <w:ilvl w:val="0"/>
          <w:numId w:val="0"/>
        </w:numPr>
        <w:spacing w:line="360" w:lineRule="auto"/>
        <w:ind w:leftChars="0"/>
        <w:rPr>
          <w:rFonts w:ascii="Times New Roman" w:hAnsi="Times New Roman"/>
          <w:b w:val="0"/>
          <w:sz w:val="24"/>
        </w:rPr>
      </w:pPr>
      <w:r>
        <w:rPr>
          <w:rFonts w:hint="eastAsia" w:ascii="Times New Roman" w:hAnsi="Times New Roman"/>
          <w:b w:val="0"/>
          <w:sz w:val="24"/>
          <w:lang w:val="en-US" w:eastAsia="zh-CN"/>
        </w:rPr>
        <w:t xml:space="preserve">3.4 </w:t>
      </w:r>
      <w:r>
        <w:rPr>
          <w:rFonts w:ascii="Times New Roman" w:hAnsi="Times New Roman"/>
          <w:b w:val="0"/>
          <w:sz w:val="24"/>
        </w:rPr>
        <w:t>Comparison with previous studies</w:t>
      </w:r>
    </w:p>
    <w:p>
      <w:pPr>
        <w:spacing w:line="360" w:lineRule="auto"/>
        <w:rPr>
          <w:bCs/>
          <w:sz w:val="24"/>
        </w:rPr>
      </w:pPr>
      <w:r>
        <w:rPr>
          <w:bCs/>
          <w:sz w:val="24"/>
        </w:rPr>
        <w:t>Because Yunnan’s altitude ranges from 1500 to 4000 m and the corresponding geographic environment and its apparent seasonal characteristics in this region are complicated, we should carefully identify the outliers, especially oscillations that fall well outside the station or network average behavior (e.g.,</w:t>
      </w:r>
      <w:r>
        <w:rPr>
          <w:rFonts w:hint="eastAsia"/>
          <w:sz w:val="24"/>
          <w:highlight w:val="green"/>
        </w:rPr>
        <w:t xml:space="preserve"> Fok &amp; Liu, 2019)</w:t>
      </w:r>
      <w:r>
        <w:rPr>
          <w:bCs/>
          <w:sz w:val="24"/>
        </w:rPr>
        <w:t xml:space="preserve">. In past studies, the GNSS-inverted EWH yielded a larger amplitude than those inferred from the GRACE data or modeled using GLDAS. </w:t>
      </w:r>
      <w:r>
        <w:rPr>
          <w:rFonts w:hint="eastAsia"/>
          <w:sz w:val="24"/>
          <w:highlight w:val="green"/>
        </w:rPr>
        <w:t>Fok &amp; Liu (2019)</w:t>
      </w:r>
      <w:r>
        <w:rPr>
          <w:bCs/>
          <w:sz w:val="24"/>
        </w:rPr>
        <w:t xml:space="preserve"> speculated that this is probably caused by the sparse and uneven distribution of the GNSS stations, which provides less spatial data constraint in remote areas, and concluded that better GNSS density is necessary to constrain the inversion solutions. In this study, we not only employed the CMONOC GNSS stations but also included eight additional CMA GNSS stations (</w:t>
      </w:r>
      <w:r>
        <w:rPr>
          <w:rFonts w:hAnsi="Cambria Math" w:cstheme="minorBidi"/>
          <w:iCs/>
          <w:sz w:val="24"/>
          <w:highlight w:val="magenta"/>
        </w:rPr>
        <w:t>Figure 1)</w:t>
      </w:r>
      <w:r>
        <w:rPr>
          <w:bCs/>
          <w:sz w:val="24"/>
        </w:rPr>
        <w:t>, which slightly increased the numbers, improved the geometric distribution of stations and made the inverted results more reliable. According to the checkerboard test, our inversion results show refined spatial resolution and are more robust, especially for YNCX and YNMZ.</w:t>
      </w:r>
    </w:p>
    <w:p>
      <w:pPr>
        <w:spacing w:line="360" w:lineRule="auto"/>
        <w:rPr>
          <w:sz w:val="24"/>
        </w:rPr>
      </w:pPr>
      <w:r>
        <w:rPr>
          <w:rFonts w:hint="eastAsia"/>
          <w:sz w:val="24"/>
          <w:highlight w:val="green"/>
        </w:rPr>
        <w:t>Zhang et al. (20</w:t>
      </w:r>
      <w:r>
        <w:rPr>
          <w:rFonts w:hint="eastAsia"/>
          <w:sz w:val="24"/>
          <w:highlight w:val="green"/>
          <w:lang w:val="en-US" w:eastAsia="zh-CN"/>
        </w:rPr>
        <w:t>21</w:t>
      </w:r>
      <w:r>
        <w:rPr>
          <w:rFonts w:hint="eastAsia"/>
          <w:sz w:val="24"/>
          <w:highlight w:val="green"/>
        </w:rPr>
        <w:t>)</w:t>
      </w:r>
      <w:r>
        <w:rPr>
          <w:bCs/>
          <w:sz w:val="24"/>
        </w:rPr>
        <w:t xml:space="preserve"> reported a significant difference between the amplitudes of GNSS-based water estimates obtained from GNSS estimated by GF and GRACE_SHc. For instance, the largest GRACE-inferred water amplitude was approximately 64% of the GNSS estimates. </w:t>
      </w:r>
      <w:r>
        <w:rPr>
          <w:rFonts w:hint="eastAsia"/>
          <w:sz w:val="24"/>
          <w:highlight w:val="green"/>
        </w:rPr>
        <w:t>Jiang et al. (2021)</w:t>
      </w:r>
      <w:r>
        <w:rPr>
          <w:bCs/>
          <w:sz w:val="24"/>
        </w:rPr>
        <w:t xml:space="preserve"> attributed this difference to a significant underestimation by both GRACE and GLDAS data products. On the other hand, </w:t>
      </w:r>
      <w:r>
        <w:rPr>
          <w:rFonts w:hint="eastAsia"/>
          <w:sz w:val="24"/>
          <w:highlight w:val="green"/>
        </w:rPr>
        <w:t>Li et al. (2023)</w:t>
      </w:r>
      <w:r>
        <w:rPr>
          <w:bCs/>
          <w:sz w:val="24"/>
        </w:rPr>
        <w:t xml:space="preserve"> concluded that GNSS observations were more sensitive to regional mass loads within a 100-km range around each GNSS station. In contrast, GRACE/GFO observations were more sensitive to large-scale mass loads. We also conducted a series of test inversions. Compared to using only the GF method in </w:t>
      </w:r>
      <w:r>
        <w:rPr>
          <w:rFonts w:hint="eastAsia"/>
          <w:sz w:val="24"/>
          <w:highlight w:val="green"/>
        </w:rPr>
        <w:t>Jiang et al. (2021)</w:t>
      </w:r>
      <w:r>
        <w:rPr>
          <w:bCs/>
          <w:sz w:val="24"/>
        </w:rPr>
        <w:t>, we also used the SBF method to invert the TWSA in Yunnan and compared these two methods not only for GNSS but also for GRACE. The different amplitudes of GNSS and GRACE decrease when both are obtained by the SBF method.</w:t>
      </w:r>
    </w:p>
    <w:p>
      <w:pPr>
        <w:spacing w:line="360" w:lineRule="auto"/>
        <w:rPr>
          <w:sz w:val="24"/>
        </w:rPr>
      </w:pPr>
      <w:r>
        <w:rPr>
          <w:sz w:val="24"/>
        </w:rPr>
        <w:t xml:space="preserve">Our study and that of </w:t>
      </w:r>
      <w:r>
        <w:rPr>
          <w:rFonts w:hint="eastAsia"/>
          <w:sz w:val="24"/>
          <w:highlight w:val="green"/>
        </w:rPr>
        <w:t>Jiang et al. (2021)</w:t>
      </w:r>
      <w:r>
        <w:rPr>
          <w:sz w:val="24"/>
        </w:rPr>
        <w:t xml:space="preserve"> both found that the annual amplitudes of EWH estimates derived by ground-based GNSS observations were larger than those obtained from GRACE_SHc. </w:t>
      </w:r>
      <w:r>
        <w:rPr>
          <w:rFonts w:hint="eastAsia"/>
          <w:sz w:val="24"/>
          <w:highlight w:val="green"/>
        </w:rPr>
        <w:t>Jiang et al. (2021)</w:t>
      </w:r>
      <w:r>
        <w:rPr>
          <w:sz w:val="24"/>
        </w:rPr>
        <w:t xml:space="preserve"> attributed this to significant underestimation by both GRACE and GLDAS data products. We speculate that the remaining slight difference may be due to some undeleted errors, such as thermal expansion of GNSS monuments, which require station-by-station correction, as suggested by </w:t>
      </w:r>
      <w:r>
        <w:rPr>
          <w:rFonts w:hint="eastAsia"/>
          <w:sz w:val="24"/>
          <w:highlight w:val="green"/>
        </w:rPr>
        <w:t>Yan et al. (2009)</w:t>
      </w:r>
      <w:r>
        <w:rPr>
          <w:sz w:val="24"/>
        </w:rPr>
        <w:t>. While the contributions from known mass loading sources can explain only a small portion of the observed seasonal variations in GNSS VCD, the most significant reason for the difference probably relates to GRACE's data processing strategy. The native spatial resolution of GRACE estimates for water storage variations is 350 km, which makes it difficult to retrieve small-scale hydrological signals from GRACE_SHc and GRACE_Mascon. As a result, the peak annual TWS variation derived by GRACE is probably underestimated in comparison with GNSS-derived EWH change. However, the SBF method can retrieve most hydrological signals in the chosen area by choosing the optimal energy concentration rate, which can explain why the amplitudes from GRACE_Slepian are comparable with those from GNSS.</w:t>
      </w:r>
    </w:p>
    <w:p>
      <w:pPr>
        <w:rPr>
          <w:sz w:val="24"/>
          <w:lang w:bidi="ar"/>
        </w:rPr>
      </w:pPr>
    </w:p>
    <w:p>
      <w:pPr>
        <w:rPr>
          <w:sz w:val="24"/>
          <w:lang w:bidi="ar"/>
        </w:rPr>
      </w:pPr>
    </w:p>
    <w:p>
      <w:pPr>
        <w:pStyle w:val="2"/>
        <w:spacing w:line="360" w:lineRule="auto"/>
        <w:rPr>
          <w:sz w:val="24"/>
          <w:lang w:bidi="ar"/>
        </w:rPr>
      </w:pPr>
      <w:r>
        <w:rPr>
          <w:sz w:val="24"/>
        </w:rPr>
        <w:t>Reference</w:t>
      </w:r>
    </w:p>
    <w:p>
      <w:pPr>
        <w:autoSpaceDE w:val="0"/>
        <w:autoSpaceDN w:val="0"/>
        <w:adjustRightInd w:val="0"/>
        <w:spacing w:after="120" w:line="276" w:lineRule="auto"/>
        <w:rPr>
          <w:sz w:val="24"/>
        </w:rPr>
      </w:pPr>
      <w:r>
        <w:rPr>
          <w:sz w:val="24"/>
        </w:rPr>
        <w:t xml:space="preserve">Purcell A, Tregoning P, Dehecq A, (2016) An assessment of the ICE6G_C(VM5a) glacial isostatic adjustment model. </w:t>
      </w:r>
      <w:r>
        <w:rPr>
          <w:kern w:val="0"/>
          <w:sz w:val="24"/>
        </w:rPr>
        <w:t>J Geophys Res Solid Earth</w:t>
      </w:r>
      <w:r>
        <w:rPr>
          <w:sz w:val="24"/>
        </w:rPr>
        <w:t xml:space="preserve"> 121(5):3939–3950. </w:t>
      </w:r>
      <w:r>
        <w:rPr>
          <w:kern w:val="0"/>
          <w:sz w:val="24"/>
        </w:rPr>
        <w:fldChar w:fldCharType="begin"/>
      </w:r>
      <w:r>
        <w:rPr>
          <w:kern w:val="0"/>
          <w:sz w:val="24"/>
        </w:rPr>
        <w:instrText xml:space="preserve"> HYPERLINK "https://doi.org/10.1002/2015jb012742" </w:instrText>
      </w:r>
      <w:r>
        <w:rPr>
          <w:kern w:val="0"/>
          <w:sz w:val="24"/>
        </w:rPr>
        <w:fldChar w:fldCharType="separate"/>
      </w:r>
      <w:r>
        <w:rPr>
          <w:rStyle w:val="7"/>
          <w:kern w:val="0"/>
          <w:sz w:val="24"/>
        </w:rPr>
        <w:t>https://doi.org/</w:t>
      </w:r>
      <w:r>
        <w:rPr>
          <w:rStyle w:val="7"/>
          <w:sz w:val="24"/>
        </w:rPr>
        <w:t>10.1002/2015jb012742</w:t>
      </w:r>
      <w:r>
        <w:rPr>
          <w:kern w:val="0"/>
          <w:sz w:val="24"/>
        </w:rPr>
        <w:fldChar w:fldCharType="end"/>
      </w:r>
    </w:p>
    <w:p>
      <w:pPr>
        <w:autoSpaceDE w:val="0"/>
        <w:autoSpaceDN w:val="0"/>
        <w:adjustRightInd w:val="0"/>
        <w:spacing w:after="120" w:line="276" w:lineRule="auto"/>
        <w:rPr>
          <w:sz w:val="24"/>
        </w:rPr>
      </w:pPr>
      <w:r>
        <w:rPr>
          <w:sz w:val="24"/>
        </w:rPr>
        <w:t>Liu N, Dai W, Santerre R, Kuang C (2018) A MATLAB-based Kriged Kalman Filter software for interpolating missing data in GNSS coordinate time series. GPS Solut 22(1):25.</w:t>
      </w:r>
      <w:r>
        <w:rPr>
          <w:kern w:val="0"/>
          <w:sz w:val="24"/>
        </w:rPr>
        <w:t xml:space="preserve"> </w:t>
      </w:r>
      <w:r>
        <w:rPr>
          <w:kern w:val="0"/>
          <w:sz w:val="24"/>
        </w:rPr>
        <w:fldChar w:fldCharType="begin"/>
      </w:r>
      <w:r>
        <w:rPr>
          <w:kern w:val="0"/>
          <w:sz w:val="24"/>
        </w:rPr>
        <w:instrText xml:space="preserve"> HYPERLINK "https://doi.org/10.1007/s10291-017-0689-3" </w:instrText>
      </w:r>
      <w:r>
        <w:rPr>
          <w:kern w:val="0"/>
          <w:sz w:val="24"/>
        </w:rPr>
        <w:fldChar w:fldCharType="separate"/>
      </w:r>
      <w:r>
        <w:rPr>
          <w:rStyle w:val="7"/>
          <w:kern w:val="0"/>
          <w:sz w:val="24"/>
        </w:rPr>
        <w:t>https://doi.org/</w:t>
      </w:r>
      <w:r>
        <w:rPr>
          <w:rStyle w:val="7"/>
          <w:sz w:val="24"/>
        </w:rPr>
        <w:t>10.1007/s10291-017-0689-3</w:t>
      </w:r>
      <w:r>
        <w:rPr>
          <w:kern w:val="0"/>
          <w:sz w:val="24"/>
        </w:rPr>
        <w:fldChar w:fldCharType="end"/>
      </w:r>
    </w:p>
    <w:p>
      <w:pPr>
        <w:widowControl/>
        <w:autoSpaceDE w:val="0"/>
        <w:autoSpaceDN w:val="0"/>
        <w:adjustRightInd w:val="0"/>
        <w:spacing w:after="120" w:line="276" w:lineRule="auto"/>
        <w:rPr>
          <w:color w:val="000000"/>
          <w:kern w:val="0"/>
          <w:sz w:val="24"/>
        </w:rPr>
      </w:pPr>
      <w:r>
        <w:rPr>
          <w:color w:val="000000"/>
          <w:kern w:val="0"/>
          <w:sz w:val="24"/>
        </w:rPr>
        <w:t>Argus DF, Fu Y, Landerer FW (2014) Seasonal variation in total water storage in California inferred from GPS observations of vertical land motion. Geophys Res Lett., 41(6):1971</w:t>
      </w:r>
      <w:r>
        <w:rPr>
          <w:rFonts w:ascii="Georgia" w:hAnsi="Georgia"/>
          <w:color w:val="333333"/>
          <w:sz w:val="27"/>
          <w:szCs w:val="27"/>
          <w:shd w:val="clear" w:color="auto" w:fill="FCFCFC"/>
        </w:rPr>
        <w:t>–</w:t>
      </w:r>
      <w:r>
        <w:rPr>
          <w:color w:val="000000"/>
          <w:kern w:val="0"/>
          <w:sz w:val="24"/>
        </w:rPr>
        <w:t>1980.</w:t>
      </w:r>
      <w:r>
        <w:rPr>
          <w:kern w:val="0"/>
          <w:sz w:val="24"/>
        </w:rPr>
        <w:t xml:space="preserve"> </w:t>
      </w:r>
      <w:r>
        <w:rPr>
          <w:kern w:val="0"/>
          <w:sz w:val="24"/>
        </w:rPr>
        <w:fldChar w:fldCharType="begin"/>
      </w:r>
      <w:r>
        <w:rPr>
          <w:kern w:val="0"/>
          <w:sz w:val="24"/>
        </w:rPr>
        <w:instrText xml:space="preserve"> HYPERLINK "https://doi.org/10.1002/2014gl059570" </w:instrText>
      </w:r>
      <w:r>
        <w:rPr>
          <w:kern w:val="0"/>
          <w:sz w:val="24"/>
        </w:rPr>
        <w:fldChar w:fldCharType="separate"/>
      </w:r>
      <w:r>
        <w:rPr>
          <w:rStyle w:val="7"/>
          <w:kern w:val="0"/>
          <w:sz w:val="24"/>
        </w:rPr>
        <w:t>https://doi.org/</w:t>
      </w:r>
      <w:r>
        <w:rPr>
          <w:rStyle w:val="7"/>
          <w:color w:val="000000"/>
          <w:kern w:val="0"/>
          <w:sz w:val="24"/>
        </w:rPr>
        <w:t>10.1002/2014gl059570</w:t>
      </w:r>
      <w:r>
        <w:rPr>
          <w:kern w:val="0"/>
          <w:sz w:val="24"/>
        </w:rPr>
        <w:fldChar w:fldCharType="end"/>
      </w:r>
    </w:p>
    <w:p>
      <w:pPr>
        <w:autoSpaceDE w:val="0"/>
        <w:autoSpaceDN w:val="0"/>
        <w:adjustRightInd w:val="0"/>
        <w:spacing w:after="120" w:line="276" w:lineRule="auto"/>
        <w:rPr>
          <w:kern w:val="0"/>
          <w:sz w:val="24"/>
        </w:rPr>
      </w:pPr>
      <w:r>
        <w:rPr>
          <w:kern w:val="0"/>
          <w:sz w:val="24"/>
        </w:rPr>
        <w:t>Argus DF, Landerer FW, Wiese DN, Martens HR, Fu Y, Famiglietti JS, Thomas BF, Farr TG, Moore AW, Watkins MM (2017) Sustained water loss in California’s mountain ranges during severe drought from 2012 to 2015 inferred from GPS. J Geophys Res Solid Earth 122(2):10559</w:t>
      </w:r>
      <w:r>
        <w:rPr>
          <w:rFonts w:ascii="Georgia" w:hAnsi="Georgia"/>
          <w:color w:val="333333"/>
          <w:sz w:val="27"/>
          <w:szCs w:val="27"/>
          <w:shd w:val="clear" w:color="auto" w:fill="FCFCFC"/>
        </w:rPr>
        <w:t>–</w:t>
      </w:r>
      <w:r>
        <w:rPr>
          <w:kern w:val="0"/>
          <w:sz w:val="24"/>
        </w:rPr>
        <w:t>10585. https://doi.org/10.1002/ 2017jb014424</w:t>
      </w:r>
    </w:p>
    <w:p>
      <w:pPr>
        <w:autoSpaceDE w:val="0"/>
        <w:autoSpaceDN w:val="0"/>
        <w:adjustRightInd w:val="0"/>
        <w:spacing w:after="120" w:line="276" w:lineRule="auto"/>
        <w:rPr>
          <w:kern w:val="0"/>
          <w:sz w:val="24"/>
        </w:rPr>
      </w:pPr>
      <w:r>
        <w:rPr>
          <w:kern w:val="0"/>
          <w:sz w:val="24"/>
        </w:rPr>
        <w:t xml:space="preserve">Fu Y, Argus DF, Landerer FW (2015) GPS as an independent measurement to estimate terrestrial water storage variations in Washington and Oregon. J Geophys Res Solid Earth 120(1):552–566. </w:t>
      </w:r>
      <w:r>
        <w:rPr>
          <w:kern w:val="0"/>
          <w:sz w:val="24"/>
        </w:rPr>
        <w:fldChar w:fldCharType="begin"/>
      </w:r>
      <w:r>
        <w:rPr>
          <w:kern w:val="0"/>
          <w:sz w:val="24"/>
        </w:rPr>
        <w:instrText xml:space="preserve"> HYPERLINK "https://doi.org/10.1002/2014jb011415" </w:instrText>
      </w:r>
      <w:r>
        <w:rPr>
          <w:kern w:val="0"/>
          <w:sz w:val="24"/>
        </w:rPr>
        <w:fldChar w:fldCharType="separate"/>
      </w:r>
      <w:r>
        <w:rPr>
          <w:rStyle w:val="7"/>
          <w:kern w:val="0"/>
          <w:sz w:val="24"/>
        </w:rPr>
        <w:t>https://doi.org/10.1002/2014jb011415</w:t>
      </w:r>
      <w:r>
        <w:rPr>
          <w:kern w:val="0"/>
          <w:sz w:val="24"/>
        </w:rPr>
        <w:fldChar w:fldCharType="end"/>
      </w:r>
    </w:p>
    <w:p>
      <w:pPr>
        <w:autoSpaceDE w:val="0"/>
        <w:autoSpaceDN w:val="0"/>
        <w:adjustRightInd w:val="0"/>
        <w:spacing w:after="120" w:line="276" w:lineRule="auto"/>
        <w:rPr>
          <w:sz w:val="24"/>
        </w:rPr>
      </w:pPr>
      <w:r>
        <w:rPr>
          <w:sz w:val="24"/>
        </w:rPr>
        <w:t xml:space="preserve">Simons FJ, </w:t>
      </w:r>
      <w:r>
        <w:rPr>
          <w:kern w:val="0"/>
          <w:sz w:val="24"/>
        </w:rPr>
        <w:t xml:space="preserve">Dahlen FA </w:t>
      </w:r>
      <w:r>
        <w:rPr>
          <w:sz w:val="24"/>
        </w:rPr>
        <w:t>(2007) A spatiospectral localization approach to estimating potential fields on the surface of a sphere from noisy, incomplete data taken at satellite altitudes. Proc. SPIE 6701(1-2):(670117).</w:t>
      </w:r>
      <w:r>
        <w:rPr>
          <w:kern w:val="0"/>
          <w:sz w:val="24"/>
        </w:rPr>
        <w:t xml:space="preserve"> </w:t>
      </w:r>
      <w:r>
        <w:rPr>
          <w:kern w:val="0"/>
          <w:sz w:val="24"/>
        </w:rPr>
        <w:fldChar w:fldCharType="begin"/>
      </w:r>
      <w:r>
        <w:rPr>
          <w:kern w:val="0"/>
          <w:sz w:val="24"/>
        </w:rPr>
        <w:instrText xml:space="preserve"> HYPERLINK "https://doi.org/10.1117/12.732406" </w:instrText>
      </w:r>
      <w:r>
        <w:rPr>
          <w:kern w:val="0"/>
          <w:sz w:val="24"/>
        </w:rPr>
        <w:fldChar w:fldCharType="separate"/>
      </w:r>
      <w:r>
        <w:rPr>
          <w:rStyle w:val="7"/>
          <w:kern w:val="0"/>
          <w:sz w:val="24"/>
        </w:rPr>
        <w:t>https://doi.org/</w:t>
      </w:r>
      <w:r>
        <w:rPr>
          <w:rStyle w:val="7"/>
          <w:sz w:val="24"/>
        </w:rPr>
        <w:t>10.1117/12.732406</w:t>
      </w:r>
      <w:r>
        <w:rPr>
          <w:kern w:val="0"/>
          <w:sz w:val="24"/>
        </w:rPr>
        <w:fldChar w:fldCharType="end"/>
      </w:r>
    </w:p>
    <w:p>
      <w:pPr>
        <w:autoSpaceDE w:val="0"/>
        <w:autoSpaceDN w:val="0"/>
        <w:adjustRightInd w:val="0"/>
        <w:spacing w:after="120" w:line="276" w:lineRule="auto"/>
        <w:rPr>
          <w:kern w:val="0"/>
          <w:sz w:val="24"/>
        </w:rPr>
      </w:pPr>
      <w:r>
        <w:rPr>
          <w:kern w:val="0"/>
          <w:sz w:val="24"/>
        </w:rPr>
        <w:t xml:space="preserve">Han SC, Razeghi SM (2017) GPS Recovery of daily hydrologic and atmospheric mass variation: a methodology and results from the Australian Continent. Journal of Geophysical Research: Solid Earth 122(11):9328–9343. </w:t>
      </w:r>
      <w:r>
        <w:rPr>
          <w:kern w:val="0"/>
          <w:sz w:val="24"/>
        </w:rPr>
        <w:fldChar w:fldCharType="begin"/>
      </w:r>
      <w:r>
        <w:rPr>
          <w:kern w:val="0"/>
          <w:sz w:val="24"/>
        </w:rPr>
        <w:instrText xml:space="preserve"> HYPERLINK "https://doi.org/10.1002/2017jb014603" </w:instrText>
      </w:r>
      <w:r>
        <w:rPr>
          <w:kern w:val="0"/>
          <w:sz w:val="24"/>
        </w:rPr>
        <w:fldChar w:fldCharType="separate"/>
      </w:r>
      <w:r>
        <w:rPr>
          <w:rStyle w:val="7"/>
          <w:kern w:val="0"/>
          <w:sz w:val="24"/>
        </w:rPr>
        <w:t>https://doi.org/10.1002/2017jb014603</w:t>
      </w:r>
      <w:r>
        <w:rPr>
          <w:kern w:val="0"/>
          <w:sz w:val="24"/>
        </w:rPr>
        <w:fldChar w:fldCharType="end"/>
      </w:r>
    </w:p>
    <w:p>
      <w:pPr>
        <w:autoSpaceDE w:val="0"/>
        <w:autoSpaceDN w:val="0"/>
        <w:adjustRightInd w:val="0"/>
        <w:spacing w:after="120" w:line="276" w:lineRule="auto"/>
        <w:rPr>
          <w:kern w:val="0"/>
          <w:sz w:val="24"/>
        </w:rPr>
      </w:pPr>
      <w:r>
        <w:rPr>
          <w:kern w:val="0"/>
          <w:sz w:val="24"/>
        </w:rPr>
        <w:t>Farrell WE (1972) Deformation of the Earth by surface loads. Rev Geophys 10(3):761–797. Doi:https://doi.org/10.1029/RG010i003p00761</w:t>
      </w:r>
    </w:p>
    <w:p>
      <w:pPr>
        <w:autoSpaceDE w:val="0"/>
        <w:autoSpaceDN w:val="0"/>
        <w:adjustRightInd w:val="0"/>
        <w:spacing w:after="120" w:line="276" w:lineRule="auto"/>
        <w:rPr>
          <w:kern w:val="0"/>
          <w:sz w:val="24"/>
        </w:rPr>
      </w:pPr>
      <w:r>
        <w:rPr>
          <w:sz w:val="24"/>
        </w:rPr>
        <w:t xml:space="preserve">Wahr J, Khan SA, van Dam T, Liu L, van Angelen JH, van den Broeke MR, Meertens CM (2013) The use of GPS horizontals for loading studies, with applications to northern California and southeast Greenland. </w:t>
      </w:r>
      <w:r>
        <w:rPr>
          <w:kern w:val="0"/>
          <w:sz w:val="24"/>
        </w:rPr>
        <w:t>J Geophys Res Solid Earth</w:t>
      </w:r>
      <w:r>
        <w:rPr>
          <w:sz w:val="24"/>
        </w:rPr>
        <w:t xml:space="preserve"> 118(4):1795–1806. </w:t>
      </w:r>
      <w:r>
        <w:rPr>
          <w:kern w:val="0"/>
          <w:sz w:val="24"/>
        </w:rPr>
        <w:fldChar w:fldCharType="begin"/>
      </w:r>
      <w:r>
        <w:rPr>
          <w:kern w:val="0"/>
          <w:sz w:val="24"/>
        </w:rPr>
        <w:instrText xml:space="preserve"> HYPERLINK "https://doi.org/10.1002/jgrb.50104" </w:instrText>
      </w:r>
      <w:r>
        <w:rPr>
          <w:kern w:val="0"/>
          <w:sz w:val="24"/>
        </w:rPr>
        <w:fldChar w:fldCharType="separate"/>
      </w:r>
      <w:r>
        <w:rPr>
          <w:rStyle w:val="7"/>
          <w:kern w:val="0"/>
          <w:sz w:val="24"/>
        </w:rPr>
        <w:t>https://doi.org/</w:t>
      </w:r>
      <w:r>
        <w:rPr>
          <w:rStyle w:val="7"/>
          <w:sz w:val="24"/>
        </w:rPr>
        <w:t>10.1002/jgrb.50104</w:t>
      </w:r>
      <w:r>
        <w:rPr>
          <w:kern w:val="0"/>
          <w:sz w:val="24"/>
        </w:rPr>
        <w:fldChar w:fldCharType="end"/>
      </w:r>
    </w:p>
    <w:p>
      <w:pPr>
        <w:autoSpaceDE w:val="0"/>
        <w:autoSpaceDN w:val="0"/>
        <w:adjustRightInd w:val="0"/>
        <w:spacing w:after="120" w:line="276" w:lineRule="auto"/>
        <w:rPr>
          <w:sz w:val="24"/>
        </w:rPr>
      </w:pPr>
      <w:r>
        <w:rPr>
          <w:sz w:val="24"/>
        </w:rPr>
        <w:t xml:space="preserve">Wang H, Xiang L, Jia L, Jiang L, Wang Z, Hu B, Gao P (2012) Load Love numbers and Green's functions for elastic Earth models PREM, iasp91, ak135, and modified models with refined crustal structure from Crust 2.0. Comput Geosci 49:190–199. </w:t>
      </w:r>
      <w:r>
        <w:rPr>
          <w:kern w:val="0"/>
          <w:sz w:val="24"/>
        </w:rPr>
        <w:fldChar w:fldCharType="begin"/>
      </w:r>
      <w:r>
        <w:rPr>
          <w:kern w:val="0"/>
          <w:sz w:val="24"/>
        </w:rPr>
        <w:instrText xml:space="preserve"> HYPERLINK "https://doi.org/10.1016/j.cageo.2012.06.022" </w:instrText>
      </w:r>
      <w:r>
        <w:rPr>
          <w:kern w:val="0"/>
          <w:sz w:val="24"/>
        </w:rPr>
        <w:fldChar w:fldCharType="separate"/>
      </w:r>
      <w:r>
        <w:rPr>
          <w:rStyle w:val="7"/>
          <w:kern w:val="0"/>
          <w:sz w:val="24"/>
        </w:rPr>
        <w:t>https://doi.org/</w:t>
      </w:r>
      <w:r>
        <w:rPr>
          <w:rStyle w:val="7"/>
          <w:sz w:val="24"/>
        </w:rPr>
        <w:t>10.1016/j.cageo.2012.06.022</w:t>
      </w:r>
      <w:r>
        <w:rPr>
          <w:kern w:val="0"/>
          <w:sz w:val="24"/>
        </w:rPr>
        <w:fldChar w:fldCharType="end"/>
      </w:r>
    </w:p>
    <w:p>
      <w:pPr>
        <w:autoSpaceDE w:val="0"/>
        <w:autoSpaceDN w:val="0"/>
        <w:adjustRightInd w:val="0"/>
        <w:spacing w:after="120" w:line="276" w:lineRule="auto"/>
        <w:rPr>
          <w:sz w:val="24"/>
        </w:rPr>
      </w:pPr>
      <w:r>
        <w:rPr>
          <w:sz w:val="24"/>
        </w:rPr>
        <w:t xml:space="preserve">Dziewonski AM, Anderson DL (1981) Preliminary reference Earth model. Phys Earth Planet Inter 25(4):297–356. </w:t>
      </w:r>
      <w:r>
        <w:rPr>
          <w:sz w:val="24"/>
        </w:rPr>
        <w:fldChar w:fldCharType="begin"/>
      </w:r>
      <w:r>
        <w:rPr>
          <w:sz w:val="24"/>
        </w:rPr>
        <w:instrText xml:space="preserve"> HYPERLINK "https://doi.org/10.1016/0031-9201(81)90046-7" </w:instrText>
      </w:r>
      <w:r>
        <w:rPr>
          <w:sz w:val="24"/>
        </w:rPr>
        <w:fldChar w:fldCharType="separate"/>
      </w:r>
      <w:r>
        <w:rPr>
          <w:rStyle w:val="7"/>
          <w:sz w:val="24"/>
        </w:rPr>
        <w:t>https://doi.org/10.1016/0031-9201(81)90046-7</w:t>
      </w:r>
      <w:r>
        <w:rPr>
          <w:sz w:val="24"/>
        </w:rPr>
        <w:fldChar w:fldCharType="end"/>
      </w:r>
    </w:p>
    <w:p>
      <w:pPr>
        <w:spacing w:line="360" w:lineRule="auto"/>
        <w:rPr>
          <w:sz w:val="24"/>
        </w:rPr>
      </w:pPr>
      <w:r>
        <w:rPr>
          <w:sz w:val="24"/>
        </w:rPr>
        <w:t xml:space="preserve">Li W, Jiang W, Li Z, Chen H, Chen Q, Wang J, Zhu G (2020) Extracting common mode errors of regional GNSS position time series in the presence of missing data by variational Bayesian principal component analysis. Sensors 20(8):2298. </w:t>
      </w:r>
      <w:r>
        <w:rPr>
          <w:sz w:val="24"/>
        </w:rPr>
        <w:fldChar w:fldCharType="begin"/>
      </w:r>
      <w:r>
        <w:rPr>
          <w:sz w:val="24"/>
        </w:rPr>
        <w:instrText xml:space="preserve"> HYPERLINK "https://doi.org/10.3390/s20082298" </w:instrText>
      </w:r>
      <w:r>
        <w:rPr>
          <w:sz w:val="24"/>
        </w:rPr>
        <w:fldChar w:fldCharType="separate"/>
      </w:r>
      <w:r>
        <w:rPr>
          <w:rStyle w:val="7"/>
          <w:sz w:val="24"/>
        </w:rPr>
        <w:t>https://doi.org/10.3390/s20082298</w:t>
      </w:r>
      <w:r>
        <w:rPr>
          <w:sz w:val="24"/>
        </w:rPr>
        <w:fldChar w:fldCharType="end"/>
      </w:r>
    </w:p>
    <w:p>
      <w:pPr>
        <w:autoSpaceDE w:val="0"/>
        <w:autoSpaceDN w:val="0"/>
        <w:adjustRightInd w:val="0"/>
        <w:spacing w:after="120" w:line="276" w:lineRule="auto"/>
        <w:rPr>
          <w:kern w:val="0"/>
          <w:sz w:val="24"/>
        </w:rPr>
      </w:pPr>
      <w:r>
        <w:rPr>
          <w:sz w:val="24"/>
        </w:rPr>
        <w:t>Hansen J, Rossow W, Fung I (1993) Long-Term Monitoring of Global Climate Forcings an</w:t>
      </w:r>
      <w:r>
        <w:rPr>
          <w:kern w:val="0"/>
          <w:sz w:val="24"/>
        </w:rPr>
        <w:t>d Feedbacks. National Aeronautics and Space Administration, Washington, D.C.</w:t>
      </w:r>
    </w:p>
    <w:p>
      <w:pPr>
        <w:autoSpaceDE w:val="0"/>
        <w:autoSpaceDN w:val="0"/>
        <w:adjustRightInd w:val="0"/>
        <w:spacing w:after="120" w:line="276" w:lineRule="auto"/>
        <w:rPr>
          <w:sz w:val="24"/>
        </w:rPr>
      </w:pPr>
      <w:r>
        <w:rPr>
          <w:sz w:val="24"/>
        </w:rPr>
        <w:t xml:space="preserve">Jin S, Zhang T (2016) terrestrial water storage anomalies associated with drought in southwestern USA from GPS observations. Surv Geophys 37:1139–1156. </w:t>
      </w:r>
      <w:r>
        <w:rPr>
          <w:sz w:val="24"/>
        </w:rPr>
        <w:fldChar w:fldCharType="begin"/>
      </w:r>
      <w:r>
        <w:rPr>
          <w:sz w:val="24"/>
        </w:rPr>
        <w:instrText xml:space="preserve"> HYPERLINK "https://doi.org/10.1007/s10712-016-9385-z" </w:instrText>
      </w:r>
      <w:r>
        <w:rPr>
          <w:sz w:val="24"/>
        </w:rPr>
        <w:fldChar w:fldCharType="separate"/>
      </w:r>
      <w:r>
        <w:rPr>
          <w:rStyle w:val="7"/>
          <w:sz w:val="24"/>
        </w:rPr>
        <w:t>https://doi.org/10.1007/s10712-016-9385-z</w:t>
      </w:r>
      <w:r>
        <w:rPr>
          <w:sz w:val="24"/>
        </w:rPr>
        <w:fldChar w:fldCharType="end"/>
      </w:r>
    </w:p>
    <w:p>
      <w:pPr>
        <w:autoSpaceDE w:val="0"/>
        <w:autoSpaceDN w:val="0"/>
        <w:adjustRightInd w:val="0"/>
        <w:spacing w:after="120" w:line="276" w:lineRule="auto"/>
        <w:rPr>
          <w:kern w:val="0"/>
          <w:sz w:val="24"/>
        </w:rPr>
      </w:pPr>
      <w:r>
        <w:rPr>
          <w:kern w:val="0"/>
          <w:sz w:val="24"/>
        </w:rPr>
        <w:t>Simons FJ, Dahlen FA (2006) Spherical Slepian functions and the polar gap in geodesy, Geophys J Int 166(3):1039</w:t>
      </w:r>
      <w:r>
        <w:rPr>
          <w:sz w:val="24"/>
          <w:lang w:val="es-ES"/>
        </w:rPr>
        <w:t>–</w:t>
      </w:r>
      <w:r>
        <w:rPr>
          <w:kern w:val="0"/>
          <w:sz w:val="24"/>
        </w:rPr>
        <w:t xml:space="preserve">1061. </w:t>
      </w:r>
      <w:r>
        <w:rPr>
          <w:kern w:val="0"/>
          <w:sz w:val="24"/>
        </w:rPr>
        <w:fldChar w:fldCharType="begin"/>
      </w:r>
      <w:r>
        <w:rPr>
          <w:kern w:val="0"/>
          <w:sz w:val="24"/>
        </w:rPr>
        <w:instrText xml:space="preserve"> HYPERLINK "https://doi.org/10.1111/j.1365-246x.2006.03065.x" </w:instrText>
      </w:r>
      <w:r>
        <w:rPr>
          <w:kern w:val="0"/>
          <w:sz w:val="24"/>
        </w:rPr>
        <w:fldChar w:fldCharType="separate"/>
      </w:r>
      <w:r>
        <w:rPr>
          <w:rStyle w:val="7"/>
          <w:kern w:val="0"/>
          <w:sz w:val="24"/>
        </w:rPr>
        <w:t>https://doi.org/10.1111/j.1365-246x.2006.03065.x</w:t>
      </w:r>
      <w:r>
        <w:rPr>
          <w:kern w:val="0"/>
          <w:sz w:val="24"/>
        </w:rPr>
        <w:fldChar w:fldCharType="end"/>
      </w:r>
    </w:p>
    <w:p>
      <w:pPr>
        <w:autoSpaceDE w:val="0"/>
        <w:autoSpaceDN w:val="0"/>
        <w:adjustRightInd w:val="0"/>
        <w:spacing w:after="120" w:line="276" w:lineRule="auto"/>
        <w:rPr>
          <w:sz w:val="24"/>
        </w:rPr>
      </w:pPr>
      <w:r>
        <w:rPr>
          <w:sz w:val="24"/>
        </w:rPr>
        <w:t xml:space="preserve">Simons FJ, </w:t>
      </w:r>
      <w:r>
        <w:rPr>
          <w:kern w:val="0"/>
          <w:sz w:val="24"/>
        </w:rPr>
        <w:t xml:space="preserve">Dahlen FA </w:t>
      </w:r>
      <w:r>
        <w:rPr>
          <w:sz w:val="24"/>
        </w:rPr>
        <w:t>(2007) A spatiospectral localization approach to estimating potential fields on the surface of a sphere from noisy, incomplete data taken at satellite altitudes. Proc. SPIE 6701(1-2):(670117).</w:t>
      </w:r>
      <w:r>
        <w:rPr>
          <w:kern w:val="0"/>
          <w:sz w:val="24"/>
        </w:rPr>
        <w:t xml:space="preserve"> </w:t>
      </w:r>
      <w:r>
        <w:rPr>
          <w:kern w:val="0"/>
          <w:sz w:val="24"/>
        </w:rPr>
        <w:fldChar w:fldCharType="begin"/>
      </w:r>
      <w:r>
        <w:rPr>
          <w:kern w:val="0"/>
          <w:sz w:val="24"/>
        </w:rPr>
        <w:instrText xml:space="preserve"> HYPERLINK "https://doi.org/10.1117/12.732406" </w:instrText>
      </w:r>
      <w:r>
        <w:rPr>
          <w:kern w:val="0"/>
          <w:sz w:val="24"/>
        </w:rPr>
        <w:fldChar w:fldCharType="separate"/>
      </w:r>
      <w:r>
        <w:rPr>
          <w:rStyle w:val="7"/>
          <w:kern w:val="0"/>
          <w:sz w:val="24"/>
        </w:rPr>
        <w:t>https://doi.org/</w:t>
      </w:r>
      <w:r>
        <w:rPr>
          <w:rStyle w:val="7"/>
          <w:sz w:val="24"/>
        </w:rPr>
        <w:t>10.1117/12.732406</w:t>
      </w:r>
      <w:r>
        <w:rPr>
          <w:kern w:val="0"/>
          <w:sz w:val="24"/>
        </w:rPr>
        <w:fldChar w:fldCharType="end"/>
      </w:r>
    </w:p>
    <w:p>
      <w:pPr>
        <w:autoSpaceDE w:val="0"/>
        <w:autoSpaceDN w:val="0"/>
        <w:adjustRightInd w:val="0"/>
        <w:spacing w:after="120" w:line="276" w:lineRule="auto"/>
        <w:rPr>
          <w:rFonts w:hint="eastAsia"/>
          <w:kern w:val="0"/>
          <w:sz w:val="24"/>
        </w:rPr>
      </w:pPr>
      <w:r>
        <w:rPr>
          <w:rFonts w:hint="eastAsia"/>
          <w:kern w:val="0"/>
          <w:sz w:val="24"/>
        </w:rPr>
        <w:t>Harig C</w:t>
      </w:r>
      <w:r>
        <w:rPr>
          <w:kern w:val="0"/>
          <w:sz w:val="24"/>
        </w:rPr>
        <w:t xml:space="preserve">, </w:t>
      </w:r>
      <w:r>
        <w:rPr>
          <w:rFonts w:hint="eastAsia"/>
          <w:kern w:val="0"/>
          <w:sz w:val="24"/>
        </w:rPr>
        <w:t>Simons</w:t>
      </w:r>
      <w:r>
        <w:rPr>
          <w:kern w:val="0"/>
          <w:sz w:val="24"/>
        </w:rPr>
        <w:t xml:space="preserve"> </w:t>
      </w:r>
      <w:r>
        <w:rPr>
          <w:rFonts w:hint="eastAsia"/>
          <w:kern w:val="0"/>
          <w:sz w:val="24"/>
        </w:rPr>
        <w:t>FJ</w:t>
      </w:r>
      <w:r>
        <w:rPr>
          <w:kern w:val="0"/>
          <w:sz w:val="24"/>
        </w:rPr>
        <w:t xml:space="preserve"> (</w:t>
      </w:r>
      <w:r>
        <w:rPr>
          <w:rFonts w:hint="eastAsia"/>
          <w:kern w:val="0"/>
          <w:sz w:val="24"/>
        </w:rPr>
        <w:t>2012</w:t>
      </w:r>
      <w:r>
        <w:rPr>
          <w:kern w:val="0"/>
          <w:sz w:val="24"/>
        </w:rPr>
        <w:t>)</w:t>
      </w:r>
      <w:r>
        <w:rPr>
          <w:rFonts w:hint="eastAsia"/>
          <w:kern w:val="0"/>
          <w:sz w:val="24"/>
        </w:rPr>
        <w:t xml:space="preserve"> Mapping Greenland's mass loss in space and time. </w:t>
      </w:r>
      <w:r>
        <w:rPr>
          <w:kern w:val="0"/>
          <w:sz w:val="24"/>
        </w:rPr>
        <w:t>Proc Natl Acad Sci U.S.A</w:t>
      </w:r>
      <w:r>
        <w:rPr>
          <w:rFonts w:hint="eastAsia"/>
          <w:kern w:val="0"/>
          <w:sz w:val="24"/>
        </w:rPr>
        <w:t xml:space="preserve"> 109</w:t>
      </w:r>
      <w:r>
        <w:rPr>
          <w:kern w:val="0"/>
          <w:sz w:val="24"/>
        </w:rPr>
        <w:t>(49):</w:t>
      </w:r>
      <w:r>
        <w:rPr>
          <w:rFonts w:hint="eastAsia"/>
          <w:kern w:val="0"/>
          <w:sz w:val="24"/>
        </w:rPr>
        <w:t>19934</w:t>
      </w:r>
      <w:r>
        <w:rPr>
          <w:kern w:val="0"/>
          <w:sz w:val="24"/>
        </w:rPr>
        <w:t>–</w:t>
      </w:r>
      <w:r>
        <w:rPr>
          <w:rFonts w:hint="eastAsia"/>
          <w:kern w:val="0"/>
          <w:sz w:val="24"/>
        </w:rPr>
        <w:t xml:space="preserve">19937. </w:t>
      </w:r>
      <w:r>
        <w:rPr>
          <w:kern w:val="0"/>
          <w:sz w:val="24"/>
        </w:rPr>
        <w:fldChar w:fldCharType="begin"/>
      </w:r>
      <w:r>
        <w:rPr>
          <w:kern w:val="0"/>
          <w:sz w:val="24"/>
        </w:rPr>
        <w:instrText xml:space="preserve"> HYPERLINK "https://doi.org/10.1073/pnas.1206785109" </w:instrText>
      </w:r>
      <w:r>
        <w:rPr>
          <w:kern w:val="0"/>
          <w:sz w:val="24"/>
        </w:rPr>
        <w:fldChar w:fldCharType="separate"/>
      </w:r>
      <w:r>
        <w:rPr>
          <w:rStyle w:val="7"/>
          <w:kern w:val="0"/>
          <w:sz w:val="24"/>
        </w:rPr>
        <w:t>https://doi.org/</w:t>
      </w:r>
      <w:r>
        <w:rPr>
          <w:rStyle w:val="7"/>
          <w:rFonts w:hint="eastAsia"/>
          <w:kern w:val="0"/>
          <w:sz w:val="24"/>
        </w:rPr>
        <w:t>10.1073/pnas.1206785109</w:t>
      </w:r>
      <w:r>
        <w:rPr>
          <w:kern w:val="0"/>
          <w:sz w:val="24"/>
        </w:rPr>
        <w:fldChar w:fldCharType="end"/>
      </w:r>
    </w:p>
    <w:p>
      <w:pPr>
        <w:autoSpaceDE w:val="0"/>
        <w:autoSpaceDN w:val="0"/>
        <w:adjustRightInd w:val="0"/>
        <w:spacing w:after="120" w:line="276" w:lineRule="auto"/>
        <w:rPr>
          <w:sz w:val="24"/>
        </w:rPr>
      </w:pPr>
      <w:r>
        <w:rPr>
          <w:sz w:val="24"/>
        </w:rPr>
        <w:t>Li, X., Zhong, B., Li, J., &amp; Liu, R. (2023) Inversion of GNSS vertical displacements for terrestrial water storage changes using Slepian basis functions. Earth and Space Science 10(2):e2022EA002608. https://doi. org/10.1029/2022ea002608</w:t>
      </w:r>
    </w:p>
    <w:p>
      <w:pPr>
        <w:autoSpaceDE w:val="0"/>
        <w:autoSpaceDN w:val="0"/>
        <w:adjustRightInd w:val="0"/>
        <w:spacing w:after="120" w:line="276" w:lineRule="auto"/>
        <w:rPr>
          <w:rFonts w:hint="eastAsia"/>
          <w:sz w:val="24"/>
        </w:rPr>
      </w:pPr>
      <w:r>
        <w:rPr>
          <w:rFonts w:hint="eastAsia"/>
          <w:sz w:val="24"/>
        </w:rPr>
        <w:t xml:space="preserve">Fok, H. S., &amp; Liu, Y. (2019). An improved GPS-inferred seasonal terrestrial water storage using terrain-corrected vertical crustal displacements constrained by GRACE. Remote Sensing, 11(12), 1433. </w:t>
      </w:r>
      <w:r>
        <w:rPr>
          <w:rFonts w:hint="eastAsia"/>
          <w:sz w:val="24"/>
        </w:rPr>
        <w:fldChar w:fldCharType="begin"/>
      </w:r>
      <w:r>
        <w:rPr>
          <w:rFonts w:hint="eastAsia"/>
          <w:sz w:val="24"/>
        </w:rPr>
        <w:instrText xml:space="preserve"> HYPERLINK "https://doi.org/10.3390/rs11121433" </w:instrText>
      </w:r>
      <w:r>
        <w:rPr>
          <w:rFonts w:hint="eastAsia"/>
          <w:sz w:val="24"/>
        </w:rPr>
        <w:fldChar w:fldCharType="separate"/>
      </w:r>
      <w:r>
        <w:rPr>
          <w:rStyle w:val="7"/>
          <w:rFonts w:hint="eastAsia"/>
          <w:sz w:val="24"/>
        </w:rPr>
        <w:t>https://doi.org/10.3390/rs11121433</w:t>
      </w:r>
      <w:r>
        <w:rPr>
          <w:rFonts w:hint="eastAsia"/>
          <w:sz w:val="24"/>
        </w:rPr>
        <w:fldChar w:fldCharType="end"/>
      </w:r>
    </w:p>
    <w:p>
      <w:pPr>
        <w:autoSpaceDE w:val="0"/>
        <w:autoSpaceDN w:val="0"/>
        <w:adjustRightInd w:val="0"/>
        <w:spacing w:after="120" w:line="276" w:lineRule="auto"/>
        <w:rPr>
          <w:rFonts w:hint="eastAsia"/>
          <w:kern w:val="0"/>
          <w:sz w:val="24"/>
        </w:rPr>
      </w:pPr>
      <w:r>
        <w:rPr>
          <w:rFonts w:hint="eastAsia"/>
          <w:kern w:val="0"/>
          <w:sz w:val="24"/>
        </w:rPr>
        <w:t>Zhang, L., Tang, H., &amp; Sun, W. (2021). Comparison of GRACE and GNSS seasonal load displacements considering regional averages and discrete points. Journal of Geophysical Research: Solid Earth, 126, e2021JB021775. https://doi. org/10.1029/2021JB021775</w:t>
      </w:r>
    </w:p>
    <w:p>
      <w:pPr>
        <w:autoSpaceDE w:val="0"/>
        <w:autoSpaceDN w:val="0"/>
        <w:adjustRightInd w:val="0"/>
        <w:spacing w:after="120" w:line="276" w:lineRule="auto"/>
        <w:rPr>
          <w:kern w:val="0"/>
          <w:sz w:val="24"/>
        </w:rPr>
      </w:pPr>
      <w:r>
        <w:rPr>
          <w:kern w:val="0"/>
          <w:sz w:val="24"/>
        </w:rPr>
        <w:t xml:space="preserve">Jiang Z, Hsu Y-J, Yuan L, Yang X, Ding Y, Tang M, Chen C (2021) Characterizing spatiotemporal patterns of terrestrial water storage variations using GNSS vertical data in Sichuan, China. J Geophys Res Solid Earth 126(12):e2021JB022398. </w:t>
      </w:r>
      <w:r>
        <w:rPr>
          <w:kern w:val="0"/>
          <w:sz w:val="24"/>
        </w:rPr>
        <w:fldChar w:fldCharType="begin"/>
      </w:r>
      <w:r>
        <w:rPr>
          <w:kern w:val="0"/>
          <w:sz w:val="24"/>
        </w:rPr>
        <w:instrText xml:space="preserve"> HYPERLINK "https://doi.org/10.1029/2021jb022398" </w:instrText>
      </w:r>
      <w:r>
        <w:rPr>
          <w:kern w:val="0"/>
          <w:sz w:val="24"/>
        </w:rPr>
        <w:fldChar w:fldCharType="separate"/>
      </w:r>
      <w:r>
        <w:rPr>
          <w:rStyle w:val="7"/>
          <w:kern w:val="0"/>
          <w:sz w:val="24"/>
        </w:rPr>
        <w:t>https://doi.org/10.1029/2021jb022398</w:t>
      </w:r>
      <w:r>
        <w:rPr>
          <w:kern w:val="0"/>
          <w:sz w:val="24"/>
        </w:rPr>
        <w:fldChar w:fldCharType="end"/>
      </w:r>
    </w:p>
    <w:p>
      <w:pPr>
        <w:autoSpaceDE w:val="0"/>
        <w:autoSpaceDN w:val="0"/>
        <w:adjustRightInd w:val="0"/>
        <w:spacing w:after="120" w:line="276" w:lineRule="auto"/>
        <w:rPr>
          <w:sz w:val="24"/>
        </w:rPr>
      </w:pPr>
      <w:r>
        <w:rPr>
          <w:sz w:val="24"/>
        </w:rPr>
        <w:t>Yan H, Chen W, Zhu Y, Zhang W, Zhong M (2009) Contributions of thermal expansion of monuments and nearby bedrock to observed GPS height changes. Geophys Res Lett 36:L13301.</w:t>
      </w:r>
      <w:r>
        <w:rPr>
          <w:kern w:val="0"/>
          <w:sz w:val="24"/>
        </w:rPr>
        <w:t xml:space="preserve"> </w:t>
      </w:r>
      <w:r>
        <w:rPr>
          <w:kern w:val="0"/>
          <w:sz w:val="24"/>
        </w:rPr>
        <w:fldChar w:fldCharType="begin"/>
      </w:r>
      <w:r>
        <w:rPr>
          <w:kern w:val="0"/>
          <w:sz w:val="24"/>
        </w:rPr>
        <w:instrText xml:space="preserve"> HYPERLINK "https://doi.org/10.1029/2009gl038152" </w:instrText>
      </w:r>
      <w:r>
        <w:rPr>
          <w:kern w:val="0"/>
          <w:sz w:val="24"/>
        </w:rPr>
        <w:fldChar w:fldCharType="separate"/>
      </w:r>
      <w:r>
        <w:rPr>
          <w:rStyle w:val="7"/>
          <w:kern w:val="0"/>
          <w:sz w:val="24"/>
        </w:rPr>
        <w:t>https://doi.org/</w:t>
      </w:r>
      <w:r>
        <w:rPr>
          <w:rStyle w:val="7"/>
          <w:sz w:val="24"/>
        </w:rPr>
        <w:t>10.1029/2009gl038152</w:t>
      </w:r>
      <w:r>
        <w:rPr>
          <w:kern w:val="0"/>
          <w:sz w:val="24"/>
        </w:rPr>
        <w:fldChar w:fldCharType="end"/>
      </w:r>
    </w:p>
    <w:p>
      <w:pPr>
        <w:autoSpaceDE w:val="0"/>
        <w:autoSpaceDN w:val="0"/>
        <w:adjustRightInd w:val="0"/>
        <w:spacing w:after="120" w:line="276" w:lineRule="auto"/>
        <w:rPr>
          <w:sz w:val="24"/>
        </w:rPr>
      </w:pPr>
    </w:p>
    <w:p>
      <w:pPr>
        <w:autoSpaceDE w:val="0"/>
        <w:autoSpaceDN w:val="0"/>
        <w:adjustRightInd w:val="0"/>
        <w:spacing w:after="120" w:line="276" w:lineRule="auto"/>
        <w:rPr>
          <w:kern w:val="0"/>
          <w:sz w:val="24"/>
        </w:rPr>
      </w:pPr>
    </w:p>
    <w:p>
      <w:pPr>
        <w:autoSpaceDE w:val="0"/>
        <w:autoSpaceDN w:val="0"/>
        <w:adjustRightInd w:val="0"/>
        <w:spacing w:after="120" w:line="276" w:lineRule="auto"/>
        <w:rPr>
          <w:rFonts w:hint="eastAsia"/>
          <w:sz w:val="24"/>
        </w:rPr>
      </w:pPr>
    </w:p>
    <w:p>
      <w:pPr>
        <w:autoSpaceDE w:val="0"/>
        <w:autoSpaceDN w:val="0"/>
        <w:adjustRightInd w:val="0"/>
        <w:spacing w:after="120" w:line="276" w:lineRule="auto"/>
        <w:rPr>
          <w:sz w:val="24"/>
        </w:rPr>
      </w:pPr>
    </w:p>
    <w:p>
      <w:pPr>
        <w:autoSpaceDE w:val="0"/>
        <w:autoSpaceDN w:val="0"/>
        <w:adjustRightInd w:val="0"/>
        <w:spacing w:after="120" w:line="276" w:lineRule="auto"/>
        <w:rPr>
          <w:sz w:val="24"/>
        </w:rPr>
      </w:pPr>
    </w:p>
    <w:p>
      <w:pPr>
        <w:autoSpaceDE w:val="0"/>
        <w:autoSpaceDN w:val="0"/>
        <w:adjustRightInd w:val="0"/>
        <w:spacing w:after="120" w:line="276" w:lineRule="auto"/>
        <w:rPr>
          <w:rFonts w:hint="eastAsia"/>
          <w:kern w:val="0"/>
          <w:sz w:val="24"/>
        </w:rPr>
      </w:pPr>
    </w:p>
    <w:p>
      <w:pPr>
        <w:spacing w:line="360" w:lineRule="auto"/>
        <w:rPr>
          <w:sz w:val="24"/>
        </w:rPr>
      </w:pPr>
    </w:p>
    <w:p>
      <w:pPr>
        <w:autoSpaceDE w:val="0"/>
        <w:autoSpaceDN w:val="0"/>
        <w:adjustRightInd w:val="0"/>
        <w:spacing w:after="120" w:line="276" w:lineRule="auto"/>
        <w:rPr>
          <w:sz w:val="24"/>
        </w:rPr>
      </w:pPr>
    </w:p>
    <w:p>
      <w:pPr>
        <w:autoSpaceDE w:val="0"/>
        <w:autoSpaceDN w:val="0"/>
        <w:adjustRightInd w:val="0"/>
        <w:spacing w:after="120" w:line="276" w:lineRule="auto"/>
        <w:rPr>
          <w:sz w:val="24"/>
        </w:rPr>
      </w:pPr>
    </w:p>
    <w:p>
      <w:pPr>
        <w:autoSpaceDE w:val="0"/>
        <w:autoSpaceDN w:val="0"/>
        <w:adjustRightInd w:val="0"/>
        <w:spacing w:after="120" w:line="276" w:lineRule="auto"/>
        <w:rPr>
          <w:sz w:val="24"/>
        </w:rPr>
      </w:pPr>
    </w:p>
    <w:p>
      <w:pPr>
        <w:autoSpaceDE w:val="0"/>
        <w:autoSpaceDN w:val="0"/>
        <w:adjustRightInd w:val="0"/>
        <w:spacing w:after="120" w:line="276" w:lineRule="auto"/>
        <w:rPr>
          <w:kern w:val="0"/>
          <w:sz w:val="24"/>
        </w:rPr>
      </w:pPr>
    </w:p>
    <w:p>
      <w:pPr>
        <w:autoSpaceDE w:val="0"/>
        <w:autoSpaceDN w:val="0"/>
        <w:adjustRightInd w:val="0"/>
        <w:spacing w:after="120" w:line="276" w:lineRule="auto"/>
        <w:rPr>
          <w:kern w:val="0"/>
          <w:sz w:val="24"/>
        </w:rPr>
      </w:pPr>
    </w:p>
    <w:p>
      <w:pPr>
        <w:autoSpaceDE w:val="0"/>
        <w:autoSpaceDN w:val="0"/>
        <w:adjustRightInd w:val="0"/>
        <w:spacing w:after="120" w:line="276" w:lineRule="auto"/>
        <w:rPr>
          <w:kern w:val="0"/>
          <w:sz w:val="24"/>
        </w:rPr>
      </w:pPr>
    </w:p>
    <w:p>
      <w:pPr>
        <w:autoSpaceDE w:val="0"/>
        <w:autoSpaceDN w:val="0"/>
        <w:adjustRightInd w:val="0"/>
        <w:spacing w:after="120" w:line="276" w:lineRule="auto"/>
        <w:rPr>
          <w:kern w:val="0"/>
          <w:sz w:val="24"/>
        </w:rPr>
      </w:pPr>
    </w:p>
    <w:p>
      <w:pPr>
        <w:autoSpaceDE w:val="0"/>
        <w:autoSpaceDN w:val="0"/>
        <w:adjustRightInd w:val="0"/>
        <w:spacing w:after="120" w:line="276" w:lineRule="auto"/>
        <w:rPr>
          <w:kern w:val="0"/>
          <w:sz w:val="24"/>
        </w:rPr>
      </w:pPr>
    </w:p>
    <w:p>
      <w:pPr>
        <w:autoSpaceDE w:val="0"/>
        <w:autoSpaceDN w:val="0"/>
        <w:adjustRightInd w:val="0"/>
        <w:spacing w:after="120" w:line="276" w:lineRule="auto"/>
        <w:rPr>
          <w:kern w:val="0"/>
          <w:sz w:val="24"/>
        </w:rPr>
      </w:pPr>
    </w:p>
    <w:p>
      <w:pPr>
        <w:autoSpaceDE w:val="0"/>
        <w:autoSpaceDN w:val="0"/>
        <w:adjustRightInd w:val="0"/>
        <w:spacing w:after="120" w:line="276" w:lineRule="auto"/>
        <w:rPr>
          <w:kern w:val="0"/>
          <w:sz w:val="24"/>
        </w:rPr>
      </w:pPr>
    </w:p>
    <w:p>
      <w:pPr>
        <w:autoSpaceDE w:val="0"/>
        <w:autoSpaceDN w:val="0"/>
        <w:adjustRightInd w:val="0"/>
        <w:spacing w:after="120" w:line="276" w:lineRule="auto"/>
        <w:rPr>
          <w:sz w:val="24"/>
        </w:rPr>
      </w:pPr>
    </w:p>
    <w:p>
      <w:pPr>
        <w:rPr>
          <w:sz w:val="24"/>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alatino Linotype">
    <w:panose1 w:val="02040502050505030304"/>
    <w:charset w:val="00"/>
    <w:family w:val="roman"/>
    <w:pitch w:val="default"/>
    <w:sig w:usb0="E0000287" w:usb1="40000013" w:usb2="00000000" w:usb3="00000000" w:csb0="2000019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Georgia">
    <w:panose1 w:val="02040502050405020303"/>
    <w:charset w:val="00"/>
    <w:family w:val="roman"/>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wNTJhNTc2ZGI3OTlkNTYwYzI0MWM3YjYyNWY3ZDQifQ=="/>
  </w:docVars>
  <w:rsids>
    <w:rsidRoot w:val="412B6250"/>
    <w:rsid w:val="04A96068"/>
    <w:rsid w:val="08674270"/>
    <w:rsid w:val="08D4742C"/>
    <w:rsid w:val="0E7E2314"/>
    <w:rsid w:val="113849FC"/>
    <w:rsid w:val="1DBE44DB"/>
    <w:rsid w:val="1F4F07C9"/>
    <w:rsid w:val="279B588D"/>
    <w:rsid w:val="2D652BC5"/>
    <w:rsid w:val="2EF04710"/>
    <w:rsid w:val="32B83797"/>
    <w:rsid w:val="35154ED0"/>
    <w:rsid w:val="36C50230"/>
    <w:rsid w:val="380A1F2D"/>
    <w:rsid w:val="3A900B55"/>
    <w:rsid w:val="3BF5780A"/>
    <w:rsid w:val="3C4F6F1A"/>
    <w:rsid w:val="40AD06B3"/>
    <w:rsid w:val="412B6250"/>
    <w:rsid w:val="41630D72"/>
    <w:rsid w:val="43370708"/>
    <w:rsid w:val="4DD51249"/>
    <w:rsid w:val="50C11611"/>
    <w:rsid w:val="529F128F"/>
    <w:rsid w:val="55AF05D2"/>
    <w:rsid w:val="57A75A04"/>
    <w:rsid w:val="59170968"/>
    <w:rsid w:val="59682F71"/>
    <w:rsid w:val="5FDE21DF"/>
    <w:rsid w:val="76465F91"/>
    <w:rsid w:val="78650950"/>
    <w:rsid w:val="78DB3308"/>
    <w:rsid w:val="7BF00E78"/>
    <w:rsid w:val="7C725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iPriority w:val="0"/>
    <w:rPr>
      <w:color w:val="0000FF"/>
      <w:u w:val="single"/>
    </w:rPr>
  </w:style>
  <w:style w:type="paragraph" w:styleId="8">
    <w:name w:val="List Paragraph"/>
    <w:basedOn w:val="1"/>
    <w:qFormat/>
    <w:uiPriority w:val="34"/>
    <w:pPr>
      <w:ind w:firstLine="420" w:firstLineChars="200"/>
    </w:pPr>
  </w:style>
  <w:style w:type="paragraph" w:customStyle="1" w:styleId="9">
    <w:name w:val="Default"/>
    <w:qFormat/>
    <w:uiPriority w:val="0"/>
    <w:pPr>
      <w:widowControl w:val="0"/>
      <w:autoSpaceDE w:val="0"/>
      <w:autoSpaceDN w:val="0"/>
      <w:adjustRightInd w:val="0"/>
    </w:pPr>
    <w:rPr>
      <w:rFonts w:ascii="Times New Roman" w:hAnsi="Times New Roman" w:cs="Times New Roman" w:eastAsiaTheme="minorEastAsia"/>
      <w:color w:val="000000"/>
      <w:kern w:val="2"/>
      <w:sz w:val="24"/>
      <w:szCs w:val="24"/>
      <w:lang w:val="en-US" w:eastAsia="zh-CN" w:bidi="ar-SA"/>
    </w:rPr>
  </w:style>
  <w:style w:type="paragraph" w:customStyle="1" w:styleId="10">
    <w:name w:val="MDPI_1.3_authornames"/>
    <w:next w:val="1"/>
    <w:qFormat/>
    <w:uiPriority w:val="0"/>
    <w:pPr>
      <w:adjustRightInd w:val="0"/>
      <w:snapToGrid w:val="0"/>
      <w:spacing w:after="100" w:afterLines="100"/>
      <w:jc w:val="center"/>
    </w:pPr>
    <w:rPr>
      <w:rFonts w:ascii="Palatino Linotype" w:hAnsi="Palatino Linotype" w:eastAsia="Times New Roman" w:cs="Times New Roman"/>
      <w:b/>
      <w:color w:val="000000"/>
      <w:szCs w:val="22"/>
      <w:lang w:val="en-US" w:eastAsia="de-DE" w:bidi="en-US"/>
    </w:rPr>
  </w:style>
  <w:style w:type="paragraph" w:customStyle="1" w:styleId="11">
    <w:name w:val="Key Points"/>
    <w:basedOn w:val="1"/>
    <w:qFormat/>
    <w:uiPriority w:val="0"/>
    <w:pPr>
      <w:widowControl/>
      <w:spacing w:before="120" w:line="360" w:lineRule="auto"/>
      <w:ind w:firstLine="400" w:firstLineChars="200"/>
    </w:pPr>
    <w:rPr>
      <w:rFonts w:eastAsia="Times New Roman"/>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5974</Words>
  <Characters>26939</Characters>
  <Lines>0</Lines>
  <Paragraphs>0</Paragraphs>
  <TotalTime>6</TotalTime>
  <ScaleCrop>false</ScaleCrop>
  <LinksUpToDate>false</LinksUpToDate>
  <CharactersWithSpaces>31908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2023-06-02T06:40:00Z</dcterms:created>
  <dc:creator>抄书</dc:creator>
  <cp:lastModifiedBy>抄书</cp:lastModifiedBy>
  <dcterms:modified xsi:type="dcterms:W3CDTF">2023-06-08T16:09:10Z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E9C360A935144D58BD3F9EB04C08570E_11</vt:lpwstr>
  </property>
</Properties>
</file>