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10D7" w:rsidRDefault="000610D7" w:rsidP="000610D7">
      <w:pPr>
        <w:spacing w:line="480" w:lineRule="auto"/>
        <w:jc w:val="both"/>
        <w:rPr>
          <w:rFonts w:ascii="Arial" w:hAnsi="Arial" w:cs="Arial"/>
          <w:b/>
          <w:bCs/>
          <w:color w:val="000000"/>
          <w:szCs w:val="18"/>
          <w:lang w:val="en-GB"/>
        </w:rPr>
      </w:pPr>
      <w:r>
        <w:rPr>
          <w:rFonts w:ascii="Arial" w:hAnsi="Arial" w:cs="Arial"/>
          <w:b/>
          <w:bCs/>
          <w:color w:val="000000"/>
          <w:szCs w:val="18"/>
          <w:lang w:val="en-GB"/>
        </w:rPr>
        <w:t>Supplementary Figure 1 Heatmap of log2(FC) of genes differentially regulated miRNA.</w:t>
      </w:r>
    </w:p>
    <w:p w:rsidR="000610D7" w:rsidRDefault="000610D7" w:rsidP="000610D7">
      <w:pPr>
        <w:spacing w:line="480" w:lineRule="auto"/>
        <w:jc w:val="both"/>
        <w:rPr>
          <w:rFonts w:ascii="Arial" w:hAnsi="Arial" w:cs="Arial"/>
          <w:color w:val="000000"/>
          <w:szCs w:val="18"/>
          <w:lang w:val="en-US"/>
        </w:rPr>
      </w:pPr>
      <w:r>
        <w:rPr>
          <w:rFonts w:ascii="Arial" w:hAnsi="Arial" w:cs="Arial"/>
          <w:color w:val="000000"/>
          <w:szCs w:val="18"/>
          <w:lang w:val="en-US"/>
        </w:rPr>
        <w:t>Log2(FC) of DEG</w:t>
      </w:r>
      <w:r>
        <w:rPr>
          <w:rFonts w:ascii="Arial" w:hAnsi="Arial" w:cs="Arial"/>
          <w:color w:val="000000"/>
          <w:szCs w:val="18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Cs w:val="18"/>
          <w:lang w:val="en-GB"/>
        </w:rPr>
        <w:t>enconding</w:t>
      </w:r>
      <w:proofErr w:type="spellEnd"/>
      <w:r>
        <w:rPr>
          <w:rFonts w:ascii="Arial" w:hAnsi="Arial" w:cs="Arial"/>
          <w:color w:val="000000"/>
          <w:szCs w:val="18"/>
          <w:lang w:val="en-GB"/>
        </w:rPr>
        <w:t xml:space="preserve"> miRNA </w:t>
      </w:r>
      <w:r>
        <w:rPr>
          <w:rFonts w:ascii="Arial" w:hAnsi="Arial" w:cs="Arial"/>
          <w:color w:val="000000"/>
          <w:szCs w:val="18"/>
          <w:lang w:val="en-US"/>
        </w:rPr>
        <w:t>in conditions CTRL-CD14, LPSS-NONE, LPSR_NONE, LPSS-CD14 and LPSR-CD14 compared to the CTRL-NONE samples are represented.</w:t>
      </w:r>
    </w:p>
    <w:p w:rsidR="000610D7" w:rsidRDefault="000610D7" w:rsidP="000610D7">
      <w:pPr>
        <w:pStyle w:val="EndNoteBibliography"/>
        <w:spacing w:line="480" w:lineRule="auto"/>
        <w:jc w:val="both"/>
        <w:rPr>
          <w:rFonts w:ascii="Arial" w:hAnsi="Arial" w:cs="Arial"/>
          <w:lang w:val="en-GB"/>
        </w:rPr>
      </w:pPr>
    </w:p>
    <w:p w:rsidR="000610D7" w:rsidRDefault="000610D7" w:rsidP="000610D7">
      <w:pPr>
        <w:spacing w:line="480" w:lineRule="auto"/>
        <w:jc w:val="both"/>
        <w:rPr>
          <w:rFonts w:ascii="Arial" w:hAnsi="Arial" w:cs="Arial"/>
          <w:b/>
          <w:bCs/>
          <w:color w:val="000000"/>
          <w:szCs w:val="18"/>
          <w:lang w:val="en-GB"/>
        </w:rPr>
      </w:pPr>
      <w:r>
        <w:rPr>
          <w:rFonts w:ascii="Arial" w:hAnsi="Arial" w:cs="Arial"/>
          <w:b/>
          <w:bCs/>
          <w:color w:val="000000"/>
          <w:szCs w:val="18"/>
          <w:lang w:val="en-GB"/>
        </w:rPr>
        <w:t xml:space="preserve">Supplementary Figure </w:t>
      </w:r>
      <w:r w:rsidR="00F31D16">
        <w:rPr>
          <w:rFonts w:ascii="Arial" w:hAnsi="Arial" w:cs="Arial"/>
          <w:b/>
          <w:bCs/>
          <w:color w:val="000000"/>
          <w:szCs w:val="18"/>
          <w:lang w:val="en-GB"/>
        </w:rPr>
        <w:t>2</w:t>
      </w:r>
      <w:r>
        <w:rPr>
          <w:rFonts w:ascii="Arial" w:hAnsi="Arial" w:cs="Arial"/>
          <w:b/>
          <w:bCs/>
          <w:color w:val="000000"/>
          <w:szCs w:val="18"/>
          <w:lang w:val="en-GB"/>
        </w:rPr>
        <w:t xml:space="preserve">: </w:t>
      </w:r>
      <w:proofErr w:type="spellStart"/>
      <w:r>
        <w:rPr>
          <w:rFonts w:ascii="Arial" w:hAnsi="Arial" w:cs="Arial"/>
          <w:b/>
          <w:bCs/>
          <w:color w:val="000000"/>
          <w:szCs w:val="18"/>
          <w:lang w:val="en-GB"/>
        </w:rPr>
        <w:t>Volvano</w:t>
      </w:r>
      <w:proofErr w:type="spellEnd"/>
      <w:r>
        <w:rPr>
          <w:rFonts w:ascii="Arial" w:hAnsi="Arial" w:cs="Arial"/>
          <w:b/>
          <w:bCs/>
          <w:color w:val="000000"/>
          <w:szCs w:val="18"/>
          <w:lang w:val="en-GB"/>
        </w:rPr>
        <w:t xml:space="preserve"> plot and </w:t>
      </w:r>
      <w:proofErr w:type="spellStart"/>
      <w:r>
        <w:rPr>
          <w:rFonts w:ascii="Arial" w:hAnsi="Arial" w:cs="Arial"/>
          <w:b/>
          <w:bCs/>
          <w:color w:val="000000"/>
          <w:szCs w:val="18"/>
          <w:lang w:val="en-GB"/>
        </w:rPr>
        <w:t>ReactomePA</w:t>
      </w:r>
      <w:proofErr w:type="spellEnd"/>
      <w:r>
        <w:rPr>
          <w:rFonts w:ascii="Arial" w:hAnsi="Arial" w:cs="Arial"/>
          <w:b/>
          <w:bCs/>
          <w:color w:val="000000"/>
          <w:szCs w:val="18"/>
          <w:lang w:val="en-GB"/>
        </w:rPr>
        <w:t xml:space="preserve"> analysis of DEG between LPSR-NONE and LPSS-NONE conditions.</w:t>
      </w:r>
    </w:p>
    <w:p w:rsidR="000610D7" w:rsidRDefault="000610D7" w:rsidP="000610D7">
      <w:pPr>
        <w:spacing w:line="480" w:lineRule="auto"/>
        <w:jc w:val="both"/>
        <w:rPr>
          <w:rFonts w:ascii="Arial" w:hAnsi="Arial" w:cs="Arial"/>
          <w:color w:val="000000"/>
          <w:szCs w:val="18"/>
          <w:lang w:val="en-US"/>
        </w:rPr>
      </w:pPr>
      <w:r>
        <w:rPr>
          <w:rFonts w:ascii="Arial" w:hAnsi="Arial" w:cs="Arial"/>
          <w:color w:val="000000"/>
          <w:szCs w:val="18"/>
          <w:lang w:val="en-US"/>
        </w:rPr>
        <w:t xml:space="preserve">The log2(FC) and p-values for DEG between LPSS-CD14 and LPSS-NONE conditions are represented as a volcano plot. Red and blue dots </w:t>
      </w:r>
      <w:proofErr w:type="gramStart"/>
      <w:r>
        <w:rPr>
          <w:rFonts w:ascii="Arial" w:hAnsi="Arial" w:cs="Arial"/>
          <w:color w:val="000000"/>
          <w:szCs w:val="18"/>
          <w:lang w:val="en-US"/>
        </w:rPr>
        <w:t>indicates</w:t>
      </w:r>
      <w:proofErr w:type="gramEnd"/>
      <w:r>
        <w:rPr>
          <w:rFonts w:ascii="Arial" w:hAnsi="Arial" w:cs="Arial"/>
          <w:color w:val="000000"/>
          <w:szCs w:val="18"/>
          <w:lang w:val="en-US"/>
        </w:rPr>
        <w:t xml:space="preserve"> genes overexpressed and under-expressed, respectively. Purple and green dots indicate lncRNA and miRNA, respectively.</w:t>
      </w:r>
    </w:p>
    <w:p w:rsidR="000610D7" w:rsidRDefault="000610D7" w:rsidP="000610D7">
      <w:pPr>
        <w:pStyle w:val="EndNoteBibliography"/>
        <w:spacing w:line="480" w:lineRule="auto"/>
        <w:jc w:val="both"/>
        <w:rPr>
          <w:rFonts w:ascii="Arial" w:hAnsi="Arial" w:cs="Arial"/>
          <w:lang w:val="en-GB"/>
        </w:rPr>
      </w:pPr>
    </w:p>
    <w:p w:rsidR="000610D7" w:rsidRDefault="000610D7" w:rsidP="000610D7">
      <w:pPr>
        <w:spacing w:line="480" w:lineRule="auto"/>
        <w:jc w:val="both"/>
        <w:rPr>
          <w:rFonts w:ascii="Arial" w:hAnsi="Arial" w:cs="Arial"/>
          <w:b/>
          <w:bCs/>
          <w:color w:val="000000"/>
          <w:szCs w:val="18"/>
          <w:lang w:val="en-GB"/>
        </w:rPr>
      </w:pPr>
      <w:r>
        <w:rPr>
          <w:rFonts w:ascii="Arial" w:hAnsi="Arial" w:cs="Arial"/>
          <w:b/>
          <w:bCs/>
          <w:color w:val="000000"/>
          <w:szCs w:val="18"/>
          <w:lang w:val="en-GB"/>
        </w:rPr>
        <w:t xml:space="preserve">Supplementary Figure </w:t>
      </w:r>
      <w:r w:rsidR="00F31D16">
        <w:rPr>
          <w:rFonts w:ascii="Arial" w:hAnsi="Arial" w:cs="Arial"/>
          <w:b/>
          <w:bCs/>
          <w:color w:val="000000"/>
          <w:szCs w:val="18"/>
          <w:lang w:val="en-GB"/>
        </w:rPr>
        <w:t>3</w:t>
      </w:r>
      <w:r>
        <w:rPr>
          <w:rFonts w:ascii="Arial" w:hAnsi="Arial" w:cs="Arial"/>
          <w:b/>
          <w:bCs/>
          <w:color w:val="000000"/>
          <w:szCs w:val="18"/>
          <w:lang w:val="en-GB"/>
        </w:rPr>
        <w:t>: KEGG Cytokine-cytokine receptor interaction genes differentially expressed between LPSS-CD14 and LPSS-NONE conditions.</w:t>
      </w:r>
    </w:p>
    <w:p w:rsidR="000610D7" w:rsidRDefault="000610D7" w:rsidP="000610D7">
      <w:pPr>
        <w:spacing w:line="480" w:lineRule="auto"/>
        <w:jc w:val="both"/>
        <w:rPr>
          <w:rFonts w:ascii="Arial" w:hAnsi="Arial" w:cs="Arial"/>
          <w:color w:val="000000"/>
          <w:szCs w:val="18"/>
          <w:lang w:val="en-GB"/>
        </w:rPr>
      </w:pPr>
      <w:r>
        <w:rPr>
          <w:rFonts w:ascii="Arial" w:hAnsi="Arial" w:cs="Arial"/>
          <w:color w:val="000000"/>
          <w:szCs w:val="18"/>
          <w:lang w:val="en-GB"/>
        </w:rPr>
        <w:t xml:space="preserve">Boxes corresponding to genes differentially regulated are </w:t>
      </w:r>
      <w:proofErr w:type="spellStart"/>
      <w:r>
        <w:rPr>
          <w:rFonts w:ascii="Arial" w:hAnsi="Arial" w:cs="Arial"/>
          <w:color w:val="000000"/>
          <w:szCs w:val="18"/>
          <w:lang w:val="en-GB"/>
        </w:rPr>
        <w:t>colored</w:t>
      </w:r>
      <w:proofErr w:type="spellEnd"/>
      <w:r>
        <w:rPr>
          <w:rFonts w:ascii="Arial" w:hAnsi="Arial" w:cs="Arial"/>
          <w:color w:val="000000"/>
          <w:szCs w:val="18"/>
          <w:lang w:val="en-GB"/>
        </w:rPr>
        <w:t xml:space="preserve"> depending of the log2(FC) value as indicated by the scale.</w:t>
      </w:r>
    </w:p>
    <w:p w:rsidR="000610D7" w:rsidRDefault="000610D7" w:rsidP="000610D7">
      <w:pPr>
        <w:pStyle w:val="EndNoteBibliography"/>
        <w:spacing w:line="480" w:lineRule="auto"/>
        <w:jc w:val="both"/>
        <w:rPr>
          <w:rFonts w:ascii="Arial" w:hAnsi="Arial" w:cs="Arial"/>
          <w:lang w:val="en-GB"/>
        </w:rPr>
      </w:pPr>
    </w:p>
    <w:p w:rsidR="000610D7" w:rsidRDefault="000610D7" w:rsidP="000610D7">
      <w:pPr>
        <w:spacing w:line="480" w:lineRule="auto"/>
        <w:jc w:val="both"/>
        <w:rPr>
          <w:rFonts w:ascii="Arial" w:hAnsi="Arial" w:cs="Arial"/>
          <w:b/>
          <w:bCs/>
          <w:color w:val="000000"/>
          <w:szCs w:val="18"/>
          <w:lang w:val="en-GB"/>
        </w:rPr>
      </w:pPr>
      <w:r>
        <w:rPr>
          <w:rFonts w:ascii="Arial" w:hAnsi="Arial" w:cs="Arial"/>
          <w:b/>
          <w:bCs/>
          <w:color w:val="000000"/>
          <w:szCs w:val="18"/>
          <w:lang w:val="en-GB"/>
        </w:rPr>
        <w:t xml:space="preserve">Supplementary Figure </w:t>
      </w:r>
      <w:r w:rsidR="00F31D16">
        <w:rPr>
          <w:rFonts w:ascii="Arial" w:hAnsi="Arial" w:cs="Arial"/>
          <w:b/>
          <w:bCs/>
          <w:color w:val="000000"/>
          <w:szCs w:val="18"/>
          <w:lang w:val="en-GB"/>
        </w:rPr>
        <w:t>4</w:t>
      </w:r>
      <w:r>
        <w:rPr>
          <w:rFonts w:ascii="Arial" w:hAnsi="Arial" w:cs="Arial"/>
          <w:b/>
          <w:bCs/>
          <w:color w:val="000000"/>
          <w:szCs w:val="18"/>
          <w:lang w:val="en-GB"/>
        </w:rPr>
        <w:t xml:space="preserve">: KEGG Toll-like receptor </w:t>
      </w:r>
      <w:proofErr w:type="spellStart"/>
      <w:r>
        <w:rPr>
          <w:rFonts w:ascii="Arial" w:hAnsi="Arial" w:cs="Arial"/>
          <w:b/>
          <w:bCs/>
          <w:color w:val="000000"/>
          <w:szCs w:val="18"/>
          <w:lang w:val="en-GB"/>
        </w:rPr>
        <w:t>signaling</w:t>
      </w:r>
      <w:proofErr w:type="spellEnd"/>
      <w:r>
        <w:rPr>
          <w:rFonts w:ascii="Arial" w:hAnsi="Arial" w:cs="Arial"/>
          <w:b/>
          <w:bCs/>
          <w:color w:val="000000"/>
          <w:szCs w:val="18"/>
          <w:lang w:val="en-GB"/>
        </w:rPr>
        <w:t xml:space="preserve"> pathway genes differentially expressed between LPSS-CD14 and LPSS-NONE conditions.</w:t>
      </w:r>
    </w:p>
    <w:p w:rsidR="000610D7" w:rsidRDefault="000610D7" w:rsidP="000610D7">
      <w:pPr>
        <w:spacing w:line="480" w:lineRule="auto"/>
        <w:jc w:val="both"/>
        <w:rPr>
          <w:rFonts w:ascii="Arial" w:hAnsi="Arial" w:cs="Arial"/>
          <w:color w:val="000000"/>
          <w:szCs w:val="18"/>
          <w:lang w:val="en-GB"/>
        </w:rPr>
      </w:pPr>
      <w:r>
        <w:rPr>
          <w:rFonts w:ascii="Arial" w:hAnsi="Arial" w:cs="Arial"/>
          <w:color w:val="000000"/>
          <w:szCs w:val="18"/>
          <w:lang w:val="en-GB"/>
        </w:rPr>
        <w:t xml:space="preserve">Boxes corresponding to genes differentially regulated are </w:t>
      </w:r>
      <w:proofErr w:type="spellStart"/>
      <w:r>
        <w:rPr>
          <w:rFonts w:ascii="Arial" w:hAnsi="Arial" w:cs="Arial"/>
          <w:color w:val="000000"/>
          <w:szCs w:val="18"/>
          <w:lang w:val="en-GB"/>
        </w:rPr>
        <w:t>colored</w:t>
      </w:r>
      <w:proofErr w:type="spellEnd"/>
      <w:r>
        <w:rPr>
          <w:rFonts w:ascii="Arial" w:hAnsi="Arial" w:cs="Arial"/>
          <w:color w:val="000000"/>
          <w:szCs w:val="18"/>
          <w:lang w:val="en-GB"/>
        </w:rPr>
        <w:t xml:space="preserve"> depending of the log2(FC) value as indicated by the scale.</w:t>
      </w:r>
    </w:p>
    <w:p w:rsidR="00F31D16" w:rsidRDefault="00F31D16" w:rsidP="000610D7">
      <w:pPr>
        <w:spacing w:line="480" w:lineRule="auto"/>
        <w:jc w:val="both"/>
        <w:rPr>
          <w:rFonts w:ascii="Arial" w:hAnsi="Arial" w:cs="Arial"/>
          <w:color w:val="000000"/>
          <w:szCs w:val="18"/>
          <w:lang w:val="en-GB"/>
        </w:rPr>
      </w:pPr>
    </w:p>
    <w:p w:rsidR="00F31D16" w:rsidRDefault="00F31D16" w:rsidP="00F31D16">
      <w:pPr>
        <w:spacing w:line="480" w:lineRule="auto"/>
        <w:jc w:val="both"/>
        <w:rPr>
          <w:rFonts w:ascii="Arial" w:hAnsi="Arial" w:cs="Arial"/>
          <w:b/>
          <w:bCs/>
          <w:color w:val="000000"/>
          <w:szCs w:val="18"/>
          <w:lang w:val="en-GB"/>
        </w:rPr>
      </w:pPr>
      <w:r>
        <w:rPr>
          <w:rFonts w:ascii="Arial" w:hAnsi="Arial" w:cs="Arial"/>
          <w:b/>
          <w:bCs/>
          <w:color w:val="000000"/>
          <w:szCs w:val="18"/>
          <w:lang w:val="en-GB"/>
        </w:rPr>
        <w:t xml:space="preserve">Supplementary Figure </w:t>
      </w:r>
      <w:r>
        <w:rPr>
          <w:rFonts w:ascii="Arial" w:hAnsi="Arial" w:cs="Arial"/>
          <w:b/>
          <w:bCs/>
          <w:color w:val="000000"/>
          <w:szCs w:val="18"/>
          <w:lang w:val="en-GB"/>
        </w:rPr>
        <w:t>5</w:t>
      </w:r>
      <w:r>
        <w:rPr>
          <w:rFonts w:ascii="Arial" w:hAnsi="Arial" w:cs="Arial"/>
          <w:b/>
          <w:bCs/>
          <w:color w:val="000000"/>
          <w:szCs w:val="18"/>
          <w:lang w:val="en-GB"/>
        </w:rPr>
        <w:t>: Expression of Nrf2-pathway genes in the different conditions tested</w:t>
      </w:r>
    </w:p>
    <w:p w:rsidR="00F31D16" w:rsidRDefault="00F31D16" w:rsidP="00F31D16">
      <w:pPr>
        <w:spacing w:line="480" w:lineRule="auto"/>
        <w:jc w:val="both"/>
        <w:rPr>
          <w:rFonts w:ascii="Arial" w:hAnsi="Arial" w:cs="Arial"/>
          <w:color w:val="000000"/>
          <w:szCs w:val="18"/>
          <w:lang w:val="en-US"/>
        </w:rPr>
      </w:pPr>
      <w:r>
        <w:rPr>
          <w:rFonts w:ascii="Arial" w:hAnsi="Arial" w:cs="Arial"/>
          <w:color w:val="000000"/>
          <w:szCs w:val="18"/>
          <w:lang w:val="en-GB"/>
        </w:rPr>
        <w:lastRenderedPageBreak/>
        <w:t>Expression of Nrf2-pathway genes in the different conditions tested are represented, as well as a heatmap representing the log2(FC) of genes belonging to the Nrf2 pathway.</w:t>
      </w:r>
    </w:p>
    <w:p w:rsidR="000610D7" w:rsidRDefault="000610D7" w:rsidP="000610D7">
      <w:pPr>
        <w:pStyle w:val="EndNoteBibliography"/>
        <w:spacing w:line="480" w:lineRule="auto"/>
        <w:jc w:val="both"/>
        <w:rPr>
          <w:rFonts w:ascii="Arial" w:hAnsi="Arial" w:cs="Arial"/>
          <w:lang w:val="en-GB"/>
        </w:rPr>
      </w:pPr>
    </w:p>
    <w:p w:rsidR="000610D7" w:rsidRDefault="000610D7" w:rsidP="000610D7">
      <w:pPr>
        <w:pStyle w:val="EndNoteBibliography"/>
        <w:spacing w:line="480" w:lineRule="auto"/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Supplementary Figure 6: </w:t>
      </w:r>
      <w:proofErr w:type="spellStart"/>
      <w:r>
        <w:rPr>
          <w:rFonts w:ascii="Arial" w:hAnsi="Arial" w:cs="Arial"/>
          <w:b/>
          <w:bCs/>
          <w:lang w:val="en-GB"/>
        </w:rPr>
        <w:t>Alignement</w:t>
      </w:r>
      <w:proofErr w:type="spellEnd"/>
      <w:r>
        <w:rPr>
          <w:rFonts w:ascii="Arial" w:hAnsi="Arial" w:cs="Arial"/>
          <w:b/>
          <w:bCs/>
          <w:lang w:val="en-GB"/>
        </w:rPr>
        <w:t xml:space="preserve"> of the bovine lncRNA ENSBTAT00000082732 transcript (</w:t>
      </w:r>
      <w:r>
        <w:rPr>
          <w:rFonts w:ascii="Arial" w:hAnsi="Arial" w:cs="Arial"/>
          <w:b/>
          <w:bCs/>
          <w:color w:val="000000"/>
          <w:szCs w:val="18"/>
          <w:lang w:val="en-GB"/>
        </w:rPr>
        <w:t xml:space="preserve">ENSBTAG00000054337 locus) </w:t>
      </w:r>
      <w:r>
        <w:rPr>
          <w:rFonts w:ascii="Arial" w:hAnsi="Arial" w:cs="Arial"/>
          <w:b/>
          <w:bCs/>
          <w:lang w:val="en-GB"/>
        </w:rPr>
        <w:t>with the human MIR99AHG gene</w:t>
      </w:r>
    </w:p>
    <w:p w:rsidR="000610D7" w:rsidRDefault="000610D7" w:rsidP="000610D7">
      <w:pPr>
        <w:pStyle w:val="EndNoteBibliography"/>
        <w:spacing w:line="480" w:lineRule="auto"/>
        <w:jc w:val="both"/>
        <w:rPr>
          <w:rFonts w:ascii="Arial" w:hAnsi="Arial" w:cs="Arial"/>
          <w:lang w:val="en-GB"/>
        </w:rPr>
      </w:pPr>
    </w:p>
    <w:p w:rsidR="000610D7" w:rsidRDefault="000610D7" w:rsidP="000610D7">
      <w:pPr>
        <w:pStyle w:val="EndNoteBibliography"/>
        <w:spacing w:line="480" w:lineRule="auto"/>
        <w:jc w:val="both"/>
        <w:rPr>
          <w:rFonts w:ascii="Arial" w:hAnsi="Arial" w:cs="Arial"/>
          <w:lang w:val="en-GB"/>
        </w:rPr>
      </w:pPr>
    </w:p>
    <w:p w:rsidR="00722F9E" w:rsidRPr="000610D7" w:rsidRDefault="00722F9E">
      <w:pPr>
        <w:rPr>
          <w:lang w:val="en-GB"/>
        </w:rPr>
      </w:pPr>
    </w:p>
    <w:sectPr w:rsidR="00722F9E" w:rsidRPr="000610D7">
      <w:footerReference w:type="default" r:id="rId6"/>
      <w:pgSz w:w="11906" w:h="16838"/>
      <w:pgMar w:top="1418" w:right="1418" w:bottom="1418" w:left="1418" w:header="0" w:footer="709" w:gutter="0"/>
      <w:lnNumType w:countBy="1" w:distance="283" w:restart="continuous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B4673" w:rsidRDefault="002B4673">
      <w:r>
        <w:separator/>
      </w:r>
    </w:p>
  </w:endnote>
  <w:endnote w:type="continuationSeparator" w:id="0">
    <w:p w:rsidR="002B4673" w:rsidRDefault="002B4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1367903"/>
      <w:docPartObj>
        <w:docPartGallery w:val="Page Numbers (Bottom of Page)"/>
        <w:docPartUnique/>
      </w:docPartObj>
    </w:sdtPr>
    <w:sdtContent>
      <w:p w:rsidR="004C398F" w:rsidRDefault="00000000">
        <w:pPr>
          <w:pStyle w:val="Pieddepag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27</w:t>
        </w:r>
        <w:r>
          <w:fldChar w:fldCharType="end"/>
        </w:r>
      </w:p>
    </w:sdtContent>
  </w:sdt>
  <w:p w:rsidR="004C398F" w:rsidRDefault="0000000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B4673" w:rsidRDefault="002B4673">
      <w:r>
        <w:separator/>
      </w:r>
    </w:p>
  </w:footnote>
  <w:footnote w:type="continuationSeparator" w:id="0">
    <w:p w:rsidR="002B4673" w:rsidRDefault="002B46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0D7"/>
    <w:rsid w:val="00004105"/>
    <w:rsid w:val="00004C54"/>
    <w:rsid w:val="000056F8"/>
    <w:rsid w:val="00006E26"/>
    <w:rsid w:val="000071F8"/>
    <w:rsid w:val="00010A1E"/>
    <w:rsid w:val="00011676"/>
    <w:rsid w:val="000125D1"/>
    <w:rsid w:val="00015335"/>
    <w:rsid w:val="00020BD6"/>
    <w:rsid w:val="00023216"/>
    <w:rsid w:val="00023E25"/>
    <w:rsid w:val="00024448"/>
    <w:rsid w:val="0002460C"/>
    <w:rsid w:val="00036BB7"/>
    <w:rsid w:val="00037B06"/>
    <w:rsid w:val="000448AD"/>
    <w:rsid w:val="00051646"/>
    <w:rsid w:val="00052868"/>
    <w:rsid w:val="00054664"/>
    <w:rsid w:val="000600A8"/>
    <w:rsid w:val="000610D7"/>
    <w:rsid w:val="00064F5D"/>
    <w:rsid w:val="00065496"/>
    <w:rsid w:val="00073B11"/>
    <w:rsid w:val="00074F19"/>
    <w:rsid w:val="0008070D"/>
    <w:rsid w:val="00084313"/>
    <w:rsid w:val="00085E5C"/>
    <w:rsid w:val="000900C1"/>
    <w:rsid w:val="0009159A"/>
    <w:rsid w:val="00091F0A"/>
    <w:rsid w:val="00092AAB"/>
    <w:rsid w:val="00094015"/>
    <w:rsid w:val="000B26CE"/>
    <w:rsid w:val="000C09AF"/>
    <w:rsid w:val="000D367B"/>
    <w:rsid w:val="000D5CDD"/>
    <w:rsid w:val="000E0F4F"/>
    <w:rsid w:val="000E13D2"/>
    <w:rsid w:val="000E17E2"/>
    <w:rsid w:val="000E4342"/>
    <w:rsid w:val="000E4DA4"/>
    <w:rsid w:val="000E5949"/>
    <w:rsid w:val="000F4CD8"/>
    <w:rsid w:val="00104F99"/>
    <w:rsid w:val="00107813"/>
    <w:rsid w:val="001109BC"/>
    <w:rsid w:val="001117C1"/>
    <w:rsid w:val="00120F63"/>
    <w:rsid w:val="00121E40"/>
    <w:rsid w:val="00122DE3"/>
    <w:rsid w:val="00125A59"/>
    <w:rsid w:val="00127569"/>
    <w:rsid w:val="00130931"/>
    <w:rsid w:val="0013129A"/>
    <w:rsid w:val="001361C3"/>
    <w:rsid w:val="00147D3D"/>
    <w:rsid w:val="001509C1"/>
    <w:rsid w:val="00150BF0"/>
    <w:rsid w:val="00152E2E"/>
    <w:rsid w:val="00153D3B"/>
    <w:rsid w:val="00157B85"/>
    <w:rsid w:val="0016158B"/>
    <w:rsid w:val="001627DB"/>
    <w:rsid w:val="001640FF"/>
    <w:rsid w:val="00165526"/>
    <w:rsid w:val="0017008D"/>
    <w:rsid w:val="001705E9"/>
    <w:rsid w:val="00170F14"/>
    <w:rsid w:val="001739C3"/>
    <w:rsid w:val="00176850"/>
    <w:rsid w:val="001800B3"/>
    <w:rsid w:val="00181AA8"/>
    <w:rsid w:val="00184F02"/>
    <w:rsid w:val="00185430"/>
    <w:rsid w:val="001931A3"/>
    <w:rsid w:val="001965F4"/>
    <w:rsid w:val="001B11AA"/>
    <w:rsid w:val="001B1D08"/>
    <w:rsid w:val="001B1EAE"/>
    <w:rsid w:val="001B51B8"/>
    <w:rsid w:val="001B71D5"/>
    <w:rsid w:val="001D5D43"/>
    <w:rsid w:val="001E14D5"/>
    <w:rsid w:val="001E1D74"/>
    <w:rsid w:val="001E2A37"/>
    <w:rsid w:val="001E43FA"/>
    <w:rsid w:val="001E49E7"/>
    <w:rsid w:val="001F1564"/>
    <w:rsid w:val="001F16EB"/>
    <w:rsid w:val="001F3B09"/>
    <w:rsid w:val="00200409"/>
    <w:rsid w:val="00201F1F"/>
    <w:rsid w:val="002028BB"/>
    <w:rsid w:val="002065F1"/>
    <w:rsid w:val="00214062"/>
    <w:rsid w:val="00226413"/>
    <w:rsid w:val="00230FD3"/>
    <w:rsid w:val="0023557F"/>
    <w:rsid w:val="0023784C"/>
    <w:rsid w:val="00243D9F"/>
    <w:rsid w:val="00244C71"/>
    <w:rsid w:val="00251B78"/>
    <w:rsid w:val="00257780"/>
    <w:rsid w:val="00257EDC"/>
    <w:rsid w:val="00260B7D"/>
    <w:rsid w:val="00263C6B"/>
    <w:rsid w:val="00264867"/>
    <w:rsid w:val="00265509"/>
    <w:rsid w:val="002672EB"/>
    <w:rsid w:val="00270BF5"/>
    <w:rsid w:val="00270FA4"/>
    <w:rsid w:val="0027283C"/>
    <w:rsid w:val="00273CFF"/>
    <w:rsid w:val="002757B1"/>
    <w:rsid w:val="00276708"/>
    <w:rsid w:val="0028692B"/>
    <w:rsid w:val="002909F0"/>
    <w:rsid w:val="002939B4"/>
    <w:rsid w:val="002A2BC0"/>
    <w:rsid w:val="002A47F1"/>
    <w:rsid w:val="002A69CE"/>
    <w:rsid w:val="002B0E03"/>
    <w:rsid w:val="002B4673"/>
    <w:rsid w:val="002B4B75"/>
    <w:rsid w:val="002B54FE"/>
    <w:rsid w:val="002B7801"/>
    <w:rsid w:val="002B7EBF"/>
    <w:rsid w:val="002D546D"/>
    <w:rsid w:val="002D568A"/>
    <w:rsid w:val="002E0DD0"/>
    <w:rsid w:val="002E1AE9"/>
    <w:rsid w:val="002F032C"/>
    <w:rsid w:val="002F642F"/>
    <w:rsid w:val="002F710A"/>
    <w:rsid w:val="002F7711"/>
    <w:rsid w:val="00303986"/>
    <w:rsid w:val="003160BD"/>
    <w:rsid w:val="00316A2C"/>
    <w:rsid w:val="003268E6"/>
    <w:rsid w:val="00330E6C"/>
    <w:rsid w:val="003313D7"/>
    <w:rsid w:val="00333603"/>
    <w:rsid w:val="0033650C"/>
    <w:rsid w:val="003513BB"/>
    <w:rsid w:val="00352DA6"/>
    <w:rsid w:val="00360960"/>
    <w:rsid w:val="00364D98"/>
    <w:rsid w:val="0037093E"/>
    <w:rsid w:val="00372D0A"/>
    <w:rsid w:val="00375B82"/>
    <w:rsid w:val="00380EDD"/>
    <w:rsid w:val="003831E4"/>
    <w:rsid w:val="00383BE9"/>
    <w:rsid w:val="00391AAD"/>
    <w:rsid w:val="00391E1A"/>
    <w:rsid w:val="003A10C7"/>
    <w:rsid w:val="003A5026"/>
    <w:rsid w:val="003B7A8B"/>
    <w:rsid w:val="003B7D2F"/>
    <w:rsid w:val="003C167F"/>
    <w:rsid w:val="003C2BF3"/>
    <w:rsid w:val="003C5556"/>
    <w:rsid w:val="003D2093"/>
    <w:rsid w:val="003D2D69"/>
    <w:rsid w:val="003D4708"/>
    <w:rsid w:val="003D58AA"/>
    <w:rsid w:val="003E364A"/>
    <w:rsid w:val="003E3A66"/>
    <w:rsid w:val="003F1A85"/>
    <w:rsid w:val="003F383E"/>
    <w:rsid w:val="003F3E70"/>
    <w:rsid w:val="00401C04"/>
    <w:rsid w:val="004032D6"/>
    <w:rsid w:val="00403989"/>
    <w:rsid w:val="004066A7"/>
    <w:rsid w:val="00412633"/>
    <w:rsid w:val="00416F3D"/>
    <w:rsid w:val="004210B8"/>
    <w:rsid w:val="00431D29"/>
    <w:rsid w:val="004332B8"/>
    <w:rsid w:val="00440D50"/>
    <w:rsid w:val="00442B8C"/>
    <w:rsid w:val="00445177"/>
    <w:rsid w:val="00451010"/>
    <w:rsid w:val="00452044"/>
    <w:rsid w:val="00465418"/>
    <w:rsid w:val="0046598E"/>
    <w:rsid w:val="00471090"/>
    <w:rsid w:val="00472ECB"/>
    <w:rsid w:val="004764D1"/>
    <w:rsid w:val="004766A9"/>
    <w:rsid w:val="00482CFF"/>
    <w:rsid w:val="00485483"/>
    <w:rsid w:val="00493325"/>
    <w:rsid w:val="004A4C50"/>
    <w:rsid w:val="004B08AD"/>
    <w:rsid w:val="004B51AF"/>
    <w:rsid w:val="004B755E"/>
    <w:rsid w:val="004B79FC"/>
    <w:rsid w:val="004C16C0"/>
    <w:rsid w:val="004C3735"/>
    <w:rsid w:val="004D0B18"/>
    <w:rsid w:val="004D57D0"/>
    <w:rsid w:val="004E1A9C"/>
    <w:rsid w:val="004F22C1"/>
    <w:rsid w:val="004F3A89"/>
    <w:rsid w:val="004F6594"/>
    <w:rsid w:val="005042E7"/>
    <w:rsid w:val="005046C9"/>
    <w:rsid w:val="005053E0"/>
    <w:rsid w:val="00513886"/>
    <w:rsid w:val="00515C97"/>
    <w:rsid w:val="00517126"/>
    <w:rsid w:val="00524302"/>
    <w:rsid w:val="00526098"/>
    <w:rsid w:val="0052751C"/>
    <w:rsid w:val="00532A30"/>
    <w:rsid w:val="00533B43"/>
    <w:rsid w:val="00534CE9"/>
    <w:rsid w:val="00535616"/>
    <w:rsid w:val="005400D1"/>
    <w:rsid w:val="00541CED"/>
    <w:rsid w:val="0054216D"/>
    <w:rsid w:val="005441E0"/>
    <w:rsid w:val="00552F16"/>
    <w:rsid w:val="00561928"/>
    <w:rsid w:val="00564DA7"/>
    <w:rsid w:val="00565516"/>
    <w:rsid w:val="00567138"/>
    <w:rsid w:val="00571594"/>
    <w:rsid w:val="00571D09"/>
    <w:rsid w:val="005724D3"/>
    <w:rsid w:val="00577014"/>
    <w:rsid w:val="00577F96"/>
    <w:rsid w:val="00581BB0"/>
    <w:rsid w:val="00586C09"/>
    <w:rsid w:val="00591DAD"/>
    <w:rsid w:val="005967B1"/>
    <w:rsid w:val="005A1F88"/>
    <w:rsid w:val="005A4AA2"/>
    <w:rsid w:val="005A5F5A"/>
    <w:rsid w:val="005B0616"/>
    <w:rsid w:val="005B6341"/>
    <w:rsid w:val="005C0002"/>
    <w:rsid w:val="005C442B"/>
    <w:rsid w:val="005D19E5"/>
    <w:rsid w:val="005E0683"/>
    <w:rsid w:val="005E44FB"/>
    <w:rsid w:val="005F423F"/>
    <w:rsid w:val="005F5057"/>
    <w:rsid w:val="00605DD9"/>
    <w:rsid w:val="006060C3"/>
    <w:rsid w:val="006172FB"/>
    <w:rsid w:val="00617975"/>
    <w:rsid w:val="00617F3D"/>
    <w:rsid w:val="00623450"/>
    <w:rsid w:val="00623A58"/>
    <w:rsid w:val="00624C3B"/>
    <w:rsid w:val="00625262"/>
    <w:rsid w:val="0063005B"/>
    <w:rsid w:val="00631ED9"/>
    <w:rsid w:val="00632867"/>
    <w:rsid w:val="006474A0"/>
    <w:rsid w:val="00650523"/>
    <w:rsid w:val="0065171A"/>
    <w:rsid w:val="00651853"/>
    <w:rsid w:val="006520F7"/>
    <w:rsid w:val="00654963"/>
    <w:rsid w:val="00655101"/>
    <w:rsid w:val="0065602A"/>
    <w:rsid w:val="006571EB"/>
    <w:rsid w:val="0065722F"/>
    <w:rsid w:val="0065725D"/>
    <w:rsid w:val="00664115"/>
    <w:rsid w:val="00664333"/>
    <w:rsid w:val="006645C7"/>
    <w:rsid w:val="0066655E"/>
    <w:rsid w:val="00666B4B"/>
    <w:rsid w:val="00670325"/>
    <w:rsid w:val="00670455"/>
    <w:rsid w:val="00671E39"/>
    <w:rsid w:val="00677225"/>
    <w:rsid w:val="00685326"/>
    <w:rsid w:val="006970DE"/>
    <w:rsid w:val="006A3EE6"/>
    <w:rsid w:val="006B152E"/>
    <w:rsid w:val="006B3C3E"/>
    <w:rsid w:val="006B3EB4"/>
    <w:rsid w:val="006D070D"/>
    <w:rsid w:val="006D799B"/>
    <w:rsid w:val="006D7F3B"/>
    <w:rsid w:val="006E3735"/>
    <w:rsid w:val="006E4E79"/>
    <w:rsid w:val="006F1250"/>
    <w:rsid w:val="006F2827"/>
    <w:rsid w:val="006F44AB"/>
    <w:rsid w:val="006F5F63"/>
    <w:rsid w:val="00700A87"/>
    <w:rsid w:val="0070109D"/>
    <w:rsid w:val="00705767"/>
    <w:rsid w:val="0070730A"/>
    <w:rsid w:val="00713ECB"/>
    <w:rsid w:val="007206C1"/>
    <w:rsid w:val="00721C4A"/>
    <w:rsid w:val="00722F9E"/>
    <w:rsid w:val="00731B6D"/>
    <w:rsid w:val="007348F4"/>
    <w:rsid w:val="00742053"/>
    <w:rsid w:val="0075627D"/>
    <w:rsid w:val="00760346"/>
    <w:rsid w:val="007605E5"/>
    <w:rsid w:val="00766D3B"/>
    <w:rsid w:val="00774E3B"/>
    <w:rsid w:val="00775D2A"/>
    <w:rsid w:val="00785C48"/>
    <w:rsid w:val="007958AA"/>
    <w:rsid w:val="00796E68"/>
    <w:rsid w:val="00796F36"/>
    <w:rsid w:val="00797860"/>
    <w:rsid w:val="007A079B"/>
    <w:rsid w:val="007A0BE3"/>
    <w:rsid w:val="007A0D69"/>
    <w:rsid w:val="007A4AA7"/>
    <w:rsid w:val="007A4E11"/>
    <w:rsid w:val="007B00B9"/>
    <w:rsid w:val="007B0151"/>
    <w:rsid w:val="007B267E"/>
    <w:rsid w:val="007B5129"/>
    <w:rsid w:val="007B721B"/>
    <w:rsid w:val="007D0B14"/>
    <w:rsid w:val="007D4088"/>
    <w:rsid w:val="007D40E5"/>
    <w:rsid w:val="007D4665"/>
    <w:rsid w:val="007D68B1"/>
    <w:rsid w:val="007E61FA"/>
    <w:rsid w:val="007F06F8"/>
    <w:rsid w:val="007F4564"/>
    <w:rsid w:val="00802AA4"/>
    <w:rsid w:val="00804EA1"/>
    <w:rsid w:val="0080688C"/>
    <w:rsid w:val="00806DC2"/>
    <w:rsid w:val="00815297"/>
    <w:rsid w:val="00815ECB"/>
    <w:rsid w:val="00817D9B"/>
    <w:rsid w:val="00825D1B"/>
    <w:rsid w:val="008272ED"/>
    <w:rsid w:val="008331F5"/>
    <w:rsid w:val="00833E80"/>
    <w:rsid w:val="00835C39"/>
    <w:rsid w:val="0084247C"/>
    <w:rsid w:val="008475FE"/>
    <w:rsid w:val="00851760"/>
    <w:rsid w:val="00854E42"/>
    <w:rsid w:val="008554EA"/>
    <w:rsid w:val="00861D07"/>
    <w:rsid w:val="008629EA"/>
    <w:rsid w:val="008711A8"/>
    <w:rsid w:val="00874A16"/>
    <w:rsid w:val="00877A1E"/>
    <w:rsid w:val="008820A3"/>
    <w:rsid w:val="00883963"/>
    <w:rsid w:val="008871F0"/>
    <w:rsid w:val="00890624"/>
    <w:rsid w:val="008909D5"/>
    <w:rsid w:val="008937E3"/>
    <w:rsid w:val="008957BC"/>
    <w:rsid w:val="00896CFC"/>
    <w:rsid w:val="00896EC3"/>
    <w:rsid w:val="008A0D91"/>
    <w:rsid w:val="008A4E0C"/>
    <w:rsid w:val="008B2A55"/>
    <w:rsid w:val="008B5D3F"/>
    <w:rsid w:val="008B6C7F"/>
    <w:rsid w:val="008C11B4"/>
    <w:rsid w:val="008C1A77"/>
    <w:rsid w:val="008C302D"/>
    <w:rsid w:val="008C3E20"/>
    <w:rsid w:val="008C626D"/>
    <w:rsid w:val="008C67FA"/>
    <w:rsid w:val="008D3568"/>
    <w:rsid w:val="008D6977"/>
    <w:rsid w:val="008E3519"/>
    <w:rsid w:val="008F0DC7"/>
    <w:rsid w:val="008F6988"/>
    <w:rsid w:val="0090336D"/>
    <w:rsid w:val="009034C1"/>
    <w:rsid w:val="009103A7"/>
    <w:rsid w:val="009123BF"/>
    <w:rsid w:val="009133BE"/>
    <w:rsid w:val="0092204A"/>
    <w:rsid w:val="009249CA"/>
    <w:rsid w:val="0092599B"/>
    <w:rsid w:val="00926D9B"/>
    <w:rsid w:val="00927516"/>
    <w:rsid w:val="00931B53"/>
    <w:rsid w:val="00944FC0"/>
    <w:rsid w:val="00955FE5"/>
    <w:rsid w:val="0095644C"/>
    <w:rsid w:val="00963381"/>
    <w:rsid w:val="00970CC1"/>
    <w:rsid w:val="00972240"/>
    <w:rsid w:val="009758E2"/>
    <w:rsid w:val="00976B8C"/>
    <w:rsid w:val="00980544"/>
    <w:rsid w:val="00986EED"/>
    <w:rsid w:val="0099007C"/>
    <w:rsid w:val="00990169"/>
    <w:rsid w:val="0099078B"/>
    <w:rsid w:val="00996D61"/>
    <w:rsid w:val="009B0403"/>
    <w:rsid w:val="009B2534"/>
    <w:rsid w:val="009B5446"/>
    <w:rsid w:val="009B588A"/>
    <w:rsid w:val="009C1497"/>
    <w:rsid w:val="009C1D03"/>
    <w:rsid w:val="009C38ED"/>
    <w:rsid w:val="009C74A2"/>
    <w:rsid w:val="009D1750"/>
    <w:rsid w:val="009D2898"/>
    <w:rsid w:val="009D2A79"/>
    <w:rsid w:val="009D42D8"/>
    <w:rsid w:val="009F38B6"/>
    <w:rsid w:val="009F4FD2"/>
    <w:rsid w:val="009F5115"/>
    <w:rsid w:val="009F677E"/>
    <w:rsid w:val="00A036E8"/>
    <w:rsid w:val="00A10FF7"/>
    <w:rsid w:val="00A1694F"/>
    <w:rsid w:val="00A200CA"/>
    <w:rsid w:val="00A22270"/>
    <w:rsid w:val="00A311AE"/>
    <w:rsid w:val="00A3277F"/>
    <w:rsid w:val="00A354EA"/>
    <w:rsid w:val="00A4654E"/>
    <w:rsid w:val="00A51857"/>
    <w:rsid w:val="00A53C26"/>
    <w:rsid w:val="00A54AD5"/>
    <w:rsid w:val="00A576C4"/>
    <w:rsid w:val="00A6200F"/>
    <w:rsid w:val="00A62B84"/>
    <w:rsid w:val="00A63612"/>
    <w:rsid w:val="00A70E02"/>
    <w:rsid w:val="00A72E7C"/>
    <w:rsid w:val="00A8164C"/>
    <w:rsid w:val="00A8486A"/>
    <w:rsid w:val="00A851EA"/>
    <w:rsid w:val="00A85D1E"/>
    <w:rsid w:val="00A8705E"/>
    <w:rsid w:val="00A909DB"/>
    <w:rsid w:val="00A94EA2"/>
    <w:rsid w:val="00A950AB"/>
    <w:rsid w:val="00AA2F78"/>
    <w:rsid w:val="00AA3EFF"/>
    <w:rsid w:val="00AA4112"/>
    <w:rsid w:val="00AA777B"/>
    <w:rsid w:val="00AB13A4"/>
    <w:rsid w:val="00AB2C1F"/>
    <w:rsid w:val="00AB323C"/>
    <w:rsid w:val="00AB373B"/>
    <w:rsid w:val="00AB5DE6"/>
    <w:rsid w:val="00AC1878"/>
    <w:rsid w:val="00AC3C83"/>
    <w:rsid w:val="00AC471D"/>
    <w:rsid w:val="00AD12DD"/>
    <w:rsid w:val="00AD549D"/>
    <w:rsid w:val="00AD609D"/>
    <w:rsid w:val="00AD7008"/>
    <w:rsid w:val="00AD79D9"/>
    <w:rsid w:val="00AE4AF3"/>
    <w:rsid w:val="00AE5C12"/>
    <w:rsid w:val="00AF5D0A"/>
    <w:rsid w:val="00AF6414"/>
    <w:rsid w:val="00B008C5"/>
    <w:rsid w:val="00B03BB0"/>
    <w:rsid w:val="00B050CF"/>
    <w:rsid w:val="00B05DFE"/>
    <w:rsid w:val="00B104E8"/>
    <w:rsid w:val="00B15D1D"/>
    <w:rsid w:val="00B15EF7"/>
    <w:rsid w:val="00B3692D"/>
    <w:rsid w:val="00B42CC9"/>
    <w:rsid w:val="00B444B0"/>
    <w:rsid w:val="00B45E5F"/>
    <w:rsid w:val="00B53A0D"/>
    <w:rsid w:val="00B576C7"/>
    <w:rsid w:val="00B64499"/>
    <w:rsid w:val="00B64ED3"/>
    <w:rsid w:val="00B65CA4"/>
    <w:rsid w:val="00B66071"/>
    <w:rsid w:val="00B66D43"/>
    <w:rsid w:val="00B8045B"/>
    <w:rsid w:val="00B809B1"/>
    <w:rsid w:val="00B80C8F"/>
    <w:rsid w:val="00B833A4"/>
    <w:rsid w:val="00B83C19"/>
    <w:rsid w:val="00B9143F"/>
    <w:rsid w:val="00B934A9"/>
    <w:rsid w:val="00B9587E"/>
    <w:rsid w:val="00BA2717"/>
    <w:rsid w:val="00BA2960"/>
    <w:rsid w:val="00BA3E61"/>
    <w:rsid w:val="00BA4A13"/>
    <w:rsid w:val="00BA5BB7"/>
    <w:rsid w:val="00BB0DBA"/>
    <w:rsid w:val="00BB0E95"/>
    <w:rsid w:val="00BB356D"/>
    <w:rsid w:val="00BB4D53"/>
    <w:rsid w:val="00BC2FDD"/>
    <w:rsid w:val="00BC3EFC"/>
    <w:rsid w:val="00BC4D6E"/>
    <w:rsid w:val="00BD18E6"/>
    <w:rsid w:val="00BD47E7"/>
    <w:rsid w:val="00BD4FD8"/>
    <w:rsid w:val="00BD501B"/>
    <w:rsid w:val="00BD5E6E"/>
    <w:rsid w:val="00BD5F18"/>
    <w:rsid w:val="00BE5E10"/>
    <w:rsid w:val="00BE754B"/>
    <w:rsid w:val="00BE771B"/>
    <w:rsid w:val="00BE7ED2"/>
    <w:rsid w:val="00BF2C42"/>
    <w:rsid w:val="00BF31BF"/>
    <w:rsid w:val="00BF31C2"/>
    <w:rsid w:val="00BF4B35"/>
    <w:rsid w:val="00BF5CE6"/>
    <w:rsid w:val="00BF7BF2"/>
    <w:rsid w:val="00C02196"/>
    <w:rsid w:val="00C02EE6"/>
    <w:rsid w:val="00C04514"/>
    <w:rsid w:val="00C0456F"/>
    <w:rsid w:val="00C12A48"/>
    <w:rsid w:val="00C1606E"/>
    <w:rsid w:val="00C318A7"/>
    <w:rsid w:val="00C34F4C"/>
    <w:rsid w:val="00C40221"/>
    <w:rsid w:val="00C4126B"/>
    <w:rsid w:val="00C435C2"/>
    <w:rsid w:val="00C43847"/>
    <w:rsid w:val="00C46F27"/>
    <w:rsid w:val="00C50595"/>
    <w:rsid w:val="00C5154F"/>
    <w:rsid w:val="00C561EA"/>
    <w:rsid w:val="00C57261"/>
    <w:rsid w:val="00C62E57"/>
    <w:rsid w:val="00C651BA"/>
    <w:rsid w:val="00C6619A"/>
    <w:rsid w:val="00C671EF"/>
    <w:rsid w:val="00C674AC"/>
    <w:rsid w:val="00C67AF2"/>
    <w:rsid w:val="00C704F9"/>
    <w:rsid w:val="00C709D5"/>
    <w:rsid w:val="00C71A74"/>
    <w:rsid w:val="00C72D05"/>
    <w:rsid w:val="00C742DA"/>
    <w:rsid w:val="00C8019B"/>
    <w:rsid w:val="00C807B9"/>
    <w:rsid w:val="00C9430A"/>
    <w:rsid w:val="00C97725"/>
    <w:rsid w:val="00CA294E"/>
    <w:rsid w:val="00CA2F9C"/>
    <w:rsid w:val="00CA56EA"/>
    <w:rsid w:val="00CB2CCA"/>
    <w:rsid w:val="00CB7870"/>
    <w:rsid w:val="00CC0DA4"/>
    <w:rsid w:val="00CC175E"/>
    <w:rsid w:val="00CC1A68"/>
    <w:rsid w:val="00CC2C50"/>
    <w:rsid w:val="00CD3402"/>
    <w:rsid w:val="00CD45C9"/>
    <w:rsid w:val="00CD4F53"/>
    <w:rsid w:val="00CE0A26"/>
    <w:rsid w:val="00CE2A15"/>
    <w:rsid w:val="00CE2AC2"/>
    <w:rsid w:val="00CE4486"/>
    <w:rsid w:val="00CE61AF"/>
    <w:rsid w:val="00CE6BEB"/>
    <w:rsid w:val="00CF0819"/>
    <w:rsid w:val="00CF5515"/>
    <w:rsid w:val="00CF70CA"/>
    <w:rsid w:val="00D0375D"/>
    <w:rsid w:val="00D03BB0"/>
    <w:rsid w:val="00D2303A"/>
    <w:rsid w:val="00D24B28"/>
    <w:rsid w:val="00D266F3"/>
    <w:rsid w:val="00D27F15"/>
    <w:rsid w:val="00D3465B"/>
    <w:rsid w:val="00D40D53"/>
    <w:rsid w:val="00D4147B"/>
    <w:rsid w:val="00D4159D"/>
    <w:rsid w:val="00D4280C"/>
    <w:rsid w:val="00D43F6E"/>
    <w:rsid w:val="00D514DD"/>
    <w:rsid w:val="00D54F0C"/>
    <w:rsid w:val="00D60DEB"/>
    <w:rsid w:val="00D63FA8"/>
    <w:rsid w:val="00D646BE"/>
    <w:rsid w:val="00D64A9A"/>
    <w:rsid w:val="00D72125"/>
    <w:rsid w:val="00D7521E"/>
    <w:rsid w:val="00D77001"/>
    <w:rsid w:val="00D778D0"/>
    <w:rsid w:val="00D80D67"/>
    <w:rsid w:val="00D81A84"/>
    <w:rsid w:val="00D83468"/>
    <w:rsid w:val="00D87EE8"/>
    <w:rsid w:val="00D90C13"/>
    <w:rsid w:val="00D916DC"/>
    <w:rsid w:val="00DA43D8"/>
    <w:rsid w:val="00DA51AD"/>
    <w:rsid w:val="00DB1702"/>
    <w:rsid w:val="00DB68D0"/>
    <w:rsid w:val="00DC54C4"/>
    <w:rsid w:val="00DD06AE"/>
    <w:rsid w:val="00DD6A4F"/>
    <w:rsid w:val="00DD7667"/>
    <w:rsid w:val="00DE21E4"/>
    <w:rsid w:val="00DF487F"/>
    <w:rsid w:val="00E00E56"/>
    <w:rsid w:val="00E017D4"/>
    <w:rsid w:val="00E032EF"/>
    <w:rsid w:val="00E04523"/>
    <w:rsid w:val="00E11F4D"/>
    <w:rsid w:val="00E13B74"/>
    <w:rsid w:val="00E1558E"/>
    <w:rsid w:val="00E17B25"/>
    <w:rsid w:val="00E23745"/>
    <w:rsid w:val="00E24C2A"/>
    <w:rsid w:val="00E24E93"/>
    <w:rsid w:val="00E31D32"/>
    <w:rsid w:val="00E33DBD"/>
    <w:rsid w:val="00E3605F"/>
    <w:rsid w:val="00E36862"/>
    <w:rsid w:val="00E36F58"/>
    <w:rsid w:val="00E42891"/>
    <w:rsid w:val="00E568D1"/>
    <w:rsid w:val="00E61B3D"/>
    <w:rsid w:val="00E62669"/>
    <w:rsid w:val="00E63702"/>
    <w:rsid w:val="00E64FD5"/>
    <w:rsid w:val="00E73261"/>
    <w:rsid w:val="00E76DF8"/>
    <w:rsid w:val="00E7754B"/>
    <w:rsid w:val="00E80323"/>
    <w:rsid w:val="00E81726"/>
    <w:rsid w:val="00E87F0B"/>
    <w:rsid w:val="00E95EDE"/>
    <w:rsid w:val="00E97502"/>
    <w:rsid w:val="00EA690A"/>
    <w:rsid w:val="00EA75E2"/>
    <w:rsid w:val="00EB0D7A"/>
    <w:rsid w:val="00EB263A"/>
    <w:rsid w:val="00EB496C"/>
    <w:rsid w:val="00EB4CD8"/>
    <w:rsid w:val="00EB7D09"/>
    <w:rsid w:val="00EC2E1B"/>
    <w:rsid w:val="00EC3443"/>
    <w:rsid w:val="00EC561D"/>
    <w:rsid w:val="00ED37C8"/>
    <w:rsid w:val="00ED5625"/>
    <w:rsid w:val="00ED5903"/>
    <w:rsid w:val="00ED6CBD"/>
    <w:rsid w:val="00EE1AA9"/>
    <w:rsid w:val="00EE2E36"/>
    <w:rsid w:val="00EF0A03"/>
    <w:rsid w:val="00EF0B32"/>
    <w:rsid w:val="00EF19D9"/>
    <w:rsid w:val="00EF4E09"/>
    <w:rsid w:val="00EF7404"/>
    <w:rsid w:val="00F02EE1"/>
    <w:rsid w:val="00F02FA0"/>
    <w:rsid w:val="00F05ACD"/>
    <w:rsid w:val="00F101CD"/>
    <w:rsid w:val="00F1293F"/>
    <w:rsid w:val="00F14CCD"/>
    <w:rsid w:val="00F15911"/>
    <w:rsid w:val="00F2048B"/>
    <w:rsid w:val="00F20E76"/>
    <w:rsid w:val="00F22CE2"/>
    <w:rsid w:val="00F25BB0"/>
    <w:rsid w:val="00F26E62"/>
    <w:rsid w:val="00F31D16"/>
    <w:rsid w:val="00F31D54"/>
    <w:rsid w:val="00F42864"/>
    <w:rsid w:val="00F429B9"/>
    <w:rsid w:val="00F46376"/>
    <w:rsid w:val="00F47051"/>
    <w:rsid w:val="00F51884"/>
    <w:rsid w:val="00F54630"/>
    <w:rsid w:val="00F56A98"/>
    <w:rsid w:val="00F603A5"/>
    <w:rsid w:val="00F76128"/>
    <w:rsid w:val="00F76C03"/>
    <w:rsid w:val="00F77FC8"/>
    <w:rsid w:val="00F818B1"/>
    <w:rsid w:val="00F81F33"/>
    <w:rsid w:val="00F84526"/>
    <w:rsid w:val="00F85274"/>
    <w:rsid w:val="00FA10A3"/>
    <w:rsid w:val="00FA6EE6"/>
    <w:rsid w:val="00FB3484"/>
    <w:rsid w:val="00FB652B"/>
    <w:rsid w:val="00FC1AAD"/>
    <w:rsid w:val="00FC43C6"/>
    <w:rsid w:val="00FD0D39"/>
    <w:rsid w:val="00FD16BF"/>
    <w:rsid w:val="00FD5317"/>
    <w:rsid w:val="00FD772B"/>
    <w:rsid w:val="00FE3870"/>
    <w:rsid w:val="00FE6941"/>
    <w:rsid w:val="00FF1D4F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5F721"/>
  <w15:chartTrackingRefBased/>
  <w15:docId w15:val="{C6A8DA8B-D409-8B43-9A00-A46B2B0EE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610D7"/>
    <w:pPr>
      <w:suppressAutoHyphens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rsid w:val="002A2BC0"/>
    <w:rPr>
      <w:rFonts w:ascii="Arial" w:hAnsi="Arial"/>
      <w:color w:val="000080"/>
      <w:sz w:val="18"/>
      <w:u w:val="single"/>
    </w:rPr>
  </w:style>
  <w:style w:type="character" w:customStyle="1" w:styleId="EndNoteBibliographyCar">
    <w:name w:val="EndNote Bibliography Car"/>
    <w:basedOn w:val="Policepardfaut"/>
    <w:link w:val="EndNoteBibliography"/>
    <w:qFormat/>
    <w:rsid w:val="000610D7"/>
    <w:rPr>
      <w:rFonts w:ascii="Calibri" w:hAnsi="Calibri" w:cs="Calibri"/>
      <w:sz w:val="22"/>
      <w:lang w:val="en-US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0610D7"/>
  </w:style>
  <w:style w:type="paragraph" w:customStyle="1" w:styleId="EndNoteBibliography">
    <w:name w:val="EndNote Bibliography"/>
    <w:basedOn w:val="Normal"/>
    <w:link w:val="EndNoteBibliographyCar"/>
    <w:qFormat/>
    <w:rsid w:val="000610D7"/>
    <w:pPr>
      <w:spacing w:after="160"/>
    </w:pPr>
    <w:rPr>
      <w:rFonts w:ascii="Calibri" w:eastAsiaTheme="minorHAnsi" w:hAnsi="Calibri" w:cs="Calibri"/>
      <w:kern w:val="2"/>
      <w:sz w:val="22"/>
      <w:lang w:val="en-US" w:eastAsia="en-US"/>
      <w14:ligatures w14:val="standardContextual"/>
    </w:rPr>
  </w:style>
  <w:style w:type="paragraph" w:styleId="Pieddepage">
    <w:name w:val="footer"/>
    <w:basedOn w:val="Normal"/>
    <w:link w:val="PieddepageCar"/>
    <w:uiPriority w:val="99"/>
    <w:unhideWhenUsed/>
    <w:rsid w:val="000610D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PieddepageCar1">
    <w:name w:val="Pied de page Car1"/>
    <w:basedOn w:val="Policepardfaut"/>
    <w:uiPriority w:val="99"/>
    <w:semiHidden/>
    <w:rsid w:val="000610D7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Numrodeligne">
    <w:name w:val="line number"/>
    <w:basedOn w:val="Policepardfaut"/>
    <w:uiPriority w:val="99"/>
    <w:semiHidden/>
    <w:unhideWhenUsed/>
    <w:rsid w:val="00061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239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Germon</dc:creator>
  <cp:keywords/>
  <dc:description/>
  <cp:lastModifiedBy>Pierre Germon</cp:lastModifiedBy>
  <cp:revision>3</cp:revision>
  <dcterms:created xsi:type="dcterms:W3CDTF">2023-06-16T11:15:00Z</dcterms:created>
  <dcterms:modified xsi:type="dcterms:W3CDTF">2023-06-21T06:56:00Z</dcterms:modified>
</cp:coreProperties>
</file>