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2AC" w:rsidRDefault="006162AC" w:rsidP="0059092A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Clinical and epidemiological</w:t>
      </w:r>
      <w:r w:rsidRPr="00C963B5">
        <w:rPr>
          <w:rFonts w:cstheme="minorHAnsi"/>
          <w:b/>
          <w:sz w:val="32"/>
          <w:szCs w:val="32"/>
        </w:rPr>
        <w:t xml:space="preserve"> features of Lyme </w:t>
      </w:r>
      <w:proofErr w:type="spellStart"/>
      <w:r w:rsidRPr="00C963B5">
        <w:rPr>
          <w:rFonts w:cstheme="minorHAnsi"/>
          <w:b/>
          <w:sz w:val="32"/>
          <w:szCs w:val="32"/>
        </w:rPr>
        <w:t>neuroborreliosis</w:t>
      </w:r>
      <w:proofErr w:type="spellEnd"/>
      <w:r w:rsidRPr="00C963B5">
        <w:rPr>
          <w:rFonts w:cstheme="minorHAnsi"/>
          <w:b/>
          <w:sz w:val="32"/>
          <w:szCs w:val="32"/>
        </w:rPr>
        <w:t xml:space="preserve"> in adults </w:t>
      </w:r>
      <w:r>
        <w:rPr>
          <w:rFonts w:cstheme="minorHAnsi"/>
          <w:b/>
          <w:sz w:val="32"/>
          <w:szCs w:val="32"/>
        </w:rPr>
        <w:t xml:space="preserve">and factors associated with </w:t>
      </w:r>
      <w:proofErr w:type="spellStart"/>
      <w:r>
        <w:rPr>
          <w:rFonts w:cstheme="minorHAnsi"/>
          <w:b/>
          <w:sz w:val="32"/>
          <w:szCs w:val="32"/>
        </w:rPr>
        <w:t>polyradiculitis</w:t>
      </w:r>
      <w:proofErr w:type="spellEnd"/>
      <w:r>
        <w:rPr>
          <w:rFonts w:cstheme="minorHAnsi"/>
          <w:b/>
          <w:sz w:val="32"/>
          <w:szCs w:val="32"/>
        </w:rPr>
        <w:t xml:space="preserve">, facial palsy and encephalitis or </w:t>
      </w:r>
      <w:proofErr w:type="spellStart"/>
      <w:r>
        <w:rPr>
          <w:rFonts w:cstheme="minorHAnsi"/>
          <w:b/>
          <w:sz w:val="32"/>
          <w:szCs w:val="32"/>
        </w:rPr>
        <w:t>myelitis</w:t>
      </w:r>
      <w:proofErr w:type="spellEnd"/>
    </w:p>
    <w:p w:rsidR="006162AC" w:rsidRPr="00262922" w:rsidRDefault="006162AC" w:rsidP="0059092A">
      <w:pPr>
        <w:rPr>
          <w:rFonts w:cstheme="minorHAnsi"/>
          <w:sz w:val="24"/>
          <w:szCs w:val="24"/>
          <w:vertAlign w:val="superscript"/>
        </w:rPr>
      </w:pPr>
      <w:proofErr w:type="spellStart"/>
      <w:r w:rsidRPr="00262922">
        <w:rPr>
          <w:rFonts w:cstheme="minorHAnsi"/>
          <w:sz w:val="24"/>
          <w:szCs w:val="24"/>
        </w:rPr>
        <w:t>Daiva</w:t>
      </w:r>
      <w:proofErr w:type="spellEnd"/>
      <w:r w:rsidRPr="00262922">
        <w:rPr>
          <w:rFonts w:cstheme="minorHAnsi"/>
          <w:sz w:val="24"/>
          <w:szCs w:val="24"/>
        </w:rPr>
        <w:t xml:space="preserve"> Radzišauskienė</w:t>
      </w:r>
      <w:r>
        <w:rPr>
          <w:rFonts w:cstheme="minorHAnsi"/>
          <w:sz w:val="24"/>
          <w:szCs w:val="24"/>
          <w:vertAlign w:val="superscript"/>
        </w:rPr>
        <w:t>1</w:t>
      </w:r>
      <w:r w:rsidRPr="00262922">
        <w:rPr>
          <w:rFonts w:cstheme="minorHAnsi"/>
          <w:sz w:val="24"/>
          <w:szCs w:val="24"/>
          <w:vertAlign w:val="superscript"/>
        </w:rPr>
        <w:t>*</w:t>
      </w:r>
      <w:r w:rsidRPr="00262922">
        <w:rPr>
          <w:rFonts w:cstheme="minorHAnsi"/>
          <w:sz w:val="24"/>
          <w:szCs w:val="24"/>
        </w:rPr>
        <w:t xml:space="preserve">, </w:t>
      </w:r>
      <w:proofErr w:type="spellStart"/>
      <w:r w:rsidRPr="00262922">
        <w:rPr>
          <w:rFonts w:cstheme="minorHAnsi"/>
          <w:sz w:val="24"/>
          <w:szCs w:val="24"/>
        </w:rPr>
        <w:t>Jurgita</w:t>
      </w:r>
      <w:proofErr w:type="spellEnd"/>
      <w:r w:rsidRPr="00262922">
        <w:rPr>
          <w:rFonts w:cstheme="minorHAnsi"/>
          <w:sz w:val="24"/>
          <w:szCs w:val="24"/>
        </w:rPr>
        <w:t xml:space="preserve"> Urbonienė</w:t>
      </w:r>
      <w:r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>,</w:t>
      </w:r>
      <w:r w:rsidRPr="00262922">
        <w:rPr>
          <w:rFonts w:cstheme="minorHAnsi"/>
          <w:sz w:val="24"/>
          <w:szCs w:val="24"/>
        </w:rPr>
        <w:t xml:space="preserve"> </w:t>
      </w:r>
      <w:proofErr w:type="spellStart"/>
      <w:r w:rsidRPr="00262922">
        <w:rPr>
          <w:rFonts w:cstheme="minorHAnsi"/>
          <w:sz w:val="24"/>
          <w:szCs w:val="24"/>
        </w:rPr>
        <w:t>Arminas</w:t>
      </w:r>
      <w:proofErr w:type="spellEnd"/>
      <w:r w:rsidRPr="00262922">
        <w:rPr>
          <w:rFonts w:cstheme="minorHAnsi"/>
          <w:sz w:val="24"/>
          <w:szCs w:val="24"/>
        </w:rPr>
        <w:t xml:space="preserve"> Jasionis</w:t>
      </w:r>
      <w:r>
        <w:rPr>
          <w:rFonts w:cstheme="minorHAnsi"/>
          <w:sz w:val="24"/>
          <w:szCs w:val="24"/>
          <w:vertAlign w:val="superscript"/>
        </w:rPr>
        <w:t>3</w:t>
      </w:r>
      <w:r w:rsidRPr="00262922">
        <w:rPr>
          <w:rFonts w:cstheme="minorHAnsi"/>
          <w:sz w:val="24"/>
          <w:szCs w:val="24"/>
        </w:rPr>
        <w:t xml:space="preserve">, </w:t>
      </w:r>
      <w:proofErr w:type="spellStart"/>
      <w:r w:rsidRPr="00262922">
        <w:rPr>
          <w:rFonts w:cstheme="minorHAnsi"/>
          <w:sz w:val="24"/>
          <w:szCs w:val="24"/>
        </w:rPr>
        <w:t>Aušra</w:t>
      </w:r>
      <w:proofErr w:type="spellEnd"/>
      <w:r w:rsidRPr="00262922">
        <w:rPr>
          <w:rFonts w:cstheme="minorHAnsi"/>
          <w:sz w:val="24"/>
          <w:szCs w:val="24"/>
        </w:rPr>
        <w:t xml:space="preserve"> Klimašauskienė</w:t>
      </w:r>
      <w:r>
        <w:rPr>
          <w:rFonts w:cstheme="minorHAnsi"/>
          <w:sz w:val="24"/>
          <w:szCs w:val="24"/>
          <w:vertAlign w:val="superscript"/>
        </w:rPr>
        <w:t>3</w:t>
      </w:r>
      <w:r w:rsidRPr="00262922">
        <w:rPr>
          <w:rFonts w:cstheme="minorHAnsi"/>
          <w:sz w:val="24"/>
          <w:szCs w:val="24"/>
        </w:rPr>
        <w:t xml:space="preserve">, </w:t>
      </w:r>
      <w:proofErr w:type="spellStart"/>
      <w:r w:rsidRPr="00262922">
        <w:rPr>
          <w:rFonts w:cstheme="minorHAnsi"/>
          <w:sz w:val="24"/>
          <w:szCs w:val="24"/>
        </w:rPr>
        <w:t>Radvilė</w:t>
      </w:r>
      <w:proofErr w:type="spellEnd"/>
      <w:r w:rsidRPr="00262922">
        <w:rPr>
          <w:rFonts w:cstheme="minorHAnsi"/>
          <w:sz w:val="24"/>
          <w:szCs w:val="24"/>
        </w:rPr>
        <w:t xml:space="preserve"> Malickaitė</w:t>
      </w:r>
      <w:r>
        <w:rPr>
          <w:rFonts w:cstheme="minorHAnsi"/>
          <w:sz w:val="24"/>
          <w:szCs w:val="24"/>
          <w:vertAlign w:val="superscript"/>
        </w:rPr>
        <w:t>4</w:t>
      </w:r>
      <w:r w:rsidRPr="00262922">
        <w:rPr>
          <w:rFonts w:cstheme="minorHAnsi"/>
          <w:sz w:val="24"/>
          <w:szCs w:val="24"/>
        </w:rPr>
        <w:t xml:space="preserve">, </w:t>
      </w:r>
      <w:proofErr w:type="spellStart"/>
      <w:r w:rsidRPr="00262922">
        <w:rPr>
          <w:rFonts w:cstheme="minorHAnsi"/>
          <w:sz w:val="24"/>
          <w:szCs w:val="24"/>
        </w:rPr>
        <w:t>Agnė</w:t>
      </w:r>
      <w:proofErr w:type="spellEnd"/>
      <w:r w:rsidRPr="00262922">
        <w:rPr>
          <w:rFonts w:cstheme="minorHAnsi"/>
          <w:sz w:val="24"/>
          <w:szCs w:val="24"/>
        </w:rPr>
        <w:t xml:space="preserve"> Petrulionienė</w:t>
      </w:r>
      <w:r>
        <w:rPr>
          <w:rFonts w:cstheme="minorHAnsi"/>
          <w:sz w:val="24"/>
          <w:szCs w:val="24"/>
          <w:vertAlign w:val="superscript"/>
        </w:rPr>
        <w:t>5</w:t>
      </w:r>
      <w:r w:rsidRPr="00262922">
        <w:rPr>
          <w:rFonts w:cstheme="minorHAnsi"/>
          <w:sz w:val="24"/>
          <w:szCs w:val="24"/>
        </w:rPr>
        <w:t>, Monika Vitkauskaitė</w:t>
      </w:r>
      <w:r>
        <w:rPr>
          <w:rFonts w:cstheme="minorHAnsi"/>
          <w:sz w:val="24"/>
          <w:szCs w:val="24"/>
          <w:vertAlign w:val="superscript"/>
        </w:rPr>
        <w:t>2</w:t>
      </w:r>
      <w:r>
        <w:rPr>
          <w:rFonts w:cstheme="minorHAnsi"/>
          <w:sz w:val="24"/>
          <w:szCs w:val="24"/>
        </w:rPr>
        <w:t xml:space="preserve"> &amp;</w:t>
      </w:r>
      <w:r w:rsidRPr="00642D7D">
        <w:rPr>
          <w:rFonts w:cstheme="minorHAnsi"/>
          <w:sz w:val="24"/>
          <w:szCs w:val="24"/>
        </w:rPr>
        <w:t xml:space="preserve"> </w:t>
      </w:r>
      <w:proofErr w:type="spellStart"/>
      <w:r w:rsidRPr="00262922">
        <w:rPr>
          <w:rFonts w:cstheme="minorHAnsi"/>
          <w:sz w:val="24"/>
          <w:szCs w:val="24"/>
        </w:rPr>
        <w:t>Gintaras</w:t>
      </w:r>
      <w:proofErr w:type="spellEnd"/>
      <w:r w:rsidRPr="00262922">
        <w:rPr>
          <w:rFonts w:cstheme="minorHAnsi"/>
          <w:sz w:val="24"/>
          <w:szCs w:val="24"/>
        </w:rPr>
        <w:t xml:space="preserve"> Kaubrys</w:t>
      </w:r>
      <w:r>
        <w:rPr>
          <w:rFonts w:cstheme="minorHAnsi"/>
          <w:sz w:val="24"/>
          <w:szCs w:val="24"/>
          <w:vertAlign w:val="superscript"/>
        </w:rPr>
        <w:t>3</w:t>
      </w:r>
    </w:p>
    <w:p w:rsidR="006162AC" w:rsidRPr="00262922" w:rsidRDefault="006162AC" w:rsidP="0059092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vertAlign w:val="superscript"/>
        </w:rPr>
        <w:t>1</w:t>
      </w:r>
      <w:r w:rsidRPr="00262922">
        <w:rPr>
          <w:rFonts w:cstheme="minorHAnsi"/>
          <w:sz w:val="24"/>
          <w:szCs w:val="24"/>
        </w:rPr>
        <w:t xml:space="preserve">Clinic of Infectious Diseases and </w:t>
      </w:r>
      <w:proofErr w:type="spellStart"/>
      <w:r w:rsidRPr="00262922">
        <w:rPr>
          <w:rFonts w:cstheme="minorHAnsi"/>
          <w:sz w:val="24"/>
          <w:szCs w:val="24"/>
        </w:rPr>
        <w:t>Dermatovenerology</w:t>
      </w:r>
      <w:proofErr w:type="spellEnd"/>
      <w:r w:rsidRPr="00262922">
        <w:rPr>
          <w:rFonts w:cstheme="minorHAnsi"/>
          <w:sz w:val="24"/>
          <w:szCs w:val="24"/>
        </w:rPr>
        <w:t>, Institute of Clinical Medicine, Faculty o</w:t>
      </w:r>
      <w:r>
        <w:rPr>
          <w:rFonts w:cstheme="minorHAnsi"/>
          <w:sz w:val="24"/>
          <w:szCs w:val="24"/>
        </w:rPr>
        <w:t>f Medicine, Vilnius University,</w:t>
      </w:r>
      <w:r w:rsidRPr="00262922">
        <w:rPr>
          <w:rFonts w:cstheme="minorHAnsi"/>
          <w:sz w:val="24"/>
          <w:szCs w:val="24"/>
        </w:rPr>
        <w:t xml:space="preserve"> Lithuania</w:t>
      </w:r>
    </w:p>
    <w:p w:rsidR="006162AC" w:rsidRPr="00262922" w:rsidRDefault="006162AC" w:rsidP="0059092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vertAlign w:val="superscript"/>
        </w:rPr>
        <w:t>2</w:t>
      </w:r>
      <w:r w:rsidRPr="00262922">
        <w:rPr>
          <w:rFonts w:cstheme="minorHAnsi"/>
          <w:sz w:val="24"/>
          <w:szCs w:val="24"/>
        </w:rPr>
        <w:t xml:space="preserve">Center of Infectious Diseases, Vilnius </w:t>
      </w:r>
      <w:r>
        <w:rPr>
          <w:rFonts w:cstheme="minorHAnsi"/>
          <w:sz w:val="24"/>
          <w:szCs w:val="24"/>
        </w:rPr>
        <w:t>University,</w:t>
      </w:r>
      <w:r w:rsidRPr="00262922">
        <w:rPr>
          <w:rFonts w:cstheme="minorHAnsi"/>
          <w:sz w:val="24"/>
          <w:szCs w:val="24"/>
        </w:rPr>
        <w:t xml:space="preserve"> Lithuania</w:t>
      </w:r>
    </w:p>
    <w:p w:rsidR="006162AC" w:rsidRPr="00262922" w:rsidRDefault="006162AC" w:rsidP="0059092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vertAlign w:val="superscript"/>
        </w:rPr>
        <w:t>3</w:t>
      </w:r>
      <w:r w:rsidRPr="00262922">
        <w:rPr>
          <w:rFonts w:cstheme="minorHAnsi"/>
          <w:sz w:val="24"/>
          <w:szCs w:val="24"/>
        </w:rPr>
        <w:t>Clinic of Neurology and Neurosurgery, Institute of Clinical Medicine, Faculty o</w:t>
      </w:r>
      <w:r>
        <w:rPr>
          <w:rFonts w:cstheme="minorHAnsi"/>
          <w:sz w:val="24"/>
          <w:szCs w:val="24"/>
        </w:rPr>
        <w:t xml:space="preserve">f Medicine, Vilnius University, </w:t>
      </w:r>
      <w:r w:rsidRPr="00262922">
        <w:rPr>
          <w:rFonts w:cstheme="minorHAnsi"/>
          <w:sz w:val="24"/>
          <w:szCs w:val="24"/>
        </w:rPr>
        <w:t>Lithuania</w:t>
      </w:r>
    </w:p>
    <w:p w:rsidR="006162AC" w:rsidRPr="00262922" w:rsidRDefault="006162AC" w:rsidP="0059092A">
      <w:pPr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  <w:vertAlign w:val="superscript"/>
        </w:rPr>
        <w:t>4</w:t>
      </w:r>
      <w:r w:rsidRPr="00262922">
        <w:rPr>
          <w:rFonts w:eastAsia="Times New Roman" w:cstheme="minorHAnsi"/>
          <w:sz w:val="24"/>
          <w:szCs w:val="24"/>
        </w:rPr>
        <w:t>Clinic of Cardiac and Vascular Diseases,</w:t>
      </w:r>
      <w:r w:rsidRPr="00262922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 Institute of Clinical Medicine, Faculty of Medicine, Vilnius University,</w:t>
      </w:r>
      <w:r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262922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Lithuania</w:t>
      </w:r>
    </w:p>
    <w:p w:rsidR="006162AC" w:rsidRPr="00262922" w:rsidRDefault="006162AC" w:rsidP="0059092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vertAlign w:val="superscript"/>
        </w:rPr>
        <w:t>5</w:t>
      </w:r>
      <w:r>
        <w:rPr>
          <w:rFonts w:cstheme="minorHAnsi"/>
          <w:sz w:val="24"/>
          <w:szCs w:val="24"/>
        </w:rPr>
        <w:t xml:space="preserve">Constitution Clinic, </w:t>
      </w:r>
      <w:r w:rsidRPr="00386230">
        <w:rPr>
          <w:rFonts w:cstheme="minorHAnsi"/>
          <w:sz w:val="24"/>
          <w:szCs w:val="24"/>
        </w:rPr>
        <w:t>Vilnius, Lithuania</w:t>
      </w:r>
    </w:p>
    <w:p w:rsidR="006162AC" w:rsidRPr="00262922" w:rsidRDefault="006162AC" w:rsidP="0059092A">
      <w:pPr>
        <w:rPr>
          <w:rFonts w:cstheme="minorHAnsi"/>
          <w:sz w:val="24"/>
          <w:szCs w:val="24"/>
        </w:rPr>
      </w:pPr>
      <w:r w:rsidRPr="00262922">
        <w:rPr>
          <w:rFonts w:cstheme="minorHAnsi"/>
          <w:sz w:val="24"/>
          <w:szCs w:val="24"/>
          <w:vertAlign w:val="superscript"/>
        </w:rPr>
        <w:t>*</w:t>
      </w:r>
      <w:r>
        <w:rPr>
          <w:rFonts w:cstheme="minorHAnsi"/>
          <w:sz w:val="24"/>
          <w:szCs w:val="24"/>
        </w:rPr>
        <w:t>Corresponding author</w:t>
      </w:r>
    </w:p>
    <w:p w:rsidR="006162AC" w:rsidRDefault="006162AC" w:rsidP="0059092A">
      <w:pPr>
        <w:rPr>
          <w:rFonts w:cstheme="minorHAnsi"/>
          <w:sz w:val="24"/>
          <w:szCs w:val="24"/>
        </w:rPr>
      </w:pPr>
      <w:r w:rsidRPr="00262922">
        <w:rPr>
          <w:rFonts w:cstheme="minorHAnsi"/>
          <w:sz w:val="24"/>
          <w:szCs w:val="24"/>
        </w:rPr>
        <w:t xml:space="preserve">E-mail address: </w:t>
      </w:r>
      <w:hyperlink r:id="rId4" w:history="1">
        <w:r w:rsidRPr="00D80272">
          <w:rPr>
            <w:rStyle w:val="Hyperlink"/>
            <w:rFonts w:cstheme="minorHAnsi"/>
            <w:sz w:val="24"/>
            <w:szCs w:val="24"/>
          </w:rPr>
          <w:t>daiva730jvg@gmail.com</w:t>
        </w:r>
      </w:hyperlink>
    </w:p>
    <w:p w:rsidR="009F78B3" w:rsidRDefault="009F78B3"/>
    <w:p w:rsidR="006162AC" w:rsidRDefault="006162AC"/>
    <w:p w:rsidR="006162AC" w:rsidRDefault="006162AC"/>
    <w:p w:rsidR="006162AC" w:rsidRDefault="006162AC"/>
    <w:p w:rsidR="006162AC" w:rsidRDefault="006162AC"/>
    <w:p w:rsidR="006162AC" w:rsidRDefault="006162AC"/>
    <w:p w:rsidR="0059092A" w:rsidRDefault="0059092A" w:rsidP="006162AC">
      <w:pPr>
        <w:spacing w:line="480" w:lineRule="auto"/>
        <w:rPr>
          <w:rFonts w:cstheme="minorHAnsi"/>
          <w:sz w:val="24"/>
          <w:szCs w:val="24"/>
        </w:rPr>
      </w:pPr>
    </w:p>
    <w:p w:rsidR="0059092A" w:rsidRDefault="0059092A" w:rsidP="006162AC">
      <w:pPr>
        <w:spacing w:line="480" w:lineRule="auto"/>
        <w:rPr>
          <w:rFonts w:cstheme="minorHAnsi"/>
          <w:sz w:val="24"/>
          <w:szCs w:val="24"/>
        </w:rPr>
      </w:pPr>
    </w:p>
    <w:p w:rsidR="0059092A" w:rsidRDefault="0059092A" w:rsidP="006162AC">
      <w:pPr>
        <w:spacing w:line="480" w:lineRule="auto"/>
        <w:rPr>
          <w:rFonts w:cstheme="minorHAnsi"/>
          <w:sz w:val="24"/>
          <w:szCs w:val="24"/>
        </w:rPr>
      </w:pPr>
    </w:p>
    <w:p w:rsidR="0059092A" w:rsidRDefault="0059092A" w:rsidP="006162AC">
      <w:pPr>
        <w:spacing w:line="480" w:lineRule="auto"/>
        <w:rPr>
          <w:rFonts w:cstheme="minorHAnsi"/>
          <w:sz w:val="24"/>
          <w:szCs w:val="24"/>
        </w:rPr>
      </w:pPr>
    </w:p>
    <w:p w:rsidR="0059092A" w:rsidRDefault="0059092A" w:rsidP="006162AC">
      <w:pPr>
        <w:spacing w:line="480" w:lineRule="auto"/>
        <w:rPr>
          <w:rFonts w:cstheme="minorHAnsi"/>
          <w:sz w:val="24"/>
          <w:szCs w:val="24"/>
        </w:rPr>
      </w:pPr>
    </w:p>
    <w:p w:rsidR="0059092A" w:rsidRDefault="0059092A" w:rsidP="006162AC">
      <w:pPr>
        <w:spacing w:line="480" w:lineRule="auto"/>
        <w:rPr>
          <w:rFonts w:cstheme="minorHAnsi"/>
          <w:sz w:val="24"/>
          <w:szCs w:val="24"/>
        </w:rPr>
      </w:pPr>
    </w:p>
    <w:p w:rsidR="0059092A" w:rsidRDefault="0059092A" w:rsidP="006162AC">
      <w:pPr>
        <w:spacing w:line="480" w:lineRule="auto"/>
        <w:rPr>
          <w:rFonts w:cstheme="minorHAnsi"/>
          <w:sz w:val="24"/>
          <w:szCs w:val="24"/>
        </w:rPr>
      </w:pPr>
    </w:p>
    <w:p w:rsidR="0059092A" w:rsidRDefault="0059092A" w:rsidP="006162AC">
      <w:pPr>
        <w:spacing w:line="480" w:lineRule="auto"/>
        <w:rPr>
          <w:rFonts w:cstheme="minorHAnsi"/>
          <w:sz w:val="24"/>
          <w:szCs w:val="24"/>
        </w:rPr>
      </w:pPr>
    </w:p>
    <w:p w:rsidR="006162AC" w:rsidRPr="00262922" w:rsidRDefault="006162AC" w:rsidP="0059092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A1</w:t>
      </w:r>
      <w:r w:rsidRPr="00262922">
        <w:rPr>
          <w:rFonts w:cstheme="minorHAnsi"/>
          <w:sz w:val="24"/>
          <w:szCs w:val="24"/>
        </w:rPr>
        <w:t xml:space="preserve">. Detailed radiological findings in MRT related to Lyme </w:t>
      </w:r>
      <w:proofErr w:type="spellStart"/>
      <w:r w:rsidRPr="00262922">
        <w:rPr>
          <w:rFonts w:cstheme="minorHAnsi"/>
          <w:sz w:val="24"/>
          <w:szCs w:val="24"/>
        </w:rPr>
        <w:t>neuroborreliosis</w:t>
      </w:r>
      <w:proofErr w:type="spellEnd"/>
    </w:p>
    <w:tbl>
      <w:tblPr>
        <w:tblStyle w:val="TableGrid"/>
        <w:tblW w:w="0" w:type="auto"/>
        <w:tblLook w:val="04A0"/>
      </w:tblPr>
      <w:tblGrid>
        <w:gridCol w:w="1413"/>
        <w:gridCol w:w="4597"/>
        <w:gridCol w:w="3006"/>
      </w:tblGrid>
      <w:tr w:rsidR="006162AC" w:rsidRPr="00262922" w:rsidTr="00782710">
        <w:tc>
          <w:tcPr>
            <w:tcW w:w="1413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Patient ID</w:t>
            </w:r>
          </w:p>
        </w:tc>
        <w:tc>
          <w:tcPr>
            <w:tcW w:w="4597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Radiological finding</w:t>
            </w:r>
          </w:p>
        </w:tc>
        <w:tc>
          <w:tcPr>
            <w:tcW w:w="3006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Clinical syndromes</w:t>
            </w:r>
          </w:p>
        </w:tc>
      </w:tr>
      <w:tr w:rsidR="006162AC" w:rsidRPr="00262922" w:rsidTr="00782710">
        <w:tc>
          <w:tcPr>
            <w:tcW w:w="1413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45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7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T2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hyperintense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lesions in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cerebellar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hemispheres without CE</w:t>
            </w:r>
          </w:p>
        </w:tc>
        <w:tc>
          <w:tcPr>
            <w:tcW w:w="3006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Peripheral facial palsy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Encephalitis with ataxia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62922">
              <w:rPr>
                <w:rFonts w:cstheme="minorHAnsi"/>
                <w:sz w:val="24"/>
                <w:szCs w:val="24"/>
              </w:rPr>
              <w:t>Polyradiculitis</w:t>
            </w:r>
            <w:proofErr w:type="spellEnd"/>
          </w:p>
        </w:tc>
      </w:tr>
      <w:tr w:rsidR="006162AC" w:rsidRPr="00262922" w:rsidTr="00782710">
        <w:trPr>
          <w:trHeight w:val="77"/>
        </w:trPr>
        <w:tc>
          <w:tcPr>
            <w:tcW w:w="1413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96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7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Increased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periventricular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T2 signal, without CE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CE in intracranial parts of facial nerve</w:t>
            </w:r>
          </w:p>
        </w:tc>
        <w:tc>
          <w:tcPr>
            <w:tcW w:w="3006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Encephalitis 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Peripheral facial palsy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62922">
              <w:rPr>
                <w:rFonts w:cstheme="minorHAnsi"/>
                <w:sz w:val="24"/>
                <w:szCs w:val="24"/>
              </w:rPr>
              <w:t>Polyradiculitis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with leg paresis</w:t>
            </w:r>
          </w:p>
        </w:tc>
      </w:tr>
      <w:tr w:rsidR="006162AC" w:rsidRPr="00262922" w:rsidTr="00782710">
        <w:tc>
          <w:tcPr>
            <w:tcW w:w="1413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110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7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Confluent T2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hyperintense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lesions extending in basal ganglia, midbrain,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pons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and medulla oblongata with CE in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oculomotor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and facial nerve</w:t>
            </w:r>
          </w:p>
        </w:tc>
        <w:tc>
          <w:tcPr>
            <w:tcW w:w="3006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Encephalitis 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62922">
              <w:rPr>
                <w:rFonts w:cstheme="minorHAnsi"/>
                <w:sz w:val="24"/>
                <w:szCs w:val="24"/>
              </w:rPr>
              <w:t>Ophthalmoplegia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>, facial numbness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62922">
              <w:rPr>
                <w:rFonts w:cstheme="minorHAnsi"/>
                <w:sz w:val="24"/>
                <w:szCs w:val="24"/>
              </w:rPr>
              <w:t>Polyradiculitis</w:t>
            </w:r>
            <w:proofErr w:type="spellEnd"/>
          </w:p>
        </w:tc>
      </w:tr>
      <w:tr w:rsidR="006162AC" w:rsidRPr="00262922" w:rsidTr="00782710">
        <w:tc>
          <w:tcPr>
            <w:tcW w:w="1413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127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7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T2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hyperintense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lesions in cerebral hemispheres (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subcortical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periventricular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>)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Style w:val="PageNumber"/>
                <w:rFonts w:cstheme="minorHAnsi"/>
                <w:sz w:val="24"/>
                <w:szCs w:val="24"/>
              </w:rPr>
              <w:t xml:space="preserve">CE of </w:t>
            </w:r>
            <w:proofErr w:type="spellStart"/>
            <w:r w:rsidRPr="00262922">
              <w:rPr>
                <w:rStyle w:val="PageNumber"/>
                <w:rFonts w:cstheme="minorHAnsi"/>
                <w:sz w:val="24"/>
                <w:szCs w:val="24"/>
              </w:rPr>
              <w:t>oculomotor</w:t>
            </w:r>
            <w:proofErr w:type="spellEnd"/>
            <w:r w:rsidRPr="00262922">
              <w:rPr>
                <w:rStyle w:val="PageNumber"/>
                <w:rFonts w:cstheme="minorHAnsi"/>
                <w:sz w:val="24"/>
                <w:szCs w:val="24"/>
              </w:rPr>
              <w:t xml:space="preserve"> and facial nerve</w:t>
            </w:r>
          </w:p>
        </w:tc>
        <w:tc>
          <w:tcPr>
            <w:tcW w:w="3006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Peripheral facial palsy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62922">
              <w:rPr>
                <w:rFonts w:cstheme="minorHAnsi"/>
                <w:sz w:val="24"/>
                <w:szCs w:val="24"/>
              </w:rPr>
              <w:t>Ophthalmoplegia</w:t>
            </w:r>
            <w:proofErr w:type="spellEnd"/>
          </w:p>
        </w:tc>
      </w:tr>
      <w:tr w:rsidR="006162AC" w:rsidRPr="00262922" w:rsidTr="00782710">
        <w:tc>
          <w:tcPr>
            <w:tcW w:w="1413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159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7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T2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hyperintense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lesions in deep white matter without CE</w:t>
            </w:r>
          </w:p>
        </w:tc>
        <w:tc>
          <w:tcPr>
            <w:tcW w:w="3006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Encephalitis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62922">
              <w:rPr>
                <w:rFonts w:cstheme="minorHAnsi"/>
                <w:sz w:val="24"/>
                <w:szCs w:val="24"/>
              </w:rPr>
              <w:t>Polyradiculitis</w:t>
            </w:r>
            <w:proofErr w:type="spellEnd"/>
          </w:p>
        </w:tc>
      </w:tr>
      <w:tr w:rsidR="006162AC" w:rsidRPr="00262922" w:rsidTr="00782710">
        <w:tc>
          <w:tcPr>
            <w:tcW w:w="1413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23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7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Segmental T2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hyperintense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lesion at Th1-3 level (posterior column)</w:t>
            </w:r>
          </w:p>
        </w:tc>
        <w:tc>
          <w:tcPr>
            <w:tcW w:w="3006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Encephalomyelitis</w:t>
            </w:r>
          </w:p>
        </w:tc>
      </w:tr>
      <w:tr w:rsidR="006162AC" w:rsidRPr="00262922" w:rsidTr="00782710">
        <w:tc>
          <w:tcPr>
            <w:tcW w:w="1413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50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97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Transverse T2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hyperintense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lesion at Th1-3, level</w:t>
            </w:r>
          </w:p>
        </w:tc>
        <w:tc>
          <w:tcPr>
            <w:tcW w:w="3006" w:type="dxa"/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Encephalomyelitis</w:t>
            </w:r>
          </w:p>
        </w:tc>
      </w:tr>
    </w:tbl>
    <w:p w:rsidR="006162AC" w:rsidRPr="00262922" w:rsidRDefault="006162AC" w:rsidP="0059092A">
      <w:pPr>
        <w:rPr>
          <w:rFonts w:cstheme="minorHAnsi"/>
          <w:sz w:val="24"/>
          <w:szCs w:val="24"/>
        </w:rPr>
      </w:pPr>
      <w:r w:rsidRPr="00262922">
        <w:rPr>
          <w:rFonts w:cstheme="minorHAnsi"/>
          <w:sz w:val="24"/>
          <w:szCs w:val="24"/>
        </w:rPr>
        <w:t>CE – contrast enhancement</w:t>
      </w:r>
    </w:p>
    <w:p w:rsidR="006162AC" w:rsidRDefault="006162AC" w:rsidP="006162AC">
      <w:pPr>
        <w:rPr>
          <w:rFonts w:cstheme="minorHAnsi"/>
          <w:sz w:val="24"/>
          <w:szCs w:val="24"/>
        </w:rPr>
      </w:pPr>
    </w:p>
    <w:p w:rsidR="006162AC" w:rsidRDefault="006162AC" w:rsidP="006162AC">
      <w:pPr>
        <w:rPr>
          <w:rFonts w:cstheme="minorHAnsi"/>
          <w:sz w:val="24"/>
          <w:szCs w:val="24"/>
        </w:rPr>
      </w:pPr>
    </w:p>
    <w:p w:rsidR="006162AC" w:rsidRDefault="006162AC" w:rsidP="006162AC">
      <w:pPr>
        <w:rPr>
          <w:rFonts w:cstheme="minorHAnsi"/>
          <w:sz w:val="24"/>
          <w:szCs w:val="24"/>
        </w:rPr>
      </w:pPr>
    </w:p>
    <w:p w:rsidR="006162AC" w:rsidRDefault="006162AC" w:rsidP="006162AC">
      <w:pPr>
        <w:rPr>
          <w:rFonts w:cstheme="minorHAnsi"/>
          <w:sz w:val="24"/>
          <w:szCs w:val="24"/>
        </w:rPr>
      </w:pPr>
    </w:p>
    <w:p w:rsidR="006162AC" w:rsidRDefault="006162AC" w:rsidP="006162AC">
      <w:pPr>
        <w:rPr>
          <w:rFonts w:cstheme="minorHAnsi"/>
          <w:sz w:val="24"/>
          <w:szCs w:val="24"/>
        </w:rPr>
      </w:pPr>
    </w:p>
    <w:p w:rsidR="006162AC" w:rsidRDefault="006162AC" w:rsidP="006162AC">
      <w:pPr>
        <w:rPr>
          <w:rFonts w:cstheme="minorHAnsi"/>
          <w:sz w:val="24"/>
          <w:szCs w:val="24"/>
        </w:rPr>
      </w:pPr>
    </w:p>
    <w:p w:rsidR="006162AC" w:rsidRDefault="006162AC" w:rsidP="006162AC">
      <w:pPr>
        <w:rPr>
          <w:rFonts w:cstheme="minorHAnsi"/>
          <w:sz w:val="24"/>
          <w:szCs w:val="24"/>
        </w:rPr>
      </w:pPr>
    </w:p>
    <w:p w:rsidR="006162AC" w:rsidRDefault="006162AC" w:rsidP="006162AC">
      <w:pPr>
        <w:rPr>
          <w:rFonts w:cstheme="minorHAnsi"/>
          <w:sz w:val="24"/>
          <w:szCs w:val="24"/>
        </w:rPr>
      </w:pPr>
    </w:p>
    <w:p w:rsidR="006162AC" w:rsidRDefault="006162AC" w:rsidP="006162AC">
      <w:pPr>
        <w:rPr>
          <w:rFonts w:cstheme="minorHAnsi"/>
          <w:sz w:val="24"/>
          <w:szCs w:val="24"/>
        </w:rPr>
      </w:pPr>
    </w:p>
    <w:p w:rsidR="006162AC" w:rsidRDefault="006162AC" w:rsidP="006162AC">
      <w:pPr>
        <w:rPr>
          <w:rFonts w:cstheme="minorHAnsi"/>
          <w:sz w:val="24"/>
          <w:szCs w:val="24"/>
        </w:rPr>
      </w:pPr>
    </w:p>
    <w:p w:rsidR="006162AC" w:rsidRDefault="006162AC" w:rsidP="006162AC">
      <w:pPr>
        <w:rPr>
          <w:rFonts w:cstheme="minorHAnsi"/>
          <w:sz w:val="24"/>
          <w:szCs w:val="24"/>
        </w:rPr>
      </w:pPr>
    </w:p>
    <w:p w:rsidR="006162AC" w:rsidRDefault="006162AC" w:rsidP="006162AC">
      <w:pPr>
        <w:rPr>
          <w:rFonts w:cstheme="minorHAnsi"/>
          <w:sz w:val="24"/>
          <w:szCs w:val="24"/>
        </w:rPr>
      </w:pPr>
    </w:p>
    <w:p w:rsidR="006162AC" w:rsidRDefault="006162AC" w:rsidP="006162AC">
      <w:pPr>
        <w:rPr>
          <w:rFonts w:cstheme="minorHAnsi"/>
          <w:sz w:val="24"/>
          <w:szCs w:val="24"/>
        </w:rPr>
      </w:pPr>
    </w:p>
    <w:p w:rsidR="006162AC" w:rsidRPr="00262922" w:rsidRDefault="006162AC" w:rsidP="0059092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A2</w:t>
      </w:r>
      <w:r w:rsidRPr="00262922">
        <w:rPr>
          <w:rFonts w:cstheme="minorHAnsi"/>
          <w:sz w:val="24"/>
          <w:szCs w:val="24"/>
        </w:rPr>
        <w:t xml:space="preserve">. Clinical characteristics and </w:t>
      </w:r>
      <w:proofErr w:type="spellStart"/>
      <w:r w:rsidRPr="00262922">
        <w:rPr>
          <w:rFonts w:cstheme="minorHAnsi"/>
          <w:sz w:val="24"/>
          <w:szCs w:val="24"/>
        </w:rPr>
        <w:t>electrodiagnostic</w:t>
      </w:r>
      <w:proofErr w:type="spellEnd"/>
      <w:r w:rsidRPr="00262922">
        <w:rPr>
          <w:rFonts w:cstheme="minorHAnsi"/>
          <w:sz w:val="24"/>
          <w:szCs w:val="24"/>
        </w:rPr>
        <w:t xml:space="preserve"> findings of patients with Lyme </w:t>
      </w:r>
      <w:proofErr w:type="spellStart"/>
      <w:r w:rsidRPr="00262922">
        <w:rPr>
          <w:rFonts w:cstheme="minorHAnsi"/>
          <w:sz w:val="24"/>
          <w:szCs w:val="24"/>
        </w:rPr>
        <w:t>neuroborreliosis</w:t>
      </w:r>
      <w:proofErr w:type="spellEnd"/>
      <w:r w:rsidRPr="00262922">
        <w:rPr>
          <w:rFonts w:cstheme="minorHAnsi"/>
          <w:sz w:val="24"/>
          <w:szCs w:val="24"/>
        </w:rPr>
        <w:t xml:space="preserve"> </w:t>
      </w:r>
    </w:p>
    <w:tbl>
      <w:tblPr>
        <w:tblW w:w="90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18"/>
        <w:gridCol w:w="1294"/>
        <w:gridCol w:w="1298"/>
        <w:gridCol w:w="2256"/>
        <w:gridCol w:w="3250"/>
      </w:tblGrid>
      <w:tr w:rsidR="006162AC" w:rsidRPr="00262922" w:rsidTr="00782710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Patient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Sex, age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Time of evaluation from first symptoms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Clinical features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ENMG findings</w:t>
            </w:r>
          </w:p>
        </w:tc>
      </w:tr>
      <w:tr w:rsidR="006162AC" w:rsidRPr="00262922" w:rsidTr="00782710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Female, 77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6 months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Left facial weakness, asymmetric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tetraparesis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with more affected distal parts, only left leg weakness and limb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paresthesias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in</w:t>
            </w:r>
            <w:r w:rsidRPr="00262922">
              <w:rPr>
                <w:rFonts w:cstheme="minorHAnsi"/>
                <w:sz w:val="24"/>
                <w:szCs w:val="24"/>
              </w:rPr>
              <w:t xml:space="preserve"> the beginning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Slow progression despite adequate treatment during </w:t>
            </w:r>
            <w:r>
              <w:rPr>
                <w:rFonts w:cstheme="minorHAnsi"/>
                <w:sz w:val="24"/>
                <w:szCs w:val="24"/>
              </w:rPr>
              <w:t xml:space="preserve">the </w:t>
            </w:r>
            <w:r w:rsidRPr="00262922">
              <w:rPr>
                <w:rFonts w:cstheme="minorHAnsi"/>
                <w:sz w:val="24"/>
                <w:szCs w:val="24"/>
              </w:rPr>
              <w:t>6 months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Tested nerves: median and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ulnar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(motor and sensory) with F waves,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tibial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peroneal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with F waves,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sural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bilaterally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Results: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No responses of hand nerves on both sides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Normal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sural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responses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No motor nerves responses on the right leg, left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peroneal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nerve response of low amplitude, latency and conduction velocity normal,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tibial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nerve response and F waves latencies within normal range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EMG of leg muscles: spontaneous activity (fibrillations, positive sharp waves, few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fasciculations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>), hips muscles motor unit action potentials of prolonged duration and amplitude, no motor unit action potentials in calf muscles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Arms</w:t>
            </w:r>
            <w:r w:rsidRPr="00262922">
              <w:rPr>
                <w:rFonts w:cstheme="minorHAnsi"/>
                <w:sz w:val="24"/>
                <w:szCs w:val="24"/>
              </w:rPr>
              <w:t xml:space="preserve"> muscles: spontaneous activity (fibrillations, positive sharp waves, few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fasciculations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>), motor unit action potentials in proximal arm muscles of prolonged duration and amplitude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Conclusion of ENMG: findings </w:t>
            </w:r>
            <w:r w:rsidRPr="00262922">
              <w:rPr>
                <w:rFonts w:cstheme="minorHAnsi"/>
                <w:sz w:val="24"/>
                <w:szCs w:val="24"/>
              </w:rPr>
              <w:lastRenderedPageBreak/>
              <w:t xml:space="preserve">are compatible with the diagnosis of severe asymmetric axonal </w:t>
            </w:r>
            <w:proofErr w:type="spellStart"/>
            <w:proofErr w:type="gramStart"/>
            <w:r w:rsidRPr="00262922">
              <w:rPr>
                <w:rFonts w:cstheme="minorHAnsi"/>
                <w:sz w:val="24"/>
                <w:szCs w:val="24"/>
              </w:rPr>
              <w:t>polyradiculoneuropathy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>,</w:t>
            </w:r>
            <w:proofErr w:type="gramEnd"/>
            <w:r w:rsidRPr="0026292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denervation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signs with ongoing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reinnervation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in proximal muscles are present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162AC" w:rsidRPr="00262922" w:rsidTr="00782710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Male, 40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6 weeks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Mild weakness of the left leg, the left facial weakness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Tested nerves: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tibial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peroneal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with F waves,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sural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bilaterally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Results: data within normal values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EMG of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tibial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anterior muscle (both sides) – only </w:t>
            </w:r>
            <w:r>
              <w:rPr>
                <w:rFonts w:cstheme="minorHAnsi"/>
                <w:sz w:val="24"/>
                <w:szCs w:val="24"/>
              </w:rPr>
              <w:t xml:space="preserve">a </w:t>
            </w:r>
            <w:r w:rsidRPr="00262922">
              <w:rPr>
                <w:rFonts w:cstheme="minorHAnsi"/>
                <w:sz w:val="24"/>
                <w:szCs w:val="24"/>
              </w:rPr>
              <w:t xml:space="preserve">few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fasciculations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;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vastus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medial and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gastrocnemius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muscles</w:t>
            </w:r>
            <w:r>
              <w:rPr>
                <w:rFonts w:cstheme="minorHAnsi"/>
                <w:sz w:val="24"/>
                <w:szCs w:val="24"/>
              </w:rPr>
              <w:t xml:space="preserve"> – </w:t>
            </w:r>
            <w:r w:rsidRPr="00262922">
              <w:rPr>
                <w:rFonts w:cstheme="minorHAnsi"/>
                <w:sz w:val="24"/>
                <w:szCs w:val="24"/>
              </w:rPr>
              <w:t>normal data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162AC" w:rsidRPr="00262922" w:rsidTr="00782710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Male, 87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4 weeks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Bilateral asymmetric proximal arm weakness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Tested nerves: median and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ulnar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(sensory and motor) with F waves,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axillar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, n.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musculocutaneous</w:t>
            </w:r>
            <w:proofErr w:type="spellEnd"/>
            <w:r>
              <w:rPr>
                <w:rFonts w:cstheme="minorHAnsi"/>
                <w:sz w:val="24"/>
                <w:szCs w:val="24"/>
              </w:rPr>
              <w:t>;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Results: diminished amplitude of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axillar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nerve response, prolonged median F waves</w:t>
            </w:r>
            <w:r>
              <w:rPr>
                <w:rFonts w:cstheme="minorHAnsi"/>
                <w:sz w:val="24"/>
                <w:szCs w:val="24"/>
              </w:rPr>
              <w:t>;</w:t>
            </w:r>
            <w:r w:rsidRPr="00262922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EMG: signs of acute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denervation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– spontaneous activity (fibrillations and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fasciculations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) without signs of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reinnervation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bilateral in deltoid, biceps and triceps muscles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Conclusion: axonal damage of proximal nerves bilaterally, sings of axonal loss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162AC" w:rsidRPr="00262922" w:rsidTr="00782710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Female, 71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4 weeks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Proximal leg weakness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Tested nerves: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peroneal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tibial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with F waves and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sural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bilaterally, median and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ulnar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>, sensory and motor with F waves on the right side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lastRenderedPageBreak/>
              <w:t>Arm nerves – normal values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:rsidR="006162AC" w:rsidRDefault="006162AC" w:rsidP="005909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62922">
              <w:rPr>
                <w:rFonts w:cstheme="minorHAnsi"/>
                <w:sz w:val="24"/>
                <w:szCs w:val="24"/>
              </w:rPr>
              <w:t>Sural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responses absent (finding of undetermined significance because of age of patient)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262922">
              <w:rPr>
                <w:rFonts w:cstheme="minorHAnsi"/>
                <w:sz w:val="24"/>
                <w:szCs w:val="24"/>
              </w:rPr>
              <w:t>Tibial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peroneal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amplitudes at lower limit of normal, F waves of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tibial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nerves prolonged bilaterally 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Conclusion: suspected proximal motor nerves damage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  <w:tr w:rsidR="006162AC" w:rsidRPr="00262922" w:rsidTr="00782710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Female, 57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7 days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Left facial and proximal right leg weakness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Tested nerves: median and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ulnar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, motor and sensory with F waves;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tibial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peroneal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with F waves and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sural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bilaterally; facial nerves with BLINK reflex bilaterally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Results: limb nerves </w:t>
            </w:r>
            <w:r>
              <w:rPr>
                <w:rFonts w:cstheme="minorHAnsi"/>
                <w:sz w:val="24"/>
                <w:szCs w:val="24"/>
              </w:rPr>
              <w:t>–</w:t>
            </w:r>
            <w:r w:rsidRPr="00262922">
              <w:rPr>
                <w:rFonts w:cstheme="minorHAnsi"/>
                <w:sz w:val="24"/>
                <w:szCs w:val="24"/>
              </w:rPr>
              <w:t xml:space="preserve"> normal values, peripheral damage of left facial nerve</w:t>
            </w:r>
          </w:p>
        </w:tc>
      </w:tr>
      <w:tr w:rsidR="006162AC" w:rsidRPr="00262922" w:rsidTr="00782710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Female, 61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2 months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Severe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radicular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pain with doubtful proximal leg weakness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Tested nerves: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tibial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peroneal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with F waves and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sural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bilaterally</w:t>
            </w:r>
            <w:r>
              <w:rPr>
                <w:rFonts w:cstheme="minorHAnsi"/>
                <w:sz w:val="24"/>
                <w:szCs w:val="24"/>
              </w:rPr>
              <w:t>;</w:t>
            </w:r>
            <w:r w:rsidRPr="00262922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 xml:space="preserve">Results: normal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tibial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262922">
              <w:rPr>
                <w:rFonts w:cstheme="minorHAnsi"/>
                <w:sz w:val="24"/>
                <w:szCs w:val="24"/>
              </w:rPr>
              <w:t>peroneal</w:t>
            </w:r>
            <w:proofErr w:type="spellEnd"/>
            <w:r w:rsidRPr="00262922">
              <w:rPr>
                <w:rFonts w:cstheme="minorHAnsi"/>
                <w:sz w:val="24"/>
                <w:szCs w:val="24"/>
              </w:rPr>
              <w:t xml:space="preserve"> responses, F waves of prolonged latencies</w:t>
            </w:r>
            <w:r>
              <w:rPr>
                <w:rFonts w:cstheme="minorHAnsi"/>
                <w:sz w:val="24"/>
                <w:szCs w:val="24"/>
              </w:rPr>
              <w:t>;</w:t>
            </w:r>
          </w:p>
          <w:p w:rsidR="006162AC" w:rsidRPr="00262922" w:rsidRDefault="006162AC" w:rsidP="0059092A">
            <w:pPr>
              <w:rPr>
                <w:rFonts w:cstheme="minorHAnsi"/>
                <w:sz w:val="24"/>
                <w:szCs w:val="24"/>
              </w:rPr>
            </w:pPr>
            <w:r w:rsidRPr="00262922">
              <w:rPr>
                <w:rFonts w:cstheme="minorHAnsi"/>
                <w:sz w:val="24"/>
                <w:szCs w:val="24"/>
              </w:rPr>
              <w:t>Conclusion: possible proximal motor nerves involvement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26292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:rsidR="006162AC" w:rsidRDefault="006162AC"/>
    <w:sectPr w:rsidR="006162AC" w:rsidSect="009F7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6162AC"/>
    <w:rsid w:val="0059092A"/>
    <w:rsid w:val="006162AC"/>
    <w:rsid w:val="00812561"/>
    <w:rsid w:val="00882F75"/>
    <w:rsid w:val="009F7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62AC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6162A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6162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iva730jv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2</cp:revision>
  <dcterms:created xsi:type="dcterms:W3CDTF">2023-05-31T14:05:00Z</dcterms:created>
  <dcterms:modified xsi:type="dcterms:W3CDTF">2023-06-05T14:56:00Z</dcterms:modified>
</cp:coreProperties>
</file>