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E732C" w14:textId="2B375BEF" w:rsidR="00905B42" w:rsidRPr="00753459" w:rsidRDefault="00905B42" w:rsidP="00905B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753459">
        <w:rPr>
          <w:rFonts w:ascii="Times New Roman" w:hAnsi="Times New Roman" w:cs="Times New Roman"/>
          <w:b/>
          <w:bCs/>
          <w:sz w:val="24"/>
          <w:szCs w:val="24"/>
        </w:rPr>
        <w:t>Figure Captions.</w:t>
      </w:r>
    </w:p>
    <w:p w14:paraId="5E2540D7" w14:textId="06F7201A" w:rsidR="00905B42" w:rsidRPr="00A84E44" w:rsidRDefault="00905B42" w:rsidP="00905B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4E44">
        <w:rPr>
          <w:rFonts w:ascii="Times New Roman" w:hAnsi="Times New Roman" w:cs="Times New Roman"/>
          <w:b/>
          <w:bCs/>
          <w:sz w:val="24"/>
          <w:szCs w:val="24"/>
        </w:rPr>
        <w:t xml:space="preserve">Figure 1. </w:t>
      </w:r>
      <w:r>
        <w:rPr>
          <w:rFonts w:ascii="Times New Roman" w:hAnsi="Times New Roman" w:cs="Times New Roman"/>
          <w:b/>
          <w:bCs/>
          <w:sz w:val="24"/>
          <w:szCs w:val="24"/>
        </w:rPr>
        <w:t>The role of metabolic proteins in breast cancer progression - I.</w:t>
      </w:r>
    </w:p>
    <w:p w14:paraId="56355AA3" w14:textId="16F90FF6" w:rsidR="00905B42" w:rsidRPr="00D079CE" w:rsidRDefault="00905B42" w:rsidP="0090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52B">
        <w:rPr>
          <w:rFonts w:ascii="Times New Roman" w:hAnsi="Times New Roman" w:cs="Times New Roman"/>
          <w:sz w:val="24"/>
          <w:szCs w:val="24"/>
        </w:rPr>
        <w:t>Kaplan-Meier plots show the relapse-free survival (RFS) probability in women carrying ERα-negative (A</w:t>
      </w:r>
      <w:r>
        <w:rPr>
          <w:rFonts w:ascii="Times New Roman" w:hAnsi="Times New Roman" w:cs="Times New Roman"/>
          <w:sz w:val="24"/>
          <w:szCs w:val="24"/>
        </w:rPr>
        <w:t>, C, E</w:t>
      </w:r>
      <w:r w:rsidRPr="00C3552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3552B">
        <w:rPr>
          <w:rFonts w:ascii="Times New Roman" w:hAnsi="Times New Roman" w:cs="Times New Roman"/>
          <w:sz w:val="24"/>
          <w:szCs w:val="24"/>
        </w:rPr>
        <w:t>) or ERα-positive (</w:t>
      </w:r>
      <w:r>
        <w:rPr>
          <w:rFonts w:ascii="Times New Roman" w:hAnsi="Times New Roman" w:cs="Times New Roman"/>
          <w:sz w:val="24"/>
          <w:szCs w:val="24"/>
        </w:rPr>
        <w:t>B, D, F,</w:t>
      </w:r>
      <w:r w:rsidRPr="00C3552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C3552B">
        <w:rPr>
          <w:rFonts w:ascii="Times New Roman" w:hAnsi="Times New Roman" w:cs="Times New Roman"/>
          <w:sz w:val="24"/>
          <w:szCs w:val="24"/>
        </w:rPr>
        <w:t xml:space="preserve">) as a function of </w:t>
      </w:r>
      <w:r>
        <w:rPr>
          <w:rFonts w:ascii="Times New Roman" w:hAnsi="Times New Roman" w:cs="Times New Roman"/>
          <w:sz w:val="24"/>
          <w:szCs w:val="24"/>
        </w:rPr>
        <w:t>AZIN1</w:t>
      </w:r>
      <w:r w:rsidRPr="00C3552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552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355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GAD1 (B and C), SLC27A4 (E and F)</w:t>
      </w:r>
      <w:r w:rsidRPr="00C3552B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CA4</w:t>
      </w:r>
      <w:r w:rsidRPr="00C3552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3552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C3552B">
        <w:rPr>
          <w:rFonts w:ascii="Times New Roman" w:hAnsi="Times New Roman" w:cs="Times New Roman"/>
          <w:sz w:val="24"/>
          <w:szCs w:val="24"/>
        </w:rPr>
        <w:t>) mRNA levels. All possible cutoff values between the lower and upper quartiles are automatically computed (</w:t>
      </w:r>
      <w:r w:rsidRPr="00C3552B">
        <w:rPr>
          <w:rFonts w:ascii="Times New Roman" w:hAnsi="Times New Roman" w:cs="Times New Roman"/>
          <w:i/>
          <w:iCs/>
          <w:sz w:val="24"/>
          <w:szCs w:val="24"/>
        </w:rPr>
        <w:t>i.e.,</w:t>
      </w:r>
      <w:r w:rsidRPr="00C3552B">
        <w:rPr>
          <w:rFonts w:ascii="Times New Roman" w:hAnsi="Times New Roman" w:cs="Times New Roman"/>
          <w:sz w:val="24"/>
          <w:szCs w:val="24"/>
        </w:rPr>
        <w:t xml:space="preserve"> auto select best cutoff on the website), and the best performing threshold is used as a cutoff </w:t>
      </w:r>
      <w:r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>
        <w:rPr>
          <w:rFonts w:ascii="Times New Roman" w:hAnsi="Times New Roman" w:cs="Times New Roman"/>
          <w:noProof/>
          <w:sz w:val="24"/>
          <w:szCs w:val="24"/>
        </w:rPr>
        <w:instrText xml:space="preserve"> ADDIN EN.CITE &lt;EndNote&gt;&lt;Cite&gt;&lt;Author&gt;Lanczky&lt;/Author&gt;&lt;Year&gt;2021&lt;/Year&gt;&lt;RecNum&gt;1531&lt;/RecNum&gt;&lt;DisplayText&gt;[14]&lt;/DisplayText&gt;&lt;record&gt;&lt;rec-number&gt;1531&lt;/rec-number&gt;&lt;foreign-keys&gt;&lt;key app="EN" db-id="ped29zz59tvta0esepxvvtee9ffzfrddzafa" timestamp="1641110661"&gt;1531&lt;/key&gt;&lt;/foreign-keys&gt;&lt;ref-type name="Journal Article"&gt;17&lt;/ref-type&gt;&lt;contributors&gt;&lt;authors&gt;&lt;author&gt;Lanczky, A.&lt;/author&gt;&lt;author&gt;Gyorffy, B.&lt;/author&gt;&lt;/authors&gt;&lt;/contributors&gt;&lt;auth-address&gt;Department of Bioinformatics, Semmelweis University, Budapest, Hungary.&amp;#xD;TTK Lendulet Cancer Biomarker Research Group, Institute of Enzymology, Research Centre for Natural Sciences, Budapest, Hungary.&lt;/auth-address&gt;&lt;titles&gt;&lt;title&gt;Web-Based Survival Analysis Tool Tailored for Medical Research (KMplot): Development and Implementation&lt;/title&gt;&lt;secondary-title&gt;J Med Internet Res&lt;/secondary-title&gt;&lt;/titles&gt;&lt;periodical&gt;&lt;full-title&gt;J Med Internet Res&lt;/full-title&gt;&lt;/periodical&gt;&lt;pages&gt;e27633&lt;/pages&gt;&lt;volume&gt;23&lt;/volume&gt;&lt;number&gt;7&lt;/number&gt;&lt;edition&gt;2021/07/27&lt;/edition&gt;&lt;keywords&gt;&lt;keyword&gt;*Biomedical Research&lt;/keyword&gt;&lt;keyword&gt;Humans&lt;/keyword&gt;&lt;keyword&gt;Internet&lt;/keyword&gt;&lt;keyword&gt;*Proteomics&lt;/keyword&gt;&lt;keyword&gt;Software&lt;/keyword&gt;&lt;keyword&gt;Survival Analysis&lt;/keyword&gt;&lt;keyword&gt;*Cox regression&lt;/keyword&gt;&lt;keyword&gt;*Kaplan-Meier plot&lt;/keyword&gt;&lt;keyword&gt;*follow-up&lt;/keyword&gt;&lt;keyword&gt;*internet&lt;/keyword&gt;&lt;keyword&gt;*multivariate analysis&lt;/keyword&gt;&lt;keyword&gt;*survival&lt;/keyword&gt;&lt;/keywords&gt;&lt;dates&gt;&lt;year&gt;2021&lt;/year&gt;&lt;pub-dates&gt;&lt;date&gt;Jul 26&lt;/date&gt;&lt;/pub-dates&gt;&lt;/dates&gt;&lt;isbn&gt;1438-8871 (Electronic)&amp;#xD;1438-8871 (Linking)&lt;/isbn&gt;&lt;accession-num&gt;34309564&lt;/accession-num&gt;&lt;urls&gt;&lt;related-urls&gt;&lt;url&gt;https://www.ncbi.nlm.nih.gov/pubmed/34309564&lt;/url&gt;&lt;/related-urls&gt;&lt;/urls&gt;&lt;custom2&gt;PMC8367126&lt;/custom2&gt;&lt;electronic-resource-num&gt;10.2196/27633&lt;/electronic-resource-num&gt;&lt;/record&gt;&lt;/Cite&gt;&lt;/EndNote&gt;</w:instrText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[14]</w:t>
      </w:r>
      <w:r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3552B">
        <w:rPr>
          <w:rFonts w:ascii="Times New Roman" w:hAnsi="Times New Roman" w:cs="Times New Roman"/>
          <w:sz w:val="24"/>
          <w:szCs w:val="24"/>
        </w:rPr>
        <w:t xml:space="preserve">. Significant differences between the RFS are given as </w:t>
      </w:r>
      <w:r w:rsidRPr="00C3552B">
        <w:rPr>
          <w:rFonts w:ascii="Times New Roman" w:hAnsi="Times New Roman" w:cs="Times New Roman"/>
          <w:i/>
          <w:iCs/>
          <w:sz w:val="24"/>
          <w:szCs w:val="24"/>
        </w:rPr>
        <w:t>p-</w:t>
      </w:r>
      <w:r w:rsidRPr="00C3552B">
        <w:rPr>
          <w:rFonts w:ascii="Times New Roman" w:hAnsi="Times New Roman" w:cs="Times New Roman"/>
          <w:sz w:val="24"/>
          <w:szCs w:val="24"/>
        </w:rPr>
        <w:t>value in each panel.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49B5C" w14:textId="77777777" w:rsidR="00811709" w:rsidRDefault="00811709" w:rsidP="00905B42">
      <w:pPr>
        <w:spacing w:after="0"/>
      </w:pPr>
    </w:p>
    <w:p w14:paraId="152803C1" w14:textId="47991965" w:rsidR="00905B42" w:rsidRPr="00A84E44" w:rsidRDefault="00905B42" w:rsidP="00905B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4E4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7506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84E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The role of metabolic proteins in breast cancer progression - II.</w:t>
      </w:r>
    </w:p>
    <w:p w14:paraId="3B24C367" w14:textId="6BE611C7" w:rsidR="00905B42" w:rsidRPr="00D079CE" w:rsidRDefault="00905B42" w:rsidP="0090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52B">
        <w:rPr>
          <w:rFonts w:ascii="Times New Roman" w:hAnsi="Times New Roman" w:cs="Times New Roman"/>
          <w:sz w:val="24"/>
          <w:szCs w:val="24"/>
        </w:rPr>
        <w:t>Kaplan-Meier plots show the relapse-free survival (RFS) probability in women carrying ERα-negative (A</w:t>
      </w:r>
      <w:r>
        <w:rPr>
          <w:rFonts w:ascii="Times New Roman" w:hAnsi="Times New Roman" w:cs="Times New Roman"/>
          <w:sz w:val="24"/>
          <w:szCs w:val="24"/>
        </w:rPr>
        <w:t xml:space="preserve">, C, </w:t>
      </w:r>
      <w:r w:rsidRPr="00C3552B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3552B">
        <w:rPr>
          <w:rFonts w:ascii="Times New Roman" w:hAnsi="Times New Roman" w:cs="Times New Roman"/>
          <w:sz w:val="24"/>
          <w:szCs w:val="24"/>
        </w:rPr>
        <w:t>) or ERα-positive (</w:t>
      </w:r>
      <w:r>
        <w:rPr>
          <w:rFonts w:ascii="Times New Roman" w:hAnsi="Times New Roman" w:cs="Times New Roman"/>
          <w:sz w:val="24"/>
          <w:szCs w:val="24"/>
        </w:rPr>
        <w:t xml:space="preserve">B, D, </w:t>
      </w:r>
      <w:r w:rsidRPr="00C3552B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3552B">
        <w:rPr>
          <w:rFonts w:ascii="Times New Roman" w:hAnsi="Times New Roman" w:cs="Times New Roman"/>
          <w:sz w:val="24"/>
          <w:szCs w:val="24"/>
        </w:rPr>
        <w:t xml:space="preserve">) as a function of </w:t>
      </w:r>
      <w:r>
        <w:rPr>
          <w:rFonts w:ascii="Times New Roman" w:hAnsi="Times New Roman" w:cs="Times New Roman"/>
          <w:sz w:val="24"/>
          <w:szCs w:val="24"/>
        </w:rPr>
        <w:t>CA14</w:t>
      </w:r>
      <w:r w:rsidRPr="00C3552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3552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355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FKBP6 (B and C), or PGAM2 (E and F)</w:t>
      </w:r>
      <w:r w:rsidRPr="00C3552B">
        <w:rPr>
          <w:rFonts w:ascii="Times New Roman" w:hAnsi="Times New Roman" w:cs="Times New Roman"/>
          <w:sz w:val="24"/>
          <w:szCs w:val="24"/>
        </w:rPr>
        <w:t xml:space="preserve"> mRNA levels. All possible cutoff values between the lower and upper quartiles are automatically computed (</w:t>
      </w:r>
      <w:r w:rsidRPr="00C3552B">
        <w:rPr>
          <w:rFonts w:ascii="Times New Roman" w:hAnsi="Times New Roman" w:cs="Times New Roman"/>
          <w:i/>
          <w:iCs/>
          <w:sz w:val="24"/>
          <w:szCs w:val="24"/>
        </w:rPr>
        <w:t>i.e.,</w:t>
      </w:r>
      <w:r w:rsidRPr="00C3552B">
        <w:rPr>
          <w:rFonts w:ascii="Times New Roman" w:hAnsi="Times New Roman" w:cs="Times New Roman"/>
          <w:sz w:val="24"/>
          <w:szCs w:val="24"/>
        </w:rPr>
        <w:t xml:space="preserve"> auto select best cutoff on the website), and the best performing threshold is used as a cutoff </w:t>
      </w:r>
      <w:r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>
        <w:rPr>
          <w:rFonts w:ascii="Times New Roman" w:hAnsi="Times New Roman" w:cs="Times New Roman"/>
          <w:noProof/>
          <w:sz w:val="24"/>
          <w:szCs w:val="24"/>
        </w:rPr>
        <w:instrText xml:space="preserve"> ADDIN EN.CITE &lt;EndNote&gt;&lt;Cite&gt;&lt;Author&gt;Lanczky&lt;/Author&gt;&lt;Year&gt;2021&lt;/Year&gt;&lt;RecNum&gt;1531&lt;/RecNum&gt;&lt;DisplayText&gt;[14]&lt;/DisplayText&gt;&lt;record&gt;&lt;rec-number&gt;1531&lt;/rec-number&gt;&lt;foreign-keys&gt;&lt;key app="EN" db-id="ped29zz59tvta0esepxvvtee9ffzfrddzafa" timestamp="1641110661"&gt;1531&lt;/key&gt;&lt;/foreign-keys&gt;&lt;ref-type name="Journal Article"&gt;17&lt;/ref-type&gt;&lt;contributors&gt;&lt;authors&gt;&lt;author&gt;Lanczky, A.&lt;/author&gt;&lt;author&gt;Gyorffy, B.&lt;/author&gt;&lt;/authors&gt;&lt;/contributors&gt;&lt;auth-address&gt;Department of Bioinformatics, Semmelweis University, Budapest, Hungary.&amp;#xD;TTK Lendulet Cancer Biomarker Research Group, Institute of Enzymology, Research Centre for Natural Sciences, Budapest, Hungary.&lt;/auth-address&gt;&lt;titles&gt;&lt;title&gt;Web-Based Survival Analysis Tool Tailored for Medical Research (KMplot): Development and Implementation&lt;/title&gt;&lt;secondary-title&gt;J Med Internet Res&lt;/secondary-title&gt;&lt;/titles&gt;&lt;periodical&gt;&lt;full-title&gt;J Med Internet Res&lt;/full-title&gt;&lt;/periodical&gt;&lt;pages&gt;e27633&lt;/pages&gt;&lt;volume&gt;23&lt;/volume&gt;&lt;number&gt;7&lt;/number&gt;&lt;edition&gt;2021/07/27&lt;/edition&gt;&lt;keywords&gt;&lt;keyword&gt;*Biomedical Research&lt;/keyword&gt;&lt;keyword&gt;Humans&lt;/keyword&gt;&lt;keyword&gt;Internet&lt;/keyword&gt;&lt;keyword&gt;*Proteomics&lt;/keyword&gt;&lt;keyword&gt;Software&lt;/keyword&gt;&lt;keyword&gt;Survival Analysis&lt;/keyword&gt;&lt;keyword&gt;*Cox regression&lt;/keyword&gt;&lt;keyword&gt;*Kaplan-Meier plot&lt;/keyword&gt;&lt;keyword&gt;*follow-up&lt;/keyword&gt;&lt;keyword&gt;*internet&lt;/keyword&gt;&lt;keyword&gt;*multivariate analysis&lt;/keyword&gt;&lt;keyword&gt;*survival&lt;/keyword&gt;&lt;/keywords&gt;&lt;dates&gt;&lt;year&gt;2021&lt;/year&gt;&lt;pub-dates&gt;&lt;date&gt;Jul 26&lt;/date&gt;&lt;/pub-dates&gt;&lt;/dates&gt;&lt;isbn&gt;1438-8871 (Electronic)&amp;#xD;1438-8871 (Linking)&lt;/isbn&gt;&lt;accession-num&gt;34309564&lt;/accession-num&gt;&lt;urls&gt;&lt;related-urls&gt;&lt;url&gt;https://www.ncbi.nlm.nih.gov/pubmed/34309564&lt;/url&gt;&lt;/related-urls&gt;&lt;/urls&gt;&lt;custom2&gt;PMC8367126&lt;/custom2&gt;&lt;electronic-resource-num&gt;10.2196/27633&lt;/electronic-resource-num&gt;&lt;/record&gt;&lt;/Cite&gt;&lt;/EndNote&gt;</w:instrText>
      </w:r>
      <w:r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[14]</w:t>
      </w:r>
      <w:r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3552B">
        <w:rPr>
          <w:rFonts w:ascii="Times New Roman" w:hAnsi="Times New Roman" w:cs="Times New Roman"/>
          <w:sz w:val="24"/>
          <w:szCs w:val="24"/>
        </w:rPr>
        <w:t xml:space="preserve">. Significant differences between the RFS are given as </w:t>
      </w:r>
      <w:r w:rsidRPr="00C3552B">
        <w:rPr>
          <w:rFonts w:ascii="Times New Roman" w:hAnsi="Times New Roman" w:cs="Times New Roman"/>
          <w:i/>
          <w:iCs/>
          <w:sz w:val="24"/>
          <w:szCs w:val="24"/>
        </w:rPr>
        <w:t>p-</w:t>
      </w:r>
      <w:r w:rsidRPr="00C3552B">
        <w:rPr>
          <w:rFonts w:ascii="Times New Roman" w:hAnsi="Times New Roman" w:cs="Times New Roman"/>
          <w:sz w:val="24"/>
          <w:szCs w:val="24"/>
        </w:rPr>
        <w:t>value in each panel.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5C65F" w14:textId="77777777" w:rsidR="00905B42" w:rsidRDefault="00905B42"/>
    <w:sectPr w:rsidR="00905B42" w:rsidSect="00DD34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MjI3MjM3MTIxNjBR0lEKTi0uzszPAykwrAUAho8fmCwAAAA="/>
  </w:docVars>
  <w:rsids>
    <w:rsidRoot w:val="00905B42"/>
    <w:rsid w:val="00085E33"/>
    <w:rsid w:val="00375064"/>
    <w:rsid w:val="00811709"/>
    <w:rsid w:val="00905B42"/>
    <w:rsid w:val="00D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7006"/>
  <w15:chartTrackingRefBased/>
  <w15:docId w15:val="{7E102AF8-D686-4C7D-8AF1-DBC44110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B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Acconcia</dc:creator>
  <cp:keywords/>
  <dc:description/>
  <cp:lastModifiedBy>Filippo Acconcia</cp:lastModifiedBy>
  <cp:revision>3</cp:revision>
  <dcterms:created xsi:type="dcterms:W3CDTF">2023-05-30T12:18:00Z</dcterms:created>
  <dcterms:modified xsi:type="dcterms:W3CDTF">2023-05-30T12:29:00Z</dcterms:modified>
</cp:coreProperties>
</file>