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360" w:lineRule="auto"/>
        <w:jc w:val="center"/>
        <w:rPr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Supplementary Material</w:t>
      </w:r>
    </w:p>
    <w:p>
      <w:pPr>
        <w:spacing w:before="120" w:after="240" w:line="360" w:lineRule="auto"/>
        <w:jc w:val="both"/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Supplementary Table 1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Details of 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summary statistics used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in our mendelian randomization analyses.</w:t>
      </w:r>
    </w:p>
    <w:p>
      <w:pPr>
        <w:spacing w:before="120" w:line="360" w:lineRule="auto"/>
        <w:jc w:val="both"/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Supplementary Table 2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Details of single nucleotide polymorphisms </w:t>
      </w:r>
      <w:r>
        <w:rPr>
          <w:rFonts w:ascii="Times New Roman" w:hAnsi="Times New Roman" w:cs="Times New Roman"/>
          <w:sz w:val="24"/>
          <w:szCs w:val="24"/>
        </w:rPr>
        <w:t>used as instrumental variables for circulating levels of 27 cytokines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spacing w:after="240" w:line="360" w:lineRule="auto"/>
        <w:jc w:val="both"/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Total variance was calculated in an additive model assuming no interaction between the individual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single nucleotide polymorphisms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 xml:space="preserve"> §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  <w:t>Due to many variants in low linkage disequilibrium (r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  <w:t>&lt;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  <w:t xml:space="preserve">0.1), variance estimates and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  <w:t>-statistics for MIP-1b and GRO-a are unreliable.</w:t>
      </w:r>
    </w:p>
    <w:p>
      <w:pPr>
        <w:rPr>
          <w:rFonts w:hint="eastAsia" w:eastAsia="等线"/>
          <w:color w:val="C00000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color w:val="auto"/>
          <w:kern w:val="0"/>
          <w:sz w:val="24"/>
          <w:szCs w:val="24"/>
        </w:rPr>
        <w:t>Supplementary Table</w:t>
      </w:r>
      <w:r>
        <w:rPr>
          <w:rFonts w:hint="eastAsia" w:ascii="Times New Roman" w:hAnsi="Times New Roman" w:eastAsia="等线" w:cs="Times New Roman"/>
          <w:b/>
          <w:bCs/>
          <w:color w:val="auto"/>
          <w:kern w:val="0"/>
          <w:sz w:val="24"/>
          <w:szCs w:val="24"/>
          <w:lang w:val="en-US" w:eastAsia="zh-CN"/>
        </w:rPr>
        <w:t xml:space="preserve"> 3</w:t>
      </w:r>
      <w:r>
        <w:rPr>
          <w:rFonts w:hint="eastAsia" w:ascii="Times New Roman" w:hAnsi="Times New Roman" w:eastAsia="等线" w:cs="Times New Roman"/>
          <w:b/>
          <w:bCs/>
          <w:color w:val="C00000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Details of 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ascii="Times New Roman" w:hAnsi="Times New Roman" w:cs="Times New Roman"/>
          <w:sz w:val="24"/>
        </w:rPr>
        <w:t>datasets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used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in our 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  <w:t xml:space="preserve">ioinformatics 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analyses.</w:t>
      </w:r>
    </w:p>
    <w:p/>
    <w:p>
      <w:pPr>
        <w:spacing w:before="120" w:line="360" w:lineRule="auto"/>
        <w:jc w:val="both"/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Supplementary Table 4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Effect estimates of the associations between circulating level of</w:t>
      </w:r>
      <w:r>
        <w:rPr>
          <w:rFonts w:ascii="Times New Roman" w:hAnsi="Times New Roman" w:cs="Times New Roman"/>
          <w:sz w:val="24"/>
          <w:szCs w:val="24"/>
        </w:rPr>
        <w:t xml:space="preserve"> CTACK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systemic lupus erythematosus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risk in primary and sensitivity analyses.</w:t>
      </w:r>
    </w:p>
    <w:p>
      <w:pPr>
        <w:spacing w:after="240" w:line="360" w:lineRule="auto"/>
        <w:jc w:val="both"/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Abbreviations: CI, confidence interval; MR, Mendelian randomization; MR-PRESSO test, MR Pleiotropy RESidual Sum and Outlier test; OR, odds ratio; SNP, single nucleotide polymorphism. *</w:t>
      </w:r>
      <w:r>
        <w:rPr>
          <w:rFonts w:hint="eastAsia" w:ascii="Times New Roman" w:hAnsi="Times New Roman" w:eastAsia="等线" w:cs="Times New Roman"/>
          <w:i/>
          <w:i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-value of the intercept from MR Egger regression analysis.</w:t>
      </w:r>
    </w:p>
    <w:p>
      <w:pPr>
        <w:spacing w:before="120" w:line="360" w:lineRule="auto"/>
        <w:jc w:val="both"/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Supplementary Table 5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Effect estimates of the associations between circulating level of</w:t>
      </w:r>
      <w:r>
        <w:rPr>
          <w:rFonts w:ascii="Times New Roman" w:hAnsi="Times New Roman" w:cs="Times New Roman"/>
          <w:sz w:val="24"/>
          <w:szCs w:val="24"/>
        </w:rPr>
        <w:t xml:space="preserve"> IL-18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systemic lupus erythematosus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risk in primary and sensitivity analyses.</w:t>
      </w:r>
    </w:p>
    <w:p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Abbreviations: CI, confidence interval; MR, Mendelian randomization; MR-PRESSO test, MR Pleiotropy RESidual Sum and Outlier test; OR, odds ratio; SNP, single nucleotide polymorphism. *</w:t>
      </w:r>
      <w:r>
        <w:rPr>
          <w:rFonts w:hint="eastAsia" w:ascii="Times New Roman" w:hAnsi="Times New Roman" w:eastAsia="等线" w:cs="Times New Roman"/>
          <w:i/>
          <w:i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-value of the intercept from MR Egger regression analysis.</w:t>
      </w:r>
    </w:p>
    <w:p/>
    <w:p>
      <w:pPr>
        <w:spacing w:before="120" w:line="360" w:lineRule="auto"/>
        <w:jc w:val="both"/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Effect estimates of the associations between circulating level of</w:t>
      </w:r>
      <w:r>
        <w:rPr>
          <w:rFonts w:ascii="Times New Roman" w:hAnsi="Times New Roman" w:cs="Times New Roman"/>
          <w:sz w:val="24"/>
          <w:szCs w:val="24"/>
        </w:rPr>
        <w:t xml:space="preserve"> GRO-a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systemic lupus erythematosus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risk in primary and sensitivity analyses.</w:t>
      </w:r>
    </w:p>
    <w:p>
      <w:pPr>
        <w:spacing w:after="240" w:line="360" w:lineRule="auto"/>
        <w:jc w:val="both"/>
        <w:rPr>
          <w:rFonts w:hint="eastAsia"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Abbreviations: CI, confidence interval; MR, Mendelian randomization; MR-PRESSO test, MR Pleiotropy RESidual Sum and Outlier test; OR, odds ratio; SNP, single nucleotide polymorphism. *</w:t>
      </w:r>
      <w:r>
        <w:rPr>
          <w:rFonts w:hint="eastAsia" w:ascii="Times New Roman" w:hAnsi="Times New Roman" w:eastAsia="等线" w:cs="Times New Roman"/>
          <w:i/>
          <w:i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-value of the intercept from MR Egger regression analysis.</w:t>
      </w:r>
    </w:p>
    <w:p>
      <w:pPr>
        <w:spacing w:before="120" w:line="360" w:lineRule="auto"/>
        <w:jc w:val="both"/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Effect estimates of the associations between circulating level of</w:t>
      </w:r>
      <w:r>
        <w:rPr>
          <w:rFonts w:ascii="Times New Roman" w:hAnsi="Times New Roman" w:cs="Times New Roman"/>
          <w:sz w:val="24"/>
          <w:szCs w:val="24"/>
        </w:rPr>
        <w:t xml:space="preserve"> MIG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systemic lupus erythematosus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risk in primary and sensitivity analyses.</w:t>
      </w:r>
    </w:p>
    <w:p>
      <w:pPr>
        <w:spacing w:after="240" w:line="360" w:lineRule="auto"/>
        <w:jc w:val="both"/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Abbreviations: CI, confidence interval; MR, Mendelian randomization; MR-PRESSO test, MR Pleiotropy RESidual Sum and Outlier test; OR, odds ratio; SNP, single nucleotide polymorphism. *</w:t>
      </w:r>
      <w:r>
        <w:rPr>
          <w:rFonts w:hint="eastAsia" w:ascii="Times New Roman" w:hAnsi="Times New Roman" w:eastAsia="等线" w:cs="Times New Roman"/>
          <w:i/>
          <w:i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-value of the intercept from MR Egger regression analysis.</w:t>
      </w:r>
    </w:p>
    <w:p>
      <w:pPr>
        <w:spacing w:after="240" w:line="360" w:lineRule="auto"/>
        <w:jc w:val="both"/>
        <w:rPr>
          <w:rFonts w:hint="default" w:ascii="Times New Roman" w:hAnsi="Times New Roman" w:eastAsia="等线" w:cs="Times New Roman"/>
          <w:color w:val="000000" w:themeColor="text1"/>
          <w:kern w:val="0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auto"/>
          <w:kern w:val="0"/>
          <w:sz w:val="24"/>
          <w:szCs w:val="24"/>
        </w:rPr>
        <w:t xml:space="preserve">Supplementary Table </w:t>
      </w:r>
      <w:r>
        <w:rPr>
          <w:rFonts w:hint="eastAsia" w:ascii="Times New Roman" w:hAnsi="Times New Roman" w:eastAsia="等线" w:cs="Times New Roman"/>
          <w:b/>
          <w:bCs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 w:eastAsia="等线" w:cs="Times New Roman"/>
          <w:b/>
          <w:bCs/>
          <w:color w:val="C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T</w:t>
      </w:r>
      <w:r>
        <w:rPr>
          <w:rFonts w:ascii="Times New Roman" w:hAnsi="Times New Roman" w:cs="Times New Roman"/>
          <w:sz w:val="24"/>
        </w:rPr>
        <w:t xml:space="preserve">he Vina score of compounds and </w:t>
      </w:r>
      <w:r>
        <w:rPr>
          <w:rFonts w:hint="eastAsia" w:ascii="Times New Roman" w:hAnsi="Times New Roman" w:cs="Times New Roman"/>
          <w:sz w:val="24"/>
          <w:lang w:eastAsia="zh-CN"/>
        </w:rPr>
        <w:t>IL-18</w:t>
      </w:r>
    </w:p>
    <w:p>
      <w:pPr>
        <w:spacing w:after="240" w:line="360" w:lineRule="auto"/>
        <w:jc w:val="both"/>
        <w:rPr>
          <w:rFonts w:hint="eastAsia" w:ascii="Times New Roman" w:hAnsi="Times New Roman" w:eastAsia="等线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/>
    <w:p/>
    <w:tbl>
      <w:tblPr>
        <w:tblStyle w:val="4"/>
        <w:tblpPr w:leftFromText="180" w:rightFromText="180" w:vertAnchor="text" w:horzAnchor="page" w:tblpX="684" w:tblpY="312"/>
        <w:tblOverlap w:val="never"/>
        <w:tblW w:w="5976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844"/>
        <w:gridCol w:w="1134"/>
        <w:gridCol w:w="3991"/>
        <w:gridCol w:w="1295"/>
      </w:tblGrid>
      <w:tr>
        <w:trPr>
          <w:trHeight w:val="324" w:hRule="atLeast"/>
        </w:trPr>
        <w:tc>
          <w:tcPr>
            <w:tcW w:w="5000" w:type="pct"/>
            <w:gridSpan w:val="5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RANGE!A1"/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Supplementary Table 1. </w:t>
            </w: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Details of the summary statistics used in our mendelian randomization analyses</w:t>
            </w:r>
            <w:bookmarkEnd w:id="0"/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rPr>
          <w:trHeight w:val="636" w:hRule="atLeast"/>
        </w:trPr>
        <w:tc>
          <w:tcPr>
            <w:tcW w:w="85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Exposure</w:t>
            </w:r>
          </w:p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or outcome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Sample size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Ancestry</w:t>
            </w:r>
          </w:p>
        </w:tc>
        <w:tc>
          <w:tcPr>
            <w:tcW w:w="200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Links to obtain summary statistics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DOI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Circulating levels of 41 cytokines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8293 individuals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Finnish ancestry</w:t>
            </w: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http://computationalmedicine.fi/data#Cytokine_GWAS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10.1016/j.ajhg.2016.11.007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85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Systemic lupus erythematosus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7,219 cases and 15,991 controls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European ancestry</w:t>
            </w:r>
          </w:p>
        </w:tc>
        <w:tc>
          <w:tcPr>
            <w:tcW w:w="200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http://insidegen.com/insidegen-LUPUS-data.html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10.1038/ng.3434</w:t>
            </w:r>
          </w:p>
        </w:tc>
      </w:tr>
    </w:tbl>
    <w:p/>
    <w:p/>
    <w:p/>
    <w:tbl>
      <w:tblPr>
        <w:tblStyle w:val="4"/>
        <w:tblW w:w="517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441"/>
        <w:gridCol w:w="1038"/>
        <w:gridCol w:w="1907"/>
        <w:gridCol w:w="1555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Supplementary Table 2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Details of single nucleotide polymorphisms used as instrumental variables for circulating levels of 27 cytokines.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5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Cytokines</w:t>
            </w:r>
          </w:p>
        </w:tc>
        <w:tc>
          <w:tcPr>
            <w:tcW w:w="81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The number of instrumental variables used in primary analyses</w:t>
            </w:r>
          </w:p>
        </w:tc>
        <w:tc>
          <w:tcPr>
            <w:tcW w:w="58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The number of proxies</w:t>
            </w:r>
          </w:p>
        </w:tc>
        <w:tc>
          <w:tcPr>
            <w:tcW w:w="108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Variance explained the primary instrumental variables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2"/>
              </w:rPr>
              <w:t>F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-statistic of the primary instrumental variables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The number of pleiotropic genetic variants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BNGF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89.33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CTACK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162.85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Eotaxin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68.74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FGF-basic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G-CSF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GRO-a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vertAlign w:val="superscript"/>
              </w:rPr>
              <w:t>§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HGF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37.06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IFN-γ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IL-1ra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"file:///C:\\" </w:instrText>
            </w:r>
            <w:r>
              <w:fldChar w:fldCharType="separate"/>
            </w:r>
            <w:r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  <w:t>\</w:t>
            </w:r>
            <w:r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"file:///C:\\" </w:instrText>
            </w:r>
            <w:r>
              <w:fldChar w:fldCharType="separate"/>
            </w:r>
            <w:r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  <w:t>\</w:t>
            </w:r>
            <w:r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IL-1β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IL-2ra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221.50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94.51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154.71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IL-10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72.11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IL-12p70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57.38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IL-13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144.15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IL-16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842.44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IL-17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42.64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IL-18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8169.94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IP-10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130.23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MCP-1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64.40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MCP-3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"file:///C:\\" </w:instrText>
            </w:r>
            <w:r>
              <w:fldChar w:fldCharType="separate"/>
            </w:r>
            <w:r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  <w:t>\</w:t>
            </w:r>
            <w:r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"file:///C:\\" </w:instrText>
            </w:r>
            <w:r>
              <w:fldChar w:fldCharType="separate"/>
            </w:r>
            <w:r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  <w:t>\</w:t>
            </w:r>
            <w:r>
              <w:rPr>
                <w:rFonts w:ascii="Times New Roman" w:hAnsi="Times New Roman" w:eastAsia="等线" w:cs="Times New Roman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M-CSF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55.96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MIF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101.22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MIG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62.47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MIP-1a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MIP-1b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vertAlign w:val="superscript"/>
              </w:rPr>
              <w:t>§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PDGF-bb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58.00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RANTES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14.09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SCF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37.13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SCGF-b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135.14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SDF-1a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TNF-α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\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TNF-β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967.16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TRAIL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670.53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VEGF</w:t>
            </w:r>
          </w:p>
        </w:tc>
        <w:tc>
          <w:tcPr>
            <w:tcW w:w="81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8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135.63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bookmarkStart w:id="1" w:name="RANGE!A44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vertAlign w:val="superscript"/>
              </w:rPr>
              <w:t xml:space="preserve">*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Total variance was calculated in an additive model assuming no interaction between the individual single nucleotide polymorphisms.</w:t>
            </w:r>
            <w:bookmarkEnd w:id="1"/>
          </w:p>
          <w:p>
            <w:pPr>
              <w:widowControl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vertAlign w:val="superscript"/>
              </w:rPr>
              <w:t xml:space="preserve">§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Due to many variants in low linkage disequilibrium (r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&lt;0.1), variance estimates and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2"/>
              </w:rPr>
              <w:t>F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-statistics for MIP-1b and GRO-a are unreliable.</w:t>
            </w:r>
          </w:p>
        </w:tc>
      </w:tr>
    </w:tbl>
    <w:p/>
    <w:tbl>
      <w:tblPr>
        <w:tblStyle w:val="4"/>
        <w:tblpPr w:leftFromText="180" w:rightFromText="180" w:vertAnchor="text" w:horzAnchor="page" w:tblpX="1926" w:tblpY="241"/>
        <w:tblOverlap w:val="never"/>
        <w:tblW w:w="4854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3"/>
        <w:gridCol w:w="4057"/>
        <w:gridCol w:w="27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Supplementary Table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3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Details of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</w:rPr>
              <w:t>datasets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used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in our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ioinformatics 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analyses.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74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等线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Datasets</w:t>
            </w:r>
          </w:p>
        </w:tc>
        <w:tc>
          <w:tcPr>
            <w:tcW w:w="2506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Links to obtain summary statistics</w:t>
            </w:r>
          </w:p>
        </w:tc>
        <w:tc>
          <w:tcPr>
            <w:tcW w:w="1719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DOI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77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等线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GSE99967 </w:t>
            </w:r>
          </w:p>
        </w:tc>
        <w:tc>
          <w:tcPr>
            <w:tcW w:w="250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https://www.ncbi.nlm.nih.gov/geo/query/acc.cgi?acc=GSE99967</w:t>
            </w:r>
          </w:p>
        </w:tc>
        <w:tc>
          <w:tcPr>
            <w:tcW w:w="171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DOI: 10.1371/journal.pone.0196117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77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Times New Roman" w:hAnsi="Times New Roman" w:eastAsia="等线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GSE121239</w:t>
            </w:r>
          </w:p>
        </w:tc>
        <w:tc>
          <w:tcPr>
            <w:tcW w:w="250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Times New Roman" w:hAnsi="Times New Roman" w:eastAsia="等线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https://www.ncbi.nlm.nih.gov/geo/query/acc.cgi?acc=GSE121239</w:t>
            </w:r>
          </w:p>
        </w:tc>
        <w:tc>
          <w:tcPr>
            <w:tcW w:w="171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eastAsia" w:ascii="Times New Roman" w:hAnsi="Times New Roman" w:eastAsia="等线" w:cs="Times New Roman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DOI: 10.1186/s12920-018-0468-1</w:t>
            </w:r>
          </w:p>
        </w:tc>
      </w:tr>
    </w:tbl>
    <w:p/>
    <w:p/>
    <w:tbl>
      <w:tblPr>
        <w:tblStyle w:val="4"/>
        <w:tblW w:w="87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1976"/>
        <w:gridCol w:w="636"/>
        <w:gridCol w:w="1136"/>
        <w:gridCol w:w="19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729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Supplementary Table 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Effect estimates of the associations between circulating level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CTACK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systemic lupus erythematosus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risk in primary and sensitivity analyses.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Method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Number of SNPs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Inverse-variance weighted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1.18-1.35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Weighted median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1.17-1.41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MR-PRESSO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test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1.22-1.31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MR-Egger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0.22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729" w:type="dxa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Abbreviations: CI, confidence interval; MR, Mendelian randomization; MR-PRESSO test, MR Pleiotropy RESidual Sum and Outlier test; OR, odds ratio; SNP, single nucleotide polymorphism. *</w:t>
            </w:r>
            <w:r>
              <w:rPr>
                <w:rFonts w:hint="eastAsia" w:ascii="Times New Roman" w:hAnsi="Times New Roman" w:eastAsia="等线" w:cs="Times New Roman"/>
                <w:i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-value of the intercept from MR Egger regression analysis.</w:t>
            </w:r>
          </w:p>
        </w:tc>
      </w:tr>
    </w:tbl>
    <w:p/>
    <w:tbl>
      <w:tblPr>
        <w:tblStyle w:val="4"/>
        <w:tblW w:w="87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1976"/>
        <w:gridCol w:w="636"/>
        <w:gridCol w:w="1136"/>
        <w:gridCol w:w="19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729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Supplementary Table 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Effect estimates of the associations between circulating level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IL-18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systemic lupus erythematosus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risk in primary and sensitivity analyses.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Method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Number of SNPs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Inverse-variance weighted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1.06-1.13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Weighted median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.10-1.20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MR-PRESSO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test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1.06-1.12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MR-Egger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729" w:type="dxa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Abbreviations: CI, confidence interval; MR, Mendelian randomization; MR-PRESSO test, MR Pleiotropy RESidual Sum and Outlier test; OR, odds ratio; SNP, single nucleotide polymorphism. *</w:t>
            </w:r>
            <w:r>
              <w:rPr>
                <w:rFonts w:hint="eastAsia" w:ascii="Times New Roman" w:hAnsi="Times New Roman" w:eastAsia="等线" w:cs="Times New Roman"/>
                <w:i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-value of the intercept from MR Egger regression analysis.</w:t>
            </w:r>
          </w:p>
        </w:tc>
      </w:tr>
    </w:tbl>
    <w:p/>
    <w:tbl>
      <w:tblPr>
        <w:tblStyle w:val="4"/>
        <w:tblW w:w="87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1976"/>
        <w:gridCol w:w="636"/>
        <w:gridCol w:w="1136"/>
        <w:gridCol w:w="19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729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before="120"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Supplementary Table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Effect estimates of the associations between circulating level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GRO-a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systemic lupus erythematosus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risk in primary and sensitivity analyses.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Method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Number of SNPs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Inverse-variance weighted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0.93-0.98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Weighted median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0.91-0.98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MR-PRESSO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test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0.93-0.97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MR-Egger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0.24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729" w:type="dxa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Abbreviations: CI, confidence interval; MR, Mendelian randomization; MR-PRESSO test, MR Pleiotropy RESidual Sum and Outlier test; OR, odds ratio; SNP, single nucleotide polymorphism. *</w:t>
            </w:r>
            <w:r>
              <w:rPr>
                <w:rFonts w:hint="eastAsia" w:ascii="Times New Roman" w:hAnsi="Times New Roman" w:eastAsia="等线" w:cs="Times New Roman"/>
                <w:i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-value of the intercept from MR Egger regression analysis.</w:t>
            </w:r>
          </w:p>
        </w:tc>
      </w:tr>
    </w:tbl>
    <w:p/>
    <w:tbl>
      <w:tblPr>
        <w:tblStyle w:val="4"/>
        <w:tblW w:w="87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1976"/>
        <w:gridCol w:w="636"/>
        <w:gridCol w:w="1136"/>
        <w:gridCol w:w="19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729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Supplementary Table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Effect estimates of the associations between circulating level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MIG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systemic lupus erythematosus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risk in primary and sensitivity analyses.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Method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Number of SNPs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Inverse-variance weighted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.12-1.56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Weighted median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1.07-1.61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MR-PRESSO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test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1.28-1.36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MR-Egger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729" w:type="dxa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Abbreviations: CI, confidence interval; MR, Mendelian randomization; MR-PRESSO test, MR Pleiotropy RESidual Sum and Outlier test; OR, odds ratio; SNP, single nucleotide polymorphism. *</w:t>
            </w:r>
            <w:r>
              <w:rPr>
                <w:rFonts w:hint="eastAsia" w:ascii="Times New Roman" w:hAnsi="Times New Roman" w:eastAsia="等线" w:cs="Times New Roman"/>
                <w:i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-value of the intercept from MR Egger regression analysis.</w:t>
            </w:r>
          </w:p>
        </w:tc>
      </w:tr>
    </w:tbl>
    <w:p>
      <w:bookmarkStart w:id="2" w:name="_GoBack"/>
      <w:bookmarkEnd w:id="2"/>
    </w:p>
    <w:p/>
    <w:tbl>
      <w:tblPr>
        <w:tblStyle w:val="4"/>
        <w:tblW w:w="87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275"/>
        <w:gridCol w:w="1350"/>
        <w:gridCol w:w="765"/>
        <w:gridCol w:w="791"/>
        <w:gridCol w:w="750"/>
        <w:gridCol w:w="788"/>
        <w:gridCol w:w="772"/>
        <w:gridCol w:w="7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29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after="240" w:line="360" w:lineRule="auto"/>
              <w:jc w:val="both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sz w:val="24"/>
              </w:rPr>
              <w:t xml:space="preserve">he Vina score of compounds and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IL-1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8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ompounds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Vina score size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Cavity Center Size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uteolin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aringin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hytosterol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48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rocyanidins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-8.2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729" w:type="dxa"/>
            <w:gridSpan w:val="9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Abbreviations: CI, confidence interval; MR, Mendelian randomization; MR-PRESSO test, MR Pleiotropy RESidual Sum and Outlier test; OR, odds ratio; SNP, single nucleotide polymorphism. *</w:t>
            </w:r>
            <w:r>
              <w:rPr>
                <w:rFonts w:hint="eastAsia" w:ascii="Times New Roman" w:hAnsi="Times New Roman" w:eastAsia="等线" w:cs="Times New Roman"/>
                <w:i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-value of the intercept from MR Egger regression analysis.</w:t>
            </w:r>
          </w:p>
        </w:tc>
      </w:tr>
    </w:tbl>
    <w:p>
      <w:pPr>
        <w:spacing w:after="240" w:line="360" w:lineRule="auto"/>
        <w:jc w:val="both"/>
        <w:rPr>
          <w:rFonts w:hint="default" w:ascii="Times New Roman" w:hAnsi="Times New Roman" w:cs="Times New Roman"/>
          <w:sz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584376B"/>
    <w:rsid w:val="00A6244D"/>
    <w:rsid w:val="0584376B"/>
    <w:rsid w:val="08FD2E27"/>
    <w:rsid w:val="0D643474"/>
    <w:rsid w:val="2144119B"/>
    <w:rsid w:val="23CE7677"/>
    <w:rsid w:val="2AB078A1"/>
    <w:rsid w:val="30913CD1"/>
    <w:rsid w:val="33BB353F"/>
    <w:rsid w:val="38327B47"/>
    <w:rsid w:val="3E171CB9"/>
    <w:rsid w:val="41140732"/>
    <w:rsid w:val="4C017B05"/>
    <w:rsid w:val="53CE4770"/>
    <w:rsid w:val="5CBF734C"/>
    <w:rsid w:val="692F38E4"/>
    <w:rsid w:val="6F6D0E8A"/>
    <w:rsid w:val="712A6EF6"/>
    <w:rsid w:val="7BD1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bCs/>
      <w:color w:val="000000" w:themeColor="text1"/>
      <w:sz w:val="18"/>
      <w:szCs w:val="18"/>
      <w14:textFill>
        <w14:solidFill>
          <w14:schemeClr w14:val="tx1"/>
        </w14:solidFill>
      </w14:textFill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Supplementary Material"/>
    <w:basedOn w:val="3"/>
    <w:next w:val="3"/>
    <w:qFormat/>
    <w:uiPriority w:val="0"/>
    <w:pPr>
      <w:widowControl/>
      <w:suppressLineNumbers/>
      <w:spacing w:after="120"/>
      <w:outlineLvl w:val="9"/>
    </w:pPr>
    <w:rPr>
      <w:rFonts w:ascii="Times New Roman" w:hAnsi="Times New Roman" w:cs="Times New Roman" w:eastAsiaTheme="minorEastAsia"/>
      <w:bCs w:val="0"/>
      <w:i/>
      <w:kern w:val="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1160</Words>
  <Characters>6433</Characters>
  <Lines>0</Lines>
  <Paragraphs>0</Paragraphs>
  <TotalTime>0</TotalTime>
  <ScaleCrop>false</ScaleCrop>
  <LinksUpToDate>false</LinksUpToDate>
  <CharactersWithSpaces>7143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2023-02-12T14:09:00Z</dcterms:created>
  <dc:creator>薛丹</dc:creator>
  <cp:lastModifiedBy>薛丹</cp:lastModifiedBy>
  <dcterms:modified xsi:type="dcterms:W3CDTF">2023-05-22T15:23:27Z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E2765EF6CFCF4E5EA8C599193C529459</vt:lpwstr>
  </property>
</Properties>
</file>