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5266F9" w14:textId="59FB9F13" w:rsidR="00E40319" w:rsidRPr="00085C20" w:rsidRDefault="00E40319" w:rsidP="00E40319">
      <w:pPr>
        <w:pStyle w:val="SOMHead"/>
        <w:keepNext w:val="0"/>
        <w:spacing w:before="120"/>
      </w:pPr>
      <w:r w:rsidRPr="00085C20">
        <w:t xml:space="preserve">Supplementary </w:t>
      </w:r>
      <w:r>
        <w:t>Figures</w:t>
      </w:r>
    </w:p>
    <w:p w14:paraId="1A2B3436" w14:textId="61BDFC40" w:rsidR="00E40319" w:rsidRPr="00E40319" w:rsidRDefault="001C14E6" w:rsidP="00E40319">
      <w:pPr>
        <w:pStyle w:val="SOMContent"/>
        <w:spacing w:beforeLines="50" w:before="156" w:afterLines="50" w:after="156"/>
        <w:rPr>
          <w:rFonts w:eastAsiaTheme="minorEastAsia"/>
          <w:lang w:eastAsia="zh-CN"/>
        </w:rPr>
      </w:pPr>
      <w:r>
        <w:rPr>
          <w:rFonts w:eastAsiaTheme="minorEastAsia"/>
          <w:noProof/>
          <w:lang w:eastAsia="zh-CN"/>
        </w:rPr>
        <w:drawing>
          <wp:inline distT="0" distB="0" distL="0" distR="0" wp14:anchorId="5083107F" wp14:editId="1834FADE">
            <wp:extent cx="6192520" cy="4129405"/>
            <wp:effectExtent l="0" t="0" r="0" b="444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ure S1 Tfh in UC 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4129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0B7C32" w14:textId="563A3220" w:rsidR="00E40319" w:rsidRPr="00735959" w:rsidRDefault="004535D1" w:rsidP="00E40319">
      <w:pPr>
        <w:pStyle w:val="SMHeading"/>
        <w:keepNext w:val="0"/>
        <w:spacing w:beforeLines="50" w:before="156" w:afterLines="50" w:after="156"/>
        <w:jc w:val="both"/>
      </w:pPr>
      <w:r w:rsidRPr="00F64184">
        <w:t>Extended Data</w:t>
      </w:r>
      <w:r>
        <w:t xml:space="preserve"> Fig. </w:t>
      </w:r>
      <w:r w:rsidR="00E40319" w:rsidRPr="00735959">
        <w:t>1 P</w:t>
      </w:r>
      <w:r w:rsidR="00E40319" w:rsidRPr="00735959">
        <w:rPr>
          <w:lang w:eastAsia="zh-CN"/>
        </w:rPr>
        <w:t>resence</w:t>
      </w:r>
      <w:r w:rsidR="00E40319" w:rsidRPr="00735959">
        <w:t xml:space="preserve"> </w:t>
      </w:r>
      <w:r w:rsidR="00E40319" w:rsidRPr="00735959">
        <w:rPr>
          <w:lang w:eastAsia="zh-CN"/>
        </w:rPr>
        <w:t>of Tfh cells</w:t>
      </w:r>
      <w:r w:rsidR="00E40319" w:rsidRPr="00735959">
        <w:rPr>
          <w:bCs w:val="0"/>
        </w:rPr>
        <w:t xml:space="preserve"> i</w:t>
      </w:r>
      <w:r w:rsidR="00E40319">
        <w:rPr>
          <w:bCs w:val="0"/>
        </w:rPr>
        <w:t>n inflamed sites of UC patients</w:t>
      </w:r>
      <w:r w:rsidR="003E1A3E">
        <w:rPr>
          <w:bCs w:val="0"/>
        </w:rPr>
        <w:t>.</w:t>
      </w:r>
    </w:p>
    <w:p w14:paraId="316CBBA1" w14:textId="66F3CDB0" w:rsidR="00E40319" w:rsidRPr="00E40319" w:rsidRDefault="0040215C" w:rsidP="00E40319">
      <w:pPr>
        <w:pStyle w:val="SMText"/>
        <w:spacing w:beforeLines="50" w:before="156" w:afterLines="50" w:after="156"/>
        <w:ind w:firstLine="0"/>
        <w:jc w:val="both"/>
        <w:rPr>
          <w:szCs w:val="24"/>
        </w:rPr>
      </w:pPr>
      <w:r>
        <w:rPr>
          <w:b/>
          <w:szCs w:val="24"/>
        </w:rPr>
        <w:t>a,b,</w:t>
      </w:r>
      <w:r w:rsidR="00E40319" w:rsidRPr="00BE37D8">
        <w:rPr>
          <w:szCs w:val="24"/>
        </w:rPr>
        <w:t xml:space="preserve"> Published scRNA-seq data (GSE182270) from the samples of intestinal biopsies on UC patients were re-analyzed. </w:t>
      </w:r>
      <w:r w:rsidR="00DC5DFC" w:rsidRPr="00DC5DFC">
        <w:rPr>
          <w:b/>
          <w:szCs w:val="24"/>
        </w:rPr>
        <w:t>a,</w:t>
      </w:r>
      <w:r w:rsidR="00E40319" w:rsidRPr="00BE37D8">
        <w:rPr>
          <w:szCs w:val="24"/>
        </w:rPr>
        <w:t xml:space="preserve"> Annotated UMAP plot showing scRNA-seq analysis of CD4</w:t>
      </w:r>
      <w:r w:rsidR="00E40319" w:rsidRPr="00BE37D8">
        <w:rPr>
          <w:szCs w:val="24"/>
          <w:vertAlign w:val="superscript"/>
        </w:rPr>
        <w:t>+</w:t>
      </w:r>
      <w:r w:rsidR="00E40319" w:rsidRPr="00BE37D8">
        <w:rPr>
          <w:szCs w:val="24"/>
        </w:rPr>
        <w:t xml:space="preserve"> T cells from local lesions in healthy and inflamed sample, colored by clusters (left top) and sample origin (left bottom). Percentages of cluster 4 cells in each sample group were shown (Right). </w:t>
      </w:r>
      <w:r>
        <w:rPr>
          <w:b/>
          <w:szCs w:val="24"/>
        </w:rPr>
        <w:t>b,</w:t>
      </w:r>
      <w:r w:rsidR="00E40319" w:rsidRPr="00BE37D8">
        <w:rPr>
          <w:szCs w:val="24"/>
        </w:rPr>
        <w:t xml:space="preserve"> Gene expression of classic </w:t>
      </w:r>
      <w:r w:rsidR="00E40319" w:rsidRPr="00E40319">
        <w:rPr>
          <w:szCs w:val="24"/>
        </w:rPr>
        <w:t>Tfh cell signatures (</w:t>
      </w:r>
      <w:r w:rsidR="00E40319" w:rsidRPr="00E40319">
        <w:rPr>
          <w:i/>
          <w:szCs w:val="24"/>
        </w:rPr>
        <w:t>CXCR5</w:t>
      </w:r>
      <w:r w:rsidR="00E40319" w:rsidRPr="00E40319">
        <w:rPr>
          <w:szCs w:val="24"/>
        </w:rPr>
        <w:t xml:space="preserve">, </w:t>
      </w:r>
      <w:r w:rsidR="00E40319" w:rsidRPr="00E40319">
        <w:rPr>
          <w:i/>
          <w:szCs w:val="24"/>
        </w:rPr>
        <w:t>PDCD1</w:t>
      </w:r>
      <w:r w:rsidR="00E40319" w:rsidRPr="00E40319">
        <w:rPr>
          <w:szCs w:val="24"/>
        </w:rPr>
        <w:t xml:space="preserve">, </w:t>
      </w:r>
      <w:r w:rsidR="00E40319" w:rsidRPr="00E40319">
        <w:rPr>
          <w:i/>
          <w:szCs w:val="24"/>
        </w:rPr>
        <w:t>BCL6</w:t>
      </w:r>
      <w:r w:rsidR="00E40319" w:rsidRPr="00E40319">
        <w:rPr>
          <w:szCs w:val="24"/>
        </w:rPr>
        <w:t xml:space="preserve">, </w:t>
      </w:r>
      <w:r w:rsidR="00E40319" w:rsidRPr="00E40319">
        <w:rPr>
          <w:i/>
          <w:szCs w:val="24"/>
        </w:rPr>
        <w:t>TOX</w:t>
      </w:r>
      <w:r w:rsidR="00E40319" w:rsidRPr="00E40319">
        <w:rPr>
          <w:szCs w:val="24"/>
        </w:rPr>
        <w:t xml:space="preserve">, </w:t>
      </w:r>
      <w:r w:rsidR="00E40319" w:rsidRPr="00E40319">
        <w:rPr>
          <w:i/>
          <w:szCs w:val="24"/>
        </w:rPr>
        <w:t>TOX2</w:t>
      </w:r>
      <w:r w:rsidR="00E40319" w:rsidRPr="00E40319">
        <w:rPr>
          <w:szCs w:val="24"/>
        </w:rPr>
        <w:t xml:space="preserve">, and </w:t>
      </w:r>
      <w:r w:rsidR="00E40319" w:rsidRPr="00E40319">
        <w:rPr>
          <w:i/>
          <w:szCs w:val="24"/>
        </w:rPr>
        <w:t>SH2D1A</w:t>
      </w:r>
      <w:r w:rsidR="00E40319" w:rsidRPr="00E40319">
        <w:rPr>
          <w:szCs w:val="24"/>
        </w:rPr>
        <w:t>) and other subsets markers (</w:t>
      </w:r>
      <w:r w:rsidR="00E40319" w:rsidRPr="00E40319">
        <w:rPr>
          <w:i/>
          <w:szCs w:val="24"/>
        </w:rPr>
        <w:t xml:space="preserve">FOXP3 </w:t>
      </w:r>
      <w:r w:rsidR="00E40319" w:rsidRPr="00E40319">
        <w:rPr>
          <w:szCs w:val="24"/>
        </w:rPr>
        <w:t xml:space="preserve">and </w:t>
      </w:r>
      <w:r w:rsidR="00E40319" w:rsidRPr="00E40319">
        <w:rPr>
          <w:i/>
          <w:szCs w:val="24"/>
        </w:rPr>
        <w:t>TBX21</w:t>
      </w:r>
      <w:r w:rsidR="00E40319" w:rsidRPr="00E40319">
        <w:rPr>
          <w:szCs w:val="24"/>
        </w:rPr>
        <w:t>) on CD4</w:t>
      </w:r>
      <w:r w:rsidR="00E40319" w:rsidRPr="00E40319">
        <w:rPr>
          <w:szCs w:val="24"/>
          <w:vertAlign w:val="superscript"/>
        </w:rPr>
        <w:t>+</w:t>
      </w:r>
      <w:r w:rsidR="00E40319" w:rsidRPr="00E40319">
        <w:rPr>
          <w:szCs w:val="24"/>
        </w:rPr>
        <w:t xml:space="preserve"> T cells from combined samples. </w:t>
      </w:r>
      <w:r>
        <w:rPr>
          <w:b/>
          <w:szCs w:val="24"/>
        </w:rPr>
        <w:t>c,</w:t>
      </w:r>
      <w:r w:rsidR="00E40319" w:rsidRPr="00E40319">
        <w:rPr>
          <w:szCs w:val="24"/>
        </w:rPr>
        <w:t xml:space="preserve"> Representative micrographs of colon samples from inflamed sites of patients with UC (left) and healthy control (middle). The statistical analysis of lymphoid follicles positive rate showed a significant increase in UC patients compared to healthy controls (right). Sections were stained with DAPI (blue), anti-CD4 (red), anti-CXCR5 (green), anti-PD-1 (yellow), and anti-CD20 (brown). Scale bars, 200 μm. *</w:t>
      </w:r>
      <w:r w:rsidR="00456EB6">
        <w:rPr>
          <w:szCs w:val="24"/>
        </w:rPr>
        <w:t>**</w:t>
      </w:r>
      <w:r w:rsidR="00E40319" w:rsidRPr="00E40319">
        <w:rPr>
          <w:i/>
          <w:szCs w:val="24"/>
        </w:rPr>
        <w:t>P</w:t>
      </w:r>
      <w:r w:rsidR="00E40319" w:rsidRPr="00E40319">
        <w:rPr>
          <w:szCs w:val="24"/>
        </w:rPr>
        <w:t xml:space="preserve"> &lt; 0.</w:t>
      </w:r>
      <w:r w:rsidR="00456EB6" w:rsidRPr="00E40319">
        <w:rPr>
          <w:szCs w:val="24"/>
        </w:rPr>
        <w:t>0</w:t>
      </w:r>
      <w:r w:rsidR="00456EB6">
        <w:rPr>
          <w:szCs w:val="24"/>
        </w:rPr>
        <w:t>01</w:t>
      </w:r>
      <w:r w:rsidR="00E40319" w:rsidRPr="00E40319">
        <w:rPr>
          <w:szCs w:val="24"/>
        </w:rPr>
        <w:t>, Fisher's exact test</w:t>
      </w:r>
      <w:r w:rsidR="00456EB6">
        <w:rPr>
          <w:szCs w:val="24"/>
        </w:rPr>
        <w:t xml:space="preserve"> was used</w:t>
      </w:r>
      <w:r w:rsidR="00E40319" w:rsidRPr="00E40319">
        <w:rPr>
          <w:szCs w:val="24"/>
        </w:rPr>
        <w:t>.</w:t>
      </w:r>
    </w:p>
    <w:p w14:paraId="4D4DF068" w14:textId="3178D9F5" w:rsidR="001C14E6" w:rsidRDefault="001C14E6">
      <w:pPr>
        <w:widowControl/>
        <w:jc w:val="left"/>
        <w:rPr>
          <w:rFonts w:ascii="Times New Roman" w:hAnsi="Times New Roman" w:cs="Times New Roman"/>
          <w:kern w:val="0"/>
          <w:sz w:val="24"/>
          <w:szCs w:val="24"/>
          <w:lang w:eastAsia="en-US"/>
        </w:rPr>
      </w:pPr>
      <w:r>
        <w:rPr>
          <w:szCs w:val="24"/>
        </w:rPr>
        <w:br w:type="page"/>
      </w:r>
    </w:p>
    <w:p w14:paraId="044E616D" w14:textId="0C94EE39" w:rsidR="00E40319" w:rsidRPr="00E40319" w:rsidRDefault="001C14E6" w:rsidP="001C14E6">
      <w:pPr>
        <w:pStyle w:val="SMText"/>
        <w:spacing w:beforeLines="50" w:before="156" w:afterLines="50" w:after="156"/>
        <w:ind w:firstLine="0"/>
        <w:jc w:val="center"/>
        <w:rPr>
          <w:szCs w:val="24"/>
        </w:rPr>
      </w:pPr>
      <w:r>
        <w:rPr>
          <w:noProof/>
          <w:szCs w:val="24"/>
          <w:lang w:eastAsia="zh-CN"/>
        </w:rPr>
        <w:lastRenderedPageBreak/>
        <w:drawing>
          <wp:inline distT="0" distB="0" distL="0" distR="0" wp14:anchorId="4883BD53" wp14:editId="4E53C01D">
            <wp:extent cx="4140192" cy="2702049"/>
            <wp:effectExtent l="0" t="0" r="0" b="317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igure S2 TCRbd 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0192" cy="2702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6A7549" w14:textId="7D2C93C8" w:rsidR="00E40319" w:rsidRPr="00E40319" w:rsidRDefault="004535D1" w:rsidP="00E40319">
      <w:pPr>
        <w:pStyle w:val="SMHeading"/>
        <w:keepNext w:val="0"/>
        <w:spacing w:beforeLines="50" w:before="156" w:afterLines="50" w:after="156"/>
        <w:jc w:val="both"/>
        <w:rPr>
          <w:lang w:eastAsia="zh-CN"/>
        </w:rPr>
      </w:pPr>
      <w:r w:rsidRPr="00F64184">
        <w:t>Extended Data</w:t>
      </w:r>
      <w:r>
        <w:t xml:space="preserve"> Fig. </w:t>
      </w:r>
      <w:r w:rsidR="00E40319" w:rsidRPr="00E40319">
        <w:t xml:space="preserve">2 </w:t>
      </w:r>
      <w:r w:rsidR="00E40319" w:rsidRPr="00E40319">
        <w:rPr>
          <w:bCs w:val="0"/>
        </w:rPr>
        <w:t>BCL6 deficiency in CD4</w:t>
      </w:r>
      <w:r w:rsidR="00E40319" w:rsidRPr="00E40319">
        <w:rPr>
          <w:bCs w:val="0"/>
          <w:vertAlign w:val="superscript"/>
        </w:rPr>
        <w:t>+</w:t>
      </w:r>
      <w:r w:rsidR="00E40319" w:rsidRPr="00E40319">
        <w:rPr>
          <w:bCs w:val="0"/>
        </w:rPr>
        <w:t xml:space="preserve"> T cells ameliorates T cell-induced colitis in </w:t>
      </w:r>
      <w:r w:rsidR="00E40319" w:rsidRPr="00E40319">
        <w:rPr>
          <w:bCs w:val="0"/>
          <w:i/>
        </w:rPr>
        <w:t>TCRbd</w:t>
      </w:r>
      <w:r w:rsidR="00E40319" w:rsidRPr="00E40319">
        <w:rPr>
          <w:bCs w:val="0"/>
          <w:vertAlign w:val="superscript"/>
        </w:rPr>
        <w:t>-/-</w:t>
      </w:r>
      <w:r w:rsidR="00E40319" w:rsidRPr="00E40319">
        <w:rPr>
          <w:bCs w:val="0"/>
        </w:rPr>
        <w:t xml:space="preserve"> mice</w:t>
      </w:r>
      <w:r w:rsidR="003E1A3E">
        <w:rPr>
          <w:bCs w:val="0"/>
        </w:rPr>
        <w:t>.</w:t>
      </w:r>
    </w:p>
    <w:p w14:paraId="2EB7119C" w14:textId="63E4A1DC" w:rsidR="00E40319" w:rsidRDefault="0040215C" w:rsidP="00E40319">
      <w:pPr>
        <w:pStyle w:val="SMText"/>
        <w:spacing w:beforeLines="50" w:before="156" w:afterLines="50" w:after="156"/>
        <w:ind w:firstLine="0"/>
        <w:jc w:val="both"/>
        <w:rPr>
          <w:szCs w:val="24"/>
        </w:rPr>
      </w:pPr>
      <w:r>
        <w:rPr>
          <w:b/>
          <w:szCs w:val="24"/>
        </w:rPr>
        <w:t>a,</w:t>
      </w:r>
      <w:r w:rsidR="00E40319" w:rsidRPr="00E40319">
        <w:rPr>
          <w:szCs w:val="24"/>
        </w:rPr>
        <w:t xml:space="preserve"> Naïve </w:t>
      </w:r>
      <w:r w:rsidR="00E40319" w:rsidRPr="00E40319">
        <w:rPr>
          <w:i/>
          <w:szCs w:val="24"/>
        </w:rPr>
        <w:t>Bcl6</w:t>
      </w:r>
      <w:r w:rsidR="00E40319" w:rsidRPr="00E40319">
        <w:rPr>
          <w:szCs w:val="24"/>
          <w:vertAlign w:val="superscript"/>
        </w:rPr>
        <w:t>wt</w:t>
      </w:r>
      <w:r w:rsidR="00E40319" w:rsidRPr="00E40319">
        <w:rPr>
          <w:szCs w:val="24"/>
        </w:rPr>
        <w:t xml:space="preserve"> and </w:t>
      </w:r>
      <w:r w:rsidR="00E40319" w:rsidRPr="00E40319">
        <w:rPr>
          <w:i/>
          <w:szCs w:val="24"/>
        </w:rPr>
        <w:t>Bcl6</w:t>
      </w:r>
      <w:r w:rsidR="00E40319" w:rsidRPr="00E40319">
        <w:rPr>
          <w:szCs w:val="24"/>
          <w:vertAlign w:val="superscript"/>
        </w:rPr>
        <w:t>-/-</w:t>
      </w:r>
      <w:r w:rsidR="00E40319" w:rsidRPr="00E40319">
        <w:rPr>
          <w:szCs w:val="24"/>
        </w:rPr>
        <w:t xml:space="preserve"> CD4</w:t>
      </w:r>
      <w:r w:rsidR="00E40319" w:rsidRPr="00E40319">
        <w:rPr>
          <w:szCs w:val="24"/>
          <w:vertAlign w:val="superscript"/>
        </w:rPr>
        <w:t>+</w:t>
      </w:r>
      <w:r w:rsidR="00E40319" w:rsidRPr="00E40319">
        <w:rPr>
          <w:szCs w:val="24"/>
        </w:rPr>
        <w:t xml:space="preserve"> T cells were transferred into </w:t>
      </w:r>
      <w:r w:rsidR="00E40319" w:rsidRPr="00E40319">
        <w:rPr>
          <w:i/>
          <w:szCs w:val="24"/>
        </w:rPr>
        <w:t>TCRbd</w:t>
      </w:r>
      <w:r w:rsidR="00E40319" w:rsidRPr="00E40319">
        <w:rPr>
          <w:szCs w:val="24"/>
          <w:vertAlign w:val="superscript"/>
        </w:rPr>
        <w:t>-/-</w:t>
      </w:r>
      <w:r w:rsidR="00E40319" w:rsidRPr="00E40319">
        <w:rPr>
          <w:szCs w:val="24"/>
        </w:rPr>
        <w:t xml:space="preserve"> mice. The body weight was monitored weekly, and was calculated relative to original weight, setting as 100%. </w:t>
      </w:r>
      <w:r>
        <w:rPr>
          <w:b/>
          <w:szCs w:val="24"/>
        </w:rPr>
        <w:t>b-e,</w:t>
      </w:r>
      <w:r w:rsidR="00E40319" w:rsidRPr="00E40319">
        <w:rPr>
          <w:szCs w:val="24"/>
        </w:rPr>
        <w:t xml:space="preserve"> Mice were sacrificed at 4 weeks for analysis. </w:t>
      </w:r>
      <w:r>
        <w:rPr>
          <w:b/>
          <w:szCs w:val="24"/>
        </w:rPr>
        <w:t>b,</w:t>
      </w:r>
      <w:r w:rsidR="00E40319" w:rsidRPr="00E40319">
        <w:rPr>
          <w:szCs w:val="24"/>
        </w:rPr>
        <w:t xml:space="preserve"> Statistics of colon length between two groups. </w:t>
      </w:r>
      <w:r>
        <w:rPr>
          <w:b/>
          <w:szCs w:val="24"/>
        </w:rPr>
        <w:t>c,</w:t>
      </w:r>
      <w:r w:rsidR="00E40319" w:rsidRPr="00E40319">
        <w:rPr>
          <w:szCs w:val="24"/>
        </w:rPr>
        <w:t xml:space="preserve"> Representative images of H&amp;E-stained colon sections and statistics of colitis histological scores. Scale bars, 100 μm. Statistics of total CD4</w:t>
      </w:r>
      <w:r w:rsidR="00E40319" w:rsidRPr="00E40319">
        <w:rPr>
          <w:szCs w:val="24"/>
          <w:vertAlign w:val="superscript"/>
        </w:rPr>
        <w:t>+</w:t>
      </w:r>
      <w:r w:rsidR="00E40319" w:rsidRPr="00E40319">
        <w:rPr>
          <w:szCs w:val="24"/>
        </w:rPr>
        <w:t xml:space="preserve"> T cells </w:t>
      </w:r>
      <w:r w:rsidR="00E40319" w:rsidRPr="00E40319">
        <w:rPr>
          <w:b/>
          <w:szCs w:val="24"/>
        </w:rPr>
        <w:t>(</w:t>
      </w:r>
      <w:r>
        <w:rPr>
          <w:b/>
          <w:szCs w:val="24"/>
        </w:rPr>
        <w:t>d</w:t>
      </w:r>
      <w:r w:rsidR="00E40319" w:rsidRPr="00E40319">
        <w:rPr>
          <w:b/>
          <w:szCs w:val="24"/>
        </w:rPr>
        <w:t>)</w:t>
      </w:r>
      <w:r w:rsidR="00E40319" w:rsidRPr="00E40319">
        <w:rPr>
          <w:szCs w:val="24"/>
        </w:rPr>
        <w:t xml:space="preserve"> and IFN-</w:t>
      </w:r>
      <w:r w:rsidR="00E40319" w:rsidRPr="00E40319">
        <w:rPr>
          <w:rFonts w:eastAsia="SimSun"/>
          <w:szCs w:val="24"/>
        </w:rPr>
        <w:t>γ-</w:t>
      </w:r>
      <w:r w:rsidR="00E40319" w:rsidRPr="00E40319">
        <w:rPr>
          <w:szCs w:val="24"/>
        </w:rPr>
        <w:t xml:space="preserve">producing T cells </w:t>
      </w:r>
      <w:r w:rsidR="00E40319" w:rsidRPr="00E40319">
        <w:rPr>
          <w:b/>
          <w:szCs w:val="24"/>
        </w:rPr>
        <w:t>(</w:t>
      </w:r>
      <w:r>
        <w:rPr>
          <w:b/>
          <w:szCs w:val="24"/>
        </w:rPr>
        <w:t>e</w:t>
      </w:r>
      <w:r w:rsidR="00E40319" w:rsidRPr="00E40319">
        <w:rPr>
          <w:b/>
          <w:szCs w:val="24"/>
        </w:rPr>
        <w:t>)</w:t>
      </w:r>
      <w:r w:rsidR="00E40319" w:rsidRPr="00E40319">
        <w:rPr>
          <w:szCs w:val="24"/>
        </w:rPr>
        <w:t xml:space="preserve"> in colon LP. Each point represents an individual mouse. </w:t>
      </w:r>
      <w:r w:rsidR="00456EB6" w:rsidRPr="00456EB6">
        <w:rPr>
          <w:szCs w:val="24"/>
        </w:rPr>
        <w:t>Statistical significance</w:t>
      </w:r>
      <w:r w:rsidR="00B55D9E">
        <w:rPr>
          <w:szCs w:val="24"/>
        </w:rPr>
        <w:t>s</w:t>
      </w:r>
      <w:r w:rsidR="00456EB6" w:rsidRPr="00456EB6">
        <w:rPr>
          <w:szCs w:val="24"/>
        </w:rPr>
        <w:t xml:space="preserve"> w</w:t>
      </w:r>
      <w:r w:rsidR="00B55D9E">
        <w:rPr>
          <w:szCs w:val="24"/>
        </w:rPr>
        <w:t>ere</w:t>
      </w:r>
      <w:r w:rsidR="00456EB6" w:rsidRPr="00456EB6">
        <w:rPr>
          <w:szCs w:val="24"/>
        </w:rPr>
        <w:t xml:space="preserve"> determined by two</w:t>
      </w:r>
      <w:r w:rsidR="00456EB6">
        <w:rPr>
          <w:szCs w:val="24"/>
        </w:rPr>
        <w:t xml:space="preserve"> </w:t>
      </w:r>
      <w:r w:rsidR="00456EB6" w:rsidRPr="00456EB6">
        <w:rPr>
          <w:szCs w:val="24"/>
        </w:rPr>
        <w:t>tailed Mann–Whitney U-test.</w:t>
      </w:r>
      <w:r w:rsidR="00456EB6">
        <w:rPr>
          <w:szCs w:val="24"/>
        </w:rPr>
        <w:t xml:space="preserve"> </w:t>
      </w:r>
      <w:r w:rsidR="00E40319" w:rsidRPr="00E40319">
        <w:rPr>
          <w:szCs w:val="24"/>
        </w:rPr>
        <w:t>Data are shown as mean ± SEM and derived from two independent experiments. *</w:t>
      </w:r>
      <w:r w:rsidR="00E40319" w:rsidRPr="00E40319">
        <w:rPr>
          <w:i/>
          <w:szCs w:val="24"/>
        </w:rPr>
        <w:t>P</w:t>
      </w:r>
      <w:r w:rsidR="00E40319" w:rsidRPr="00E40319">
        <w:rPr>
          <w:szCs w:val="24"/>
        </w:rPr>
        <w:t xml:space="preserve"> &lt; 0.05.</w:t>
      </w:r>
    </w:p>
    <w:p w14:paraId="2EDF8A31" w14:textId="5DF24749" w:rsidR="003E1A3E" w:rsidRDefault="003E1A3E">
      <w:pPr>
        <w:widowControl/>
        <w:jc w:val="left"/>
        <w:rPr>
          <w:rFonts w:ascii="Times New Roman" w:hAnsi="Times New Roman" w:cs="Times New Roman"/>
          <w:kern w:val="0"/>
          <w:sz w:val="24"/>
          <w:szCs w:val="24"/>
          <w:lang w:eastAsia="en-US"/>
        </w:rPr>
      </w:pPr>
      <w:r>
        <w:rPr>
          <w:szCs w:val="24"/>
        </w:rPr>
        <w:br w:type="page"/>
      </w:r>
    </w:p>
    <w:p w14:paraId="32A5A146" w14:textId="1F976AC9" w:rsidR="00E40319" w:rsidRPr="00E40319" w:rsidRDefault="003E1A3E" w:rsidP="00E40319">
      <w:pPr>
        <w:pStyle w:val="SMText"/>
        <w:spacing w:beforeLines="50" w:before="156" w:afterLines="50" w:after="156"/>
        <w:ind w:firstLine="0"/>
        <w:jc w:val="both"/>
        <w:rPr>
          <w:szCs w:val="24"/>
        </w:rPr>
      </w:pPr>
      <w:r>
        <w:rPr>
          <w:noProof/>
          <w:szCs w:val="24"/>
          <w:lang w:eastAsia="zh-CN"/>
        </w:rPr>
        <w:lastRenderedPageBreak/>
        <w:drawing>
          <wp:inline distT="0" distB="0" distL="0" distR="0" wp14:anchorId="0EE851A7" wp14:editId="7F34E92F">
            <wp:extent cx="6192520" cy="3441700"/>
            <wp:effectExtent l="0" t="0" r="0" b="635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igure S3 Bcl6 CPs ILFs 4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5C97E4" w14:textId="7D6997D4" w:rsidR="00E40319" w:rsidRPr="00E40319" w:rsidRDefault="004535D1" w:rsidP="00E40319">
      <w:pPr>
        <w:pStyle w:val="SMHeading"/>
        <w:keepNext w:val="0"/>
        <w:spacing w:beforeLines="50" w:before="156" w:afterLines="50" w:after="156"/>
        <w:jc w:val="both"/>
      </w:pPr>
      <w:r w:rsidRPr="00F64184">
        <w:t>Extended Data</w:t>
      </w:r>
      <w:r>
        <w:t xml:space="preserve"> Fig. 3</w:t>
      </w:r>
      <w:r w:rsidR="00E40319" w:rsidRPr="00E40319">
        <w:t xml:space="preserve"> </w:t>
      </w:r>
      <w:r w:rsidR="00E40319" w:rsidRPr="00E40319">
        <w:rPr>
          <w:bCs w:val="0"/>
        </w:rPr>
        <w:t>Presence of BCL6</w:t>
      </w:r>
      <w:r w:rsidR="00E40319" w:rsidRPr="00E40319">
        <w:rPr>
          <w:bCs w:val="0"/>
          <w:vertAlign w:val="superscript"/>
        </w:rPr>
        <w:t>+</w:t>
      </w:r>
      <w:r w:rsidR="00E40319" w:rsidRPr="00E40319">
        <w:rPr>
          <w:bCs w:val="0"/>
        </w:rPr>
        <w:t xml:space="preserve"> Tfh-like cells in lymphoid follicles at colitic mice</w:t>
      </w:r>
      <w:r w:rsidR="003E1A3E">
        <w:rPr>
          <w:bCs w:val="0"/>
        </w:rPr>
        <w:t>.</w:t>
      </w:r>
    </w:p>
    <w:p w14:paraId="753BDAF2" w14:textId="45217B8A" w:rsidR="00E40319" w:rsidRDefault="00E40319" w:rsidP="00E40319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E40319">
        <w:rPr>
          <w:rFonts w:ascii="Times New Roman" w:hAnsi="Times New Roman" w:cs="Times New Roman"/>
          <w:sz w:val="24"/>
          <w:szCs w:val="24"/>
        </w:rPr>
        <w:t xml:space="preserve">Immunofluorescence microscopy of CPs, ILFs and colon LP from </w:t>
      </w:r>
      <w:r w:rsidRPr="00E40319">
        <w:rPr>
          <w:rFonts w:ascii="Times New Roman" w:hAnsi="Times New Roman" w:cs="Times New Roman"/>
          <w:i/>
          <w:sz w:val="24"/>
          <w:szCs w:val="24"/>
        </w:rPr>
        <w:t>TCRbd</w:t>
      </w:r>
      <w:r w:rsidRPr="00E40319">
        <w:rPr>
          <w:rFonts w:ascii="Times New Roman" w:hAnsi="Times New Roman" w:cs="Times New Roman"/>
          <w:sz w:val="24"/>
          <w:szCs w:val="24"/>
          <w:vertAlign w:val="superscript"/>
        </w:rPr>
        <w:t>-/-</w:t>
      </w:r>
      <w:r w:rsidRPr="00E40319">
        <w:rPr>
          <w:rFonts w:ascii="Times New Roman" w:hAnsi="Times New Roman" w:cs="Times New Roman"/>
          <w:sz w:val="24"/>
          <w:szCs w:val="24"/>
        </w:rPr>
        <w:t xml:space="preserve"> </w:t>
      </w:r>
      <w:r w:rsidRPr="00E40319">
        <w:rPr>
          <w:rFonts w:ascii="Times New Roman" w:hAnsi="Times New Roman" w:cs="Times New Roman"/>
          <w:b/>
          <w:sz w:val="24"/>
          <w:szCs w:val="24"/>
        </w:rPr>
        <w:t>(</w:t>
      </w:r>
      <w:r w:rsidR="0040215C">
        <w:rPr>
          <w:rFonts w:ascii="Times New Roman" w:hAnsi="Times New Roman" w:cs="Times New Roman"/>
          <w:b/>
          <w:sz w:val="24"/>
          <w:szCs w:val="24"/>
        </w:rPr>
        <w:t>a</w:t>
      </w:r>
      <w:r w:rsidRPr="00E40319">
        <w:rPr>
          <w:rFonts w:ascii="Times New Roman" w:hAnsi="Times New Roman" w:cs="Times New Roman"/>
          <w:b/>
          <w:sz w:val="24"/>
          <w:szCs w:val="24"/>
        </w:rPr>
        <w:t>)</w:t>
      </w:r>
      <w:r w:rsidRPr="00E40319">
        <w:rPr>
          <w:rFonts w:ascii="Times New Roman" w:hAnsi="Times New Roman" w:cs="Times New Roman"/>
          <w:sz w:val="24"/>
          <w:szCs w:val="24"/>
        </w:rPr>
        <w:t xml:space="preserve"> and</w:t>
      </w:r>
      <w:r w:rsidRPr="00E40319">
        <w:rPr>
          <w:rFonts w:ascii="Times New Roman" w:hAnsi="Times New Roman" w:cs="Times New Roman"/>
          <w:i/>
          <w:sz w:val="24"/>
          <w:szCs w:val="24"/>
        </w:rPr>
        <w:t xml:space="preserve"> Rag1</w:t>
      </w:r>
      <w:r w:rsidRPr="00E40319">
        <w:rPr>
          <w:rFonts w:ascii="Times New Roman" w:hAnsi="Times New Roman" w:cs="Times New Roman"/>
          <w:sz w:val="24"/>
          <w:szCs w:val="24"/>
          <w:vertAlign w:val="superscript"/>
        </w:rPr>
        <w:t>-/-</w:t>
      </w:r>
      <w:r w:rsidRPr="00E40319">
        <w:rPr>
          <w:rFonts w:ascii="Times New Roman" w:hAnsi="Times New Roman" w:cs="Times New Roman"/>
          <w:sz w:val="24"/>
          <w:szCs w:val="24"/>
        </w:rPr>
        <w:t xml:space="preserve"> </w:t>
      </w:r>
      <w:r w:rsidRPr="00E40319">
        <w:rPr>
          <w:rFonts w:ascii="Times New Roman" w:hAnsi="Times New Roman" w:cs="Times New Roman"/>
          <w:b/>
          <w:sz w:val="24"/>
          <w:szCs w:val="24"/>
        </w:rPr>
        <w:t>(</w:t>
      </w:r>
      <w:r w:rsidR="0040215C">
        <w:rPr>
          <w:rFonts w:ascii="Times New Roman" w:hAnsi="Times New Roman" w:cs="Times New Roman"/>
          <w:b/>
          <w:sz w:val="24"/>
          <w:szCs w:val="24"/>
        </w:rPr>
        <w:t>b</w:t>
      </w:r>
      <w:r w:rsidRPr="00E40319">
        <w:rPr>
          <w:rFonts w:ascii="Times New Roman" w:hAnsi="Times New Roman" w:cs="Times New Roman"/>
          <w:b/>
          <w:sz w:val="24"/>
          <w:szCs w:val="24"/>
        </w:rPr>
        <w:t>)</w:t>
      </w:r>
      <w:r w:rsidRPr="00E40319">
        <w:rPr>
          <w:rFonts w:ascii="Times New Roman" w:hAnsi="Times New Roman" w:cs="Times New Roman"/>
          <w:sz w:val="24"/>
          <w:szCs w:val="24"/>
        </w:rPr>
        <w:t xml:space="preserve"> mice receiving </w:t>
      </w:r>
      <w:r w:rsidRPr="00E40319">
        <w:rPr>
          <w:rFonts w:ascii="Times New Roman" w:hAnsi="Times New Roman" w:cs="Times New Roman"/>
          <w:i/>
          <w:sz w:val="24"/>
          <w:szCs w:val="24"/>
        </w:rPr>
        <w:t>Bcl6</w:t>
      </w:r>
      <w:r w:rsidRPr="00E40319">
        <w:rPr>
          <w:rFonts w:ascii="Times New Roman" w:hAnsi="Times New Roman" w:cs="Times New Roman"/>
          <w:sz w:val="24"/>
          <w:szCs w:val="24"/>
          <w:vertAlign w:val="superscript"/>
        </w:rPr>
        <w:t>RFP</w:t>
      </w:r>
      <w:r w:rsidRPr="00E40319">
        <w:rPr>
          <w:rFonts w:ascii="Times New Roman" w:hAnsi="Times New Roman" w:cs="Times New Roman"/>
          <w:sz w:val="24"/>
          <w:szCs w:val="24"/>
        </w:rPr>
        <w:t xml:space="preserve"> naïve CD4</w:t>
      </w:r>
      <w:r w:rsidRPr="00E40319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E40319">
        <w:rPr>
          <w:rFonts w:ascii="Times New Roman" w:hAnsi="Times New Roman" w:cs="Times New Roman"/>
          <w:sz w:val="24"/>
          <w:szCs w:val="24"/>
        </w:rPr>
        <w:t xml:space="preserve"> T cells after 4 weeks of transfer. Sections were stained with </w:t>
      </w:r>
      <w:r w:rsidR="00EE70B1">
        <w:rPr>
          <w:rFonts w:ascii="Times New Roman" w:hAnsi="Times New Roman" w:cs="Times New Roman"/>
          <w:sz w:val="24"/>
          <w:szCs w:val="24"/>
        </w:rPr>
        <w:t>BCL6</w:t>
      </w:r>
      <w:r w:rsidRPr="00E40319">
        <w:rPr>
          <w:rFonts w:ascii="Times New Roman" w:hAnsi="Times New Roman" w:cs="Times New Roman"/>
          <w:sz w:val="24"/>
          <w:szCs w:val="24"/>
        </w:rPr>
        <w:t xml:space="preserve">-RFP (Yellow), anti-CD3 (red) and anti-B220 (Green) for </w:t>
      </w:r>
      <w:r w:rsidR="0040215C" w:rsidRPr="0040215C">
        <w:rPr>
          <w:rFonts w:ascii="Times New Roman" w:hAnsi="Times New Roman" w:cs="Times New Roman"/>
          <w:b/>
          <w:sz w:val="24"/>
          <w:szCs w:val="24"/>
        </w:rPr>
        <w:t>a</w:t>
      </w:r>
      <w:r w:rsidRPr="00E40319">
        <w:rPr>
          <w:rFonts w:ascii="Times New Roman" w:hAnsi="Times New Roman" w:cs="Times New Roman"/>
          <w:sz w:val="24"/>
          <w:szCs w:val="24"/>
        </w:rPr>
        <w:t xml:space="preserve">; </w:t>
      </w:r>
      <w:r w:rsidR="00EE70B1">
        <w:rPr>
          <w:rFonts w:ascii="Times New Roman" w:hAnsi="Times New Roman" w:cs="Times New Roman"/>
          <w:sz w:val="24"/>
          <w:szCs w:val="24"/>
        </w:rPr>
        <w:t>BCL6</w:t>
      </w:r>
      <w:r w:rsidRPr="00E40319">
        <w:rPr>
          <w:rFonts w:ascii="Times New Roman" w:hAnsi="Times New Roman" w:cs="Times New Roman"/>
          <w:sz w:val="24"/>
          <w:szCs w:val="24"/>
        </w:rPr>
        <w:t xml:space="preserve">-RFP (Yellow), anti-CD3 (red) and anti-MHCII (blue) for </w:t>
      </w:r>
      <w:r w:rsidR="0040215C" w:rsidRPr="0040215C">
        <w:rPr>
          <w:rFonts w:ascii="Times New Roman" w:hAnsi="Times New Roman" w:cs="Times New Roman"/>
          <w:b/>
          <w:sz w:val="24"/>
          <w:szCs w:val="24"/>
        </w:rPr>
        <w:t>b</w:t>
      </w:r>
      <w:r w:rsidRPr="00E40319">
        <w:rPr>
          <w:rFonts w:ascii="Times New Roman" w:hAnsi="Times New Roman" w:cs="Times New Roman"/>
          <w:sz w:val="24"/>
          <w:szCs w:val="24"/>
        </w:rPr>
        <w:t>. Scale bars, 100 μm.</w:t>
      </w:r>
    </w:p>
    <w:p w14:paraId="54B5BFB5" w14:textId="262ABB19" w:rsidR="003E1A3E" w:rsidRDefault="003E1A3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0586993" w14:textId="08B5A54C" w:rsidR="00E40319" w:rsidRPr="00E40319" w:rsidRDefault="003E1A3E" w:rsidP="00E40319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B930144" wp14:editId="63274FA0">
            <wp:extent cx="6121369" cy="5401369"/>
            <wp:effectExtent l="0" t="0" r="0" b="889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igure S4 TCRbd T cell zone 3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1369" cy="5401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3361F7" w14:textId="2FF0D48F" w:rsidR="00E40319" w:rsidRPr="00E40319" w:rsidRDefault="004535D1" w:rsidP="00E40319">
      <w:pPr>
        <w:pStyle w:val="SMHeading"/>
        <w:keepNext w:val="0"/>
        <w:spacing w:beforeLines="50" w:before="156" w:afterLines="50" w:after="156"/>
        <w:jc w:val="both"/>
        <w:rPr>
          <w:lang w:eastAsia="zh-CN"/>
        </w:rPr>
      </w:pPr>
      <w:r w:rsidRPr="00F64184">
        <w:t>Extended Data</w:t>
      </w:r>
      <w:r>
        <w:t xml:space="preserve"> Fig. 4</w:t>
      </w:r>
      <w:r w:rsidR="00E40319" w:rsidRPr="00E40319">
        <w:t xml:space="preserve"> Bcl6 deletion in CD4</w:t>
      </w:r>
      <w:r w:rsidR="00E40319" w:rsidRPr="00E40319">
        <w:rPr>
          <w:vertAlign w:val="superscript"/>
        </w:rPr>
        <w:t>+</w:t>
      </w:r>
      <w:r w:rsidR="00E40319" w:rsidRPr="00E40319">
        <w:t xml:space="preserve"> T cells impaired </w:t>
      </w:r>
      <w:r w:rsidR="00E40319" w:rsidRPr="00E40319">
        <w:rPr>
          <w:bCs w:val="0"/>
        </w:rPr>
        <w:t xml:space="preserve">DC-T clusters within T cell zones in </w:t>
      </w:r>
      <w:r w:rsidR="00E40319" w:rsidRPr="00E40319">
        <w:rPr>
          <w:bCs w:val="0"/>
          <w:i/>
        </w:rPr>
        <w:t>TCRbd</w:t>
      </w:r>
      <w:r w:rsidR="00E40319" w:rsidRPr="00E40319">
        <w:rPr>
          <w:bCs w:val="0"/>
          <w:vertAlign w:val="superscript"/>
        </w:rPr>
        <w:t>-/-</w:t>
      </w:r>
      <w:r w:rsidR="00E40319" w:rsidRPr="00E40319">
        <w:rPr>
          <w:bCs w:val="0"/>
        </w:rPr>
        <w:t xml:space="preserve"> recipients</w:t>
      </w:r>
      <w:r w:rsidR="003E1A3E">
        <w:rPr>
          <w:bCs w:val="0"/>
        </w:rPr>
        <w:t>.</w:t>
      </w:r>
    </w:p>
    <w:p w14:paraId="3B421AA5" w14:textId="5E685849" w:rsidR="00E40319" w:rsidRDefault="00E40319" w:rsidP="00E40319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E40319">
        <w:rPr>
          <w:rFonts w:ascii="Times New Roman" w:hAnsi="Times New Roman" w:cs="Times New Roman"/>
          <w:sz w:val="24"/>
          <w:szCs w:val="24"/>
        </w:rPr>
        <w:t>Representat</w:t>
      </w:r>
      <w:r w:rsidRPr="00E40319">
        <w:rPr>
          <w:rFonts w:ascii="Times New Roman" w:hAnsi="Times New Roman" w:cs="Times New Roman"/>
          <w:sz w:val="24"/>
          <w:szCs w:val="24"/>
        </w:rPr>
        <w:softHyphen/>
      </w:r>
      <w:r w:rsidRPr="00E40319">
        <w:rPr>
          <w:rFonts w:ascii="Times New Roman" w:hAnsi="Times New Roman" w:cs="Times New Roman"/>
          <w:sz w:val="24"/>
          <w:szCs w:val="24"/>
        </w:rPr>
        <w:softHyphen/>
        <w:t xml:space="preserve">ive micrographs of immunofluorescence staining on CPs </w:t>
      </w:r>
      <w:r w:rsidRPr="00E40319">
        <w:rPr>
          <w:rFonts w:ascii="Times New Roman" w:hAnsi="Times New Roman" w:cs="Times New Roman"/>
          <w:b/>
          <w:sz w:val="24"/>
          <w:szCs w:val="24"/>
        </w:rPr>
        <w:t>(</w:t>
      </w:r>
      <w:r w:rsidR="0040215C">
        <w:rPr>
          <w:rFonts w:ascii="Times New Roman" w:hAnsi="Times New Roman" w:cs="Times New Roman"/>
          <w:b/>
          <w:sz w:val="24"/>
          <w:szCs w:val="24"/>
        </w:rPr>
        <w:t>a</w:t>
      </w:r>
      <w:r w:rsidRPr="00E40319">
        <w:rPr>
          <w:rFonts w:ascii="Times New Roman" w:hAnsi="Times New Roman" w:cs="Times New Roman"/>
          <w:b/>
          <w:sz w:val="24"/>
          <w:szCs w:val="24"/>
        </w:rPr>
        <w:t>)</w:t>
      </w:r>
      <w:r w:rsidRPr="00E40319">
        <w:rPr>
          <w:rFonts w:ascii="Times New Roman" w:hAnsi="Times New Roman" w:cs="Times New Roman"/>
          <w:sz w:val="24"/>
          <w:szCs w:val="24"/>
        </w:rPr>
        <w:t xml:space="preserve"> and ILFs </w:t>
      </w:r>
      <w:r w:rsidRPr="00E40319">
        <w:rPr>
          <w:rFonts w:ascii="Times New Roman" w:hAnsi="Times New Roman" w:cs="Times New Roman"/>
          <w:b/>
          <w:sz w:val="24"/>
          <w:szCs w:val="24"/>
        </w:rPr>
        <w:t>(</w:t>
      </w:r>
      <w:r w:rsidR="0040215C">
        <w:rPr>
          <w:rFonts w:ascii="Times New Roman" w:hAnsi="Times New Roman" w:cs="Times New Roman"/>
          <w:b/>
          <w:sz w:val="24"/>
          <w:szCs w:val="24"/>
        </w:rPr>
        <w:t>b</w:t>
      </w:r>
      <w:r w:rsidRPr="00E40319">
        <w:rPr>
          <w:rFonts w:ascii="Times New Roman" w:hAnsi="Times New Roman" w:cs="Times New Roman"/>
          <w:b/>
          <w:sz w:val="24"/>
          <w:szCs w:val="24"/>
        </w:rPr>
        <w:t>)</w:t>
      </w:r>
      <w:r w:rsidRPr="00E40319">
        <w:rPr>
          <w:rFonts w:ascii="Times New Roman" w:hAnsi="Times New Roman" w:cs="Times New Roman"/>
          <w:sz w:val="24"/>
          <w:szCs w:val="24"/>
        </w:rPr>
        <w:t xml:space="preserve"> from </w:t>
      </w:r>
      <w:r>
        <w:rPr>
          <w:rFonts w:ascii="Times New Roman" w:hAnsi="Times New Roman" w:cs="Times New Roman"/>
          <w:i/>
          <w:sz w:val="24"/>
          <w:szCs w:val="24"/>
        </w:rPr>
        <w:t>TCRbd</w:t>
      </w:r>
      <w:r w:rsidRPr="00E40319">
        <w:rPr>
          <w:rFonts w:ascii="Times New Roman" w:hAnsi="Times New Roman" w:cs="Times New Roman"/>
          <w:sz w:val="24"/>
          <w:szCs w:val="24"/>
          <w:vertAlign w:val="superscript"/>
        </w:rPr>
        <w:t>-/-</w:t>
      </w:r>
      <w:r w:rsidRPr="00E40319">
        <w:rPr>
          <w:rFonts w:ascii="Times New Roman" w:hAnsi="Times New Roman" w:cs="Times New Roman"/>
          <w:sz w:val="24"/>
          <w:szCs w:val="24"/>
        </w:rPr>
        <w:t xml:space="preserve"> mice</w:t>
      </w:r>
      <w:r w:rsidRPr="00E40319" w:rsidDel="00A229F2">
        <w:rPr>
          <w:rFonts w:ascii="Times New Roman" w:hAnsi="Times New Roman" w:cs="Times New Roman"/>
          <w:sz w:val="24"/>
          <w:szCs w:val="24"/>
        </w:rPr>
        <w:t xml:space="preserve"> </w:t>
      </w:r>
      <w:r w:rsidRPr="00E40319">
        <w:rPr>
          <w:rFonts w:ascii="Times New Roman" w:hAnsi="Times New Roman" w:cs="Times New Roman"/>
          <w:sz w:val="24"/>
          <w:szCs w:val="24"/>
        </w:rPr>
        <w:t xml:space="preserve">which received </w:t>
      </w:r>
      <w:r w:rsidRPr="00E40319">
        <w:rPr>
          <w:rFonts w:ascii="Times New Roman" w:hAnsi="Times New Roman" w:cs="Times New Roman"/>
          <w:i/>
          <w:sz w:val="24"/>
          <w:szCs w:val="24"/>
        </w:rPr>
        <w:t>Bcl6</w:t>
      </w:r>
      <w:r w:rsidRPr="00E40319">
        <w:rPr>
          <w:rFonts w:ascii="Times New Roman" w:hAnsi="Times New Roman" w:cs="Times New Roman"/>
          <w:sz w:val="24"/>
          <w:szCs w:val="24"/>
          <w:vertAlign w:val="superscript"/>
        </w:rPr>
        <w:t>RFP</w:t>
      </w:r>
      <w:r w:rsidRPr="00E40319">
        <w:rPr>
          <w:rFonts w:ascii="Times New Roman" w:hAnsi="Times New Roman" w:cs="Times New Roman"/>
          <w:sz w:val="24"/>
          <w:szCs w:val="24"/>
        </w:rPr>
        <w:t xml:space="preserve"> or </w:t>
      </w:r>
      <w:r w:rsidRPr="00E40319">
        <w:rPr>
          <w:rFonts w:ascii="Times New Roman" w:hAnsi="Times New Roman" w:cs="Times New Roman"/>
          <w:i/>
          <w:sz w:val="24"/>
          <w:szCs w:val="24"/>
        </w:rPr>
        <w:t>Bcl6</w:t>
      </w:r>
      <w:r w:rsidRPr="00E40319">
        <w:rPr>
          <w:rFonts w:ascii="Times New Roman" w:hAnsi="Times New Roman" w:cs="Times New Roman"/>
          <w:sz w:val="24"/>
          <w:szCs w:val="24"/>
          <w:vertAlign w:val="superscript"/>
        </w:rPr>
        <w:t>-/-</w:t>
      </w:r>
      <w:r w:rsidRPr="00E40319">
        <w:rPr>
          <w:rFonts w:ascii="Times New Roman" w:hAnsi="Times New Roman" w:cs="Times New Roman"/>
          <w:sz w:val="24"/>
          <w:szCs w:val="24"/>
        </w:rPr>
        <w:t xml:space="preserve"> T cells (more than 5 mice for each group). Dashed lines indicate the area of DC-T clusters represented by CD11c</w:t>
      </w:r>
      <w:r w:rsidRPr="00E40319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E40319">
        <w:rPr>
          <w:rFonts w:ascii="Times New Roman" w:hAnsi="Times New Roman" w:cs="Times New Roman"/>
          <w:sz w:val="24"/>
          <w:szCs w:val="24"/>
        </w:rPr>
        <w:t>CD86</w:t>
      </w:r>
      <w:r w:rsidRPr="00E40319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E40319">
        <w:rPr>
          <w:rFonts w:ascii="Times New Roman" w:hAnsi="Times New Roman" w:cs="Times New Roman"/>
          <w:sz w:val="24"/>
          <w:szCs w:val="24"/>
        </w:rPr>
        <w:t xml:space="preserve"> mDCs and surrounding CD3</w:t>
      </w:r>
      <w:r w:rsidRPr="00E40319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E40319">
        <w:rPr>
          <w:rFonts w:ascii="Times New Roman" w:hAnsi="Times New Roman" w:cs="Times New Roman"/>
          <w:sz w:val="24"/>
          <w:szCs w:val="24"/>
        </w:rPr>
        <w:t xml:space="preserve"> T cells in T cell zones. Scale, 100 μm.</w:t>
      </w:r>
      <w:r w:rsidRPr="00E403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0319">
        <w:rPr>
          <w:rFonts w:ascii="Times New Roman" w:hAnsi="Times New Roman" w:cs="Times New Roman"/>
          <w:sz w:val="24"/>
          <w:szCs w:val="24"/>
        </w:rPr>
        <w:t>Images were showed as CD3 (red), B220 (blue), CD11c (sky blue) and CD86 (green).</w:t>
      </w:r>
      <w:r w:rsidRPr="00E403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215C">
        <w:rPr>
          <w:rFonts w:ascii="Times New Roman" w:hAnsi="Times New Roman" w:cs="Times New Roman"/>
          <w:b/>
          <w:sz w:val="24"/>
          <w:szCs w:val="24"/>
        </w:rPr>
        <w:t>c,</w:t>
      </w:r>
      <w:r w:rsidRPr="00E40319">
        <w:rPr>
          <w:rFonts w:ascii="Times New Roman" w:hAnsi="Times New Roman" w:cs="Times New Roman"/>
          <w:sz w:val="24"/>
          <w:szCs w:val="24"/>
        </w:rPr>
        <w:t xml:space="preserve"> Images displayed BCL6-RFP (yellow) and CD3 (grey) double-positive Tfh cells. The numbers of CD11c</w:t>
      </w:r>
      <w:r w:rsidRPr="00E40319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E40319">
        <w:rPr>
          <w:rFonts w:ascii="Times New Roman" w:hAnsi="Times New Roman" w:cs="Times New Roman"/>
          <w:sz w:val="24"/>
          <w:szCs w:val="24"/>
        </w:rPr>
        <w:t>CD86</w:t>
      </w:r>
      <w:r w:rsidR="00925A02" w:rsidRPr="00925A02">
        <w:rPr>
          <w:rFonts w:ascii="Times New Roman" w:hAnsi="Times New Roman" w:cs="Times New Roman" w:hint="eastAsia"/>
          <w:sz w:val="24"/>
          <w:szCs w:val="24"/>
          <w:vertAlign w:val="superscript"/>
        </w:rPr>
        <w:t>+</w:t>
      </w:r>
      <w:r w:rsidRPr="00E40319">
        <w:rPr>
          <w:rFonts w:ascii="Times New Roman" w:hAnsi="Times New Roman" w:cs="Times New Roman"/>
          <w:sz w:val="24"/>
          <w:szCs w:val="24"/>
        </w:rPr>
        <w:t xml:space="preserve"> mDCs and CD3</w:t>
      </w:r>
      <w:r w:rsidRPr="00E40319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E40319">
        <w:rPr>
          <w:rFonts w:ascii="Times New Roman" w:hAnsi="Times New Roman" w:cs="Times New Roman"/>
          <w:sz w:val="24"/>
          <w:szCs w:val="24"/>
        </w:rPr>
        <w:t xml:space="preserve"> T cells in DC-T clusters of T cell zones were calculated from CPs </w:t>
      </w:r>
      <w:r w:rsidR="003E1A3E" w:rsidRPr="003E1A3E">
        <w:rPr>
          <w:rFonts w:ascii="Times New Roman" w:hAnsi="Times New Roman" w:cs="Times New Roman"/>
          <w:b/>
          <w:sz w:val="24"/>
          <w:szCs w:val="24"/>
        </w:rPr>
        <w:t>(</w:t>
      </w:r>
      <w:r w:rsidR="0040215C" w:rsidRPr="003E1A3E">
        <w:rPr>
          <w:rFonts w:ascii="Times New Roman" w:hAnsi="Times New Roman" w:cs="Times New Roman"/>
          <w:b/>
          <w:sz w:val="24"/>
          <w:szCs w:val="24"/>
        </w:rPr>
        <w:t>d</w:t>
      </w:r>
      <w:r w:rsidR="003E1A3E" w:rsidRPr="003E1A3E">
        <w:rPr>
          <w:rFonts w:ascii="Times New Roman" w:hAnsi="Times New Roman" w:cs="Times New Roman"/>
          <w:b/>
          <w:sz w:val="24"/>
          <w:szCs w:val="24"/>
        </w:rPr>
        <w:t>)</w:t>
      </w:r>
      <w:r w:rsidRPr="00E40319">
        <w:rPr>
          <w:rFonts w:ascii="Times New Roman" w:hAnsi="Times New Roman" w:cs="Times New Roman"/>
          <w:sz w:val="24"/>
          <w:szCs w:val="24"/>
        </w:rPr>
        <w:t xml:space="preserve"> and ILFs </w:t>
      </w:r>
      <w:r w:rsidR="003E1A3E" w:rsidRPr="003E1A3E">
        <w:rPr>
          <w:rFonts w:ascii="Times New Roman" w:hAnsi="Times New Roman" w:cs="Times New Roman"/>
          <w:b/>
          <w:sz w:val="24"/>
          <w:szCs w:val="24"/>
        </w:rPr>
        <w:t>(</w:t>
      </w:r>
      <w:r w:rsidR="0040215C" w:rsidRPr="003E1A3E">
        <w:rPr>
          <w:rFonts w:ascii="Times New Roman" w:hAnsi="Times New Roman" w:cs="Times New Roman"/>
          <w:b/>
          <w:sz w:val="24"/>
          <w:szCs w:val="24"/>
        </w:rPr>
        <w:t>e</w:t>
      </w:r>
      <w:r w:rsidR="003E1A3E" w:rsidRPr="003E1A3E">
        <w:rPr>
          <w:rFonts w:ascii="Times New Roman" w:hAnsi="Times New Roman" w:cs="Times New Roman"/>
          <w:b/>
          <w:sz w:val="24"/>
          <w:szCs w:val="24"/>
        </w:rPr>
        <w:t>)</w:t>
      </w:r>
      <w:r w:rsidRPr="00E40319">
        <w:rPr>
          <w:rFonts w:ascii="Times New Roman" w:hAnsi="Times New Roman" w:cs="Times New Roman"/>
          <w:sz w:val="24"/>
          <w:szCs w:val="24"/>
        </w:rPr>
        <w:t xml:space="preserve">. </w:t>
      </w:r>
      <w:r w:rsidR="00456EB6" w:rsidRPr="00456EB6">
        <w:rPr>
          <w:rFonts w:ascii="Times New Roman" w:hAnsi="Times New Roman" w:cs="Times New Roman"/>
          <w:sz w:val="24"/>
          <w:szCs w:val="24"/>
        </w:rPr>
        <w:t>Statistical significance</w:t>
      </w:r>
      <w:r w:rsidR="00B55D9E">
        <w:rPr>
          <w:rFonts w:ascii="Times New Roman" w:hAnsi="Times New Roman" w:cs="Times New Roman"/>
          <w:sz w:val="24"/>
          <w:szCs w:val="24"/>
        </w:rPr>
        <w:t>s</w:t>
      </w:r>
      <w:r w:rsidR="00456EB6" w:rsidRPr="00456EB6">
        <w:rPr>
          <w:rFonts w:ascii="Times New Roman" w:hAnsi="Times New Roman" w:cs="Times New Roman"/>
          <w:sz w:val="24"/>
          <w:szCs w:val="24"/>
        </w:rPr>
        <w:t xml:space="preserve"> </w:t>
      </w:r>
      <w:r w:rsidR="00B55D9E">
        <w:rPr>
          <w:rFonts w:ascii="Times New Roman" w:hAnsi="Times New Roman" w:cs="Times New Roman"/>
          <w:sz w:val="24"/>
          <w:szCs w:val="24"/>
        </w:rPr>
        <w:t>were</w:t>
      </w:r>
      <w:r w:rsidR="00456EB6" w:rsidRPr="00456EB6">
        <w:rPr>
          <w:rFonts w:ascii="Times New Roman" w:hAnsi="Times New Roman" w:cs="Times New Roman"/>
          <w:sz w:val="24"/>
          <w:szCs w:val="24"/>
        </w:rPr>
        <w:t xml:space="preserve"> determined by two tailed </w:t>
      </w:r>
      <w:r w:rsidR="00456EB6">
        <w:rPr>
          <w:rFonts w:ascii="Times New Roman" w:hAnsi="Times New Roman" w:cs="Times New Roman"/>
          <w:sz w:val="24"/>
          <w:szCs w:val="24"/>
        </w:rPr>
        <w:t xml:space="preserve">t </w:t>
      </w:r>
      <w:r w:rsidR="00456EB6" w:rsidRPr="00456EB6">
        <w:rPr>
          <w:rFonts w:ascii="Times New Roman" w:hAnsi="Times New Roman" w:cs="Times New Roman"/>
          <w:sz w:val="24"/>
          <w:szCs w:val="24"/>
        </w:rPr>
        <w:t>test.</w:t>
      </w:r>
      <w:r w:rsidR="00456EB6">
        <w:rPr>
          <w:rFonts w:ascii="Times New Roman" w:hAnsi="Times New Roman" w:cs="Times New Roman"/>
          <w:sz w:val="24"/>
          <w:szCs w:val="24"/>
        </w:rPr>
        <w:t xml:space="preserve"> </w:t>
      </w:r>
      <w:r w:rsidRPr="00E40319">
        <w:rPr>
          <w:rFonts w:ascii="Times New Roman" w:hAnsi="Times New Roman" w:cs="Times New Roman"/>
          <w:sz w:val="24"/>
          <w:szCs w:val="24"/>
        </w:rPr>
        <w:t>The data were pooled from two independent experiments and presented as means ± SEM, ****</w:t>
      </w:r>
      <w:r w:rsidRPr="00E40319">
        <w:rPr>
          <w:rFonts w:ascii="Times New Roman" w:hAnsi="Times New Roman" w:cs="Times New Roman"/>
          <w:i/>
          <w:sz w:val="24"/>
          <w:szCs w:val="24"/>
        </w:rPr>
        <w:t>P</w:t>
      </w:r>
      <w:r w:rsidRPr="00E40319">
        <w:rPr>
          <w:rFonts w:ascii="Times New Roman" w:hAnsi="Times New Roman" w:cs="Times New Roman"/>
          <w:sz w:val="24"/>
          <w:szCs w:val="24"/>
        </w:rPr>
        <w:t xml:space="preserve"> &lt; 0.0001, t test.</w:t>
      </w:r>
    </w:p>
    <w:p w14:paraId="4D7BDA5B" w14:textId="45F9AA08" w:rsidR="003E1A3E" w:rsidRDefault="003E1A3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5FCD80A" w14:textId="633D5368" w:rsidR="00E40319" w:rsidRPr="00E40319" w:rsidRDefault="003E1A3E" w:rsidP="003E1A3E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2B5AE86" wp14:editId="609492FF">
            <wp:extent cx="5761143" cy="4501649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igure S5 colonic apoptosis 8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143" cy="4501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134FFF" w14:textId="2ABE4705" w:rsidR="00E40319" w:rsidRPr="00E40319" w:rsidRDefault="004535D1" w:rsidP="00E40319">
      <w:pPr>
        <w:pStyle w:val="SMHeading"/>
        <w:keepNext w:val="0"/>
        <w:spacing w:beforeLines="50" w:before="156" w:afterLines="50" w:after="156"/>
        <w:jc w:val="both"/>
        <w:rPr>
          <w:lang w:eastAsia="zh-CN"/>
        </w:rPr>
      </w:pPr>
      <w:r w:rsidRPr="00F64184">
        <w:t>Extended Data</w:t>
      </w:r>
      <w:r>
        <w:t xml:space="preserve"> Fig. 5</w:t>
      </w:r>
      <w:r w:rsidR="00E40319" w:rsidRPr="00E40319">
        <w:t xml:space="preserve"> </w:t>
      </w:r>
      <w:r w:rsidR="00E40319" w:rsidRPr="00E40319">
        <w:rPr>
          <w:bCs w:val="0"/>
          <w:i/>
        </w:rPr>
        <w:t>Bcl6</w:t>
      </w:r>
      <w:r w:rsidR="00E40319" w:rsidRPr="00E40319">
        <w:rPr>
          <w:bCs w:val="0"/>
        </w:rPr>
        <w:t xml:space="preserve"> deletion in CD4</w:t>
      </w:r>
      <w:r w:rsidR="00E40319" w:rsidRPr="00E40319">
        <w:rPr>
          <w:bCs w:val="0"/>
          <w:vertAlign w:val="superscript"/>
        </w:rPr>
        <w:t>+</w:t>
      </w:r>
      <w:r w:rsidR="00E40319" w:rsidRPr="00E40319">
        <w:rPr>
          <w:bCs w:val="0"/>
        </w:rPr>
        <w:t xml:space="preserve"> T cells promote T cell apoptosis</w:t>
      </w:r>
      <w:r w:rsidR="003E1A3E">
        <w:rPr>
          <w:bCs w:val="0"/>
        </w:rPr>
        <w:t>.</w:t>
      </w:r>
    </w:p>
    <w:p w14:paraId="1590532E" w14:textId="0B26C736" w:rsidR="00E40319" w:rsidRDefault="0040215C" w:rsidP="00E40319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a,</w:t>
      </w:r>
      <w:r w:rsidR="00E40319" w:rsidRPr="00E40319">
        <w:rPr>
          <w:rFonts w:ascii="Times New Roman" w:hAnsi="Times New Roman" w:cs="Times New Roman"/>
          <w:sz w:val="24"/>
          <w:szCs w:val="24"/>
        </w:rPr>
        <w:t xml:space="preserve"> Heatmap showing differences in pathway activities scored by GSVA per cell between </w:t>
      </w:r>
      <w:r w:rsidR="00E40319" w:rsidRPr="00E40319">
        <w:rPr>
          <w:rFonts w:ascii="Times New Roman" w:hAnsi="Times New Roman" w:cs="Times New Roman"/>
          <w:i/>
          <w:sz w:val="24"/>
          <w:szCs w:val="24"/>
        </w:rPr>
        <w:t>Bcl6</w:t>
      </w:r>
      <w:r w:rsidR="00E40319" w:rsidRPr="00E40319">
        <w:rPr>
          <w:rFonts w:ascii="Times New Roman" w:hAnsi="Times New Roman" w:cs="Times New Roman"/>
          <w:sz w:val="24"/>
          <w:szCs w:val="24"/>
          <w:vertAlign w:val="superscript"/>
        </w:rPr>
        <w:t>wt</w:t>
      </w:r>
      <w:r w:rsidR="00E40319" w:rsidRPr="00E40319">
        <w:rPr>
          <w:rFonts w:ascii="Times New Roman" w:hAnsi="Times New Roman" w:cs="Times New Roman"/>
          <w:sz w:val="24"/>
          <w:szCs w:val="24"/>
        </w:rPr>
        <w:t xml:space="preserve"> and </w:t>
      </w:r>
      <w:r w:rsidR="00E40319" w:rsidRPr="00E40319">
        <w:rPr>
          <w:rFonts w:ascii="Times New Roman" w:hAnsi="Times New Roman" w:cs="Times New Roman"/>
          <w:i/>
          <w:sz w:val="24"/>
          <w:szCs w:val="24"/>
        </w:rPr>
        <w:t>Bcl6</w:t>
      </w:r>
      <w:r w:rsidR="00E40319" w:rsidRPr="00E40319">
        <w:rPr>
          <w:rFonts w:ascii="Times New Roman" w:hAnsi="Times New Roman" w:cs="Times New Roman"/>
          <w:sz w:val="24"/>
          <w:szCs w:val="24"/>
          <w:vertAlign w:val="superscript"/>
        </w:rPr>
        <w:t xml:space="preserve">-/- </w:t>
      </w:r>
      <w:r w:rsidR="00E40319" w:rsidRPr="00E40319">
        <w:rPr>
          <w:rFonts w:ascii="Times New Roman" w:hAnsi="Times New Roman" w:cs="Times New Roman"/>
          <w:sz w:val="24"/>
          <w:szCs w:val="24"/>
        </w:rPr>
        <w:t>CD4</w:t>
      </w:r>
      <w:r w:rsidR="00E40319" w:rsidRPr="00E40319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E40319" w:rsidRPr="00E40319">
        <w:rPr>
          <w:rFonts w:ascii="Times New Roman" w:hAnsi="Times New Roman" w:cs="Times New Roman"/>
          <w:sz w:val="24"/>
          <w:szCs w:val="24"/>
        </w:rPr>
        <w:t xml:space="preserve"> T cells. Violin plots of anti-apoptotic </w:t>
      </w:r>
      <w:r w:rsidR="00E40319" w:rsidRPr="00E40319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b</w:t>
      </w:r>
      <w:r w:rsidR="00E40319" w:rsidRPr="00E40319">
        <w:rPr>
          <w:rFonts w:ascii="Times New Roman" w:hAnsi="Times New Roman" w:cs="Times New Roman"/>
          <w:b/>
          <w:sz w:val="24"/>
          <w:szCs w:val="24"/>
        </w:rPr>
        <w:t>)</w:t>
      </w:r>
      <w:r w:rsidR="00E40319" w:rsidRPr="00E40319">
        <w:rPr>
          <w:rFonts w:ascii="Times New Roman" w:hAnsi="Times New Roman" w:cs="Times New Roman"/>
          <w:sz w:val="24"/>
          <w:szCs w:val="24"/>
        </w:rPr>
        <w:t xml:space="preserve"> and pro-apoptotic</w:t>
      </w:r>
      <w:r w:rsidR="00E40319" w:rsidRPr="00E40319"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>c</w:t>
      </w:r>
      <w:r w:rsidR="00E40319" w:rsidRPr="00E40319">
        <w:rPr>
          <w:rFonts w:ascii="Times New Roman" w:hAnsi="Times New Roman" w:cs="Times New Roman"/>
          <w:b/>
          <w:sz w:val="24"/>
          <w:szCs w:val="24"/>
        </w:rPr>
        <w:t>)</w:t>
      </w:r>
      <w:r w:rsidR="00E40319" w:rsidRPr="00E40319">
        <w:rPr>
          <w:rFonts w:ascii="Times New Roman" w:hAnsi="Times New Roman" w:cs="Times New Roman"/>
          <w:sz w:val="24"/>
          <w:szCs w:val="24"/>
        </w:rPr>
        <w:t xml:space="preserve"> gene levels. </w:t>
      </w:r>
      <w:r>
        <w:rPr>
          <w:rFonts w:ascii="Times New Roman" w:hAnsi="Times New Roman" w:cs="Times New Roman"/>
          <w:b/>
          <w:sz w:val="24"/>
          <w:szCs w:val="24"/>
        </w:rPr>
        <w:t>d,</w:t>
      </w:r>
      <w:r w:rsidR="00E40319" w:rsidRPr="00E40319">
        <w:rPr>
          <w:rFonts w:ascii="Times New Roman" w:hAnsi="Times New Roman" w:cs="Times New Roman"/>
          <w:sz w:val="24"/>
          <w:szCs w:val="24"/>
        </w:rPr>
        <w:t xml:space="preserve"> </w:t>
      </w:r>
      <w:r w:rsidR="00E40319" w:rsidRPr="00E40319">
        <w:rPr>
          <w:rFonts w:ascii="Times New Roman" w:hAnsi="Times New Roman" w:cs="Times New Roman"/>
          <w:i/>
          <w:sz w:val="24"/>
          <w:szCs w:val="24"/>
        </w:rPr>
        <w:t>Bcl6</w:t>
      </w:r>
      <w:r w:rsidR="00E40319" w:rsidRPr="00E40319">
        <w:rPr>
          <w:rFonts w:ascii="Times New Roman" w:hAnsi="Times New Roman" w:cs="Times New Roman"/>
          <w:sz w:val="24"/>
          <w:szCs w:val="24"/>
          <w:vertAlign w:val="superscript"/>
        </w:rPr>
        <w:t>wt</w:t>
      </w:r>
      <w:r w:rsidR="00E40319" w:rsidRPr="00E40319">
        <w:rPr>
          <w:rFonts w:ascii="Times New Roman" w:hAnsi="Times New Roman" w:cs="Times New Roman"/>
          <w:sz w:val="24"/>
          <w:szCs w:val="24"/>
        </w:rPr>
        <w:t xml:space="preserve"> and </w:t>
      </w:r>
      <w:r w:rsidR="00E40319" w:rsidRPr="00E40319">
        <w:rPr>
          <w:rFonts w:ascii="Times New Roman" w:hAnsi="Times New Roman" w:cs="Times New Roman"/>
          <w:i/>
          <w:sz w:val="24"/>
          <w:szCs w:val="24"/>
        </w:rPr>
        <w:t>Bcl6</w:t>
      </w:r>
      <w:r w:rsidR="00E40319" w:rsidRPr="00E40319">
        <w:rPr>
          <w:rFonts w:ascii="Times New Roman" w:hAnsi="Times New Roman" w:cs="Times New Roman"/>
          <w:sz w:val="24"/>
          <w:szCs w:val="24"/>
          <w:vertAlign w:val="superscript"/>
        </w:rPr>
        <w:t>-/-</w:t>
      </w:r>
      <w:r w:rsidR="00E40319" w:rsidRPr="00E40319">
        <w:rPr>
          <w:rFonts w:ascii="Times New Roman" w:hAnsi="Times New Roman" w:cs="Times New Roman"/>
          <w:sz w:val="24"/>
          <w:szCs w:val="24"/>
        </w:rPr>
        <w:t xml:space="preserve"> naive CD4</w:t>
      </w:r>
      <w:r w:rsidR="00E40319" w:rsidRPr="00E40319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E40319" w:rsidRPr="00E40319">
        <w:rPr>
          <w:rFonts w:ascii="Times New Roman" w:hAnsi="Times New Roman" w:cs="Times New Roman"/>
          <w:sz w:val="24"/>
          <w:szCs w:val="24"/>
        </w:rPr>
        <w:t xml:space="preserve"> T cells were transferred to </w:t>
      </w:r>
      <w:r w:rsidR="00E40319" w:rsidRPr="00E40319">
        <w:rPr>
          <w:rFonts w:ascii="Times New Roman" w:hAnsi="Times New Roman" w:cs="Times New Roman"/>
          <w:i/>
          <w:sz w:val="24"/>
          <w:szCs w:val="24"/>
        </w:rPr>
        <w:t>Rag1</w:t>
      </w:r>
      <w:r w:rsidR="00E40319" w:rsidRPr="00E40319">
        <w:rPr>
          <w:rFonts w:ascii="Times New Roman" w:hAnsi="Times New Roman" w:cs="Times New Roman"/>
          <w:sz w:val="24"/>
          <w:szCs w:val="24"/>
          <w:vertAlign w:val="superscript"/>
        </w:rPr>
        <w:t>-/-</w:t>
      </w:r>
      <w:r w:rsidR="00E40319" w:rsidRPr="00E40319">
        <w:rPr>
          <w:rFonts w:ascii="Times New Roman" w:hAnsi="Times New Roman" w:cs="Times New Roman"/>
          <w:sz w:val="24"/>
          <w:szCs w:val="24"/>
        </w:rPr>
        <w:t xml:space="preserve"> mice respectively. The total live CD4</w:t>
      </w:r>
      <w:r w:rsidR="00E40319" w:rsidRPr="00E40319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E40319" w:rsidRPr="00E40319">
        <w:rPr>
          <w:rFonts w:ascii="Times New Roman" w:hAnsi="Times New Roman" w:cs="Times New Roman"/>
          <w:sz w:val="24"/>
          <w:szCs w:val="24"/>
        </w:rPr>
        <w:t xml:space="preserve"> T cells in CPs were analyzed at 4 weeks after transfer. </w:t>
      </w:r>
      <w:r>
        <w:rPr>
          <w:rFonts w:ascii="Times New Roman" w:hAnsi="Times New Roman" w:cs="Times New Roman"/>
          <w:b/>
          <w:sz w:val="24"/>
          <w:szCs w:val="24"/>
        </w:rPr>
        <w:t>e,f,</w:t>
      </w:r>
      <w:r w:rsidR="00E40319" w:rsidRPr="00E40319">
        <w:rPr>
          <w:rFonts w:ascii="Times New Roman" w:hAnsi="Times New Roman" w:cs="Times New Roman"/>
          <w:sz w:val="24"/>
          <w:szCs w:val="24"/>
        </w:rPr>
        <w:t xml:space="preserve"> </w:t>
      </w:r>
      <w:r w:rsidR="00E40319" w:rsidRPr="00E40319">
        <w:rPr>
          <w:rFonts w:ascii="Times New Roman" w:hAnsi="Times New Roman" w:cs="Times New Roman"/>
          <w:i/>
          <w:sz w:val="24"/>
          <w:szCs w:val="24"/>
        </w:rPr>
        <w:t>Bcl6</w:t>
      </w:r>
      <w:r w:rsidR="00E40319" w:rsidRPr="00E40319">
        <w:rPr>
          <w:rFonts w:ascii="Times New Roman" w:hAnsi="Times New Roman" w:cs="Times New Roman"/>
          <w:sz w:val="24"/>
          <w:szCs w:val="24"/>
          <w:vertAlign w:val="superscript"/>
        </w:rPr>
        <w:t>wt</w:t>
      </w:r>
      <w:r w:rsidR="00E40319" w:rsidRPr="00E40319">
        <w:rPr>
          <w:rFonts w:ascii="Times New Roman" w:hAnsi="Times New Roman" w:cs="Times New Roman"/>
          <w:sz w:val="24"/>
          <w:szCs w:val="24"/>
        </w:rPr>
        <w:t xml:space="preserve"> CD45.1/2 and </w:t>
      </w:r>
      <w:r w:rsidR="00E40319" w:rsidRPr="00E40319">
        <w:rPr>
          <w:rFonts w:ascii="Times New Roman" w:hAnsi="Times New Roman" w:cs="Times New Roman"/>
          <w:i/>
          <w:sz w:val="24"/>
          <w:szCs w:val="24"/>
        </w:rPr>
        <w:t>Bcl6</w:t>
      </w:r>
      <w:r w:rsidR="00E40319" w:rsidRPr="00E40319">
        <w:rPr>
          <w:rFonts w:ascii="Times New Roman" w:hAnsi="Times New Roman" w:cs="Times New Roman"/>
          <w:sz w:val="24"/>
          <w:szCs w:val="24"/>
          <w:vertAlign w:val="superscript"/>
        </w:rPr>
        <w:t>-/-</w:t>
      </w:r>
      <w:r w:rsidR="00E40319" w:rsidRPr="00E40319">
        <w:rPr>
          <w:rFonts w:ascii="Times New Roman" w:hAnsi="Times New Roman" w:cs="Times New Roman"/>
          <w:sz w:val="24"/>
          <w:szCs w:val="24"/>
        </w:rPr>
        <w:t xml:space="preserve"> CD45.2 naive CD4</w:t>
      </w:r>
      <w:r w:rsidR="00E40319" w:rsidRPr="00E40319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E40319" w:rsidRPr="00E40319">
        <w:rPr>
          <w:rFonts w:ascii="Times New Roman" w:hAnsi="Times New Roman" w:cs="Times New Roman"/>
          <w:sz w:val="24"/>
          <w:szCs w:val="24"/>
        </w:rPr>
        <w:t xml:space="preserve"> T were co-transferred at a ratio of 1:1 to </w:t>
      </w:r>
      <w:r w:rsidR="00E40319" w:rsidRPr="00E40319">
        <w:rPr>
          <w:rFonts w:ascii="Times New Roman" w:hAnsi="Times New Roman" w:cs="Times New Roman"/>
          <w:i/>
          <w:sz w:val="24"/>
          <w:szCs w:val="24"/>
        </w:rPr>
        <w:t>Rag1</w:t>
      </w:r>
      <w:r w:rsidR="00E40319" w:rsidRPr="00E40319">
        <w:rPr>
          <w:rFonts w:ascii="Times New Roman" w:hAnsi="Times New Roman" w:cs="Times New Roman"/>
          <w:sz w:val="24"/>
          <w:szCs w:val="24"/>
          <w:vertAlign w:val="superscript"/>
        </w:rPr>
        <w:t>-/-</w:t>
      </w:r>
      <w:r w:rsidR="00E40319" w:rsidRPr="00E40319">
        <w:rPr>
          <w:rFonts w:ascii="Times New Roman" w:hAnsi="Times New Roman" w:cs="Times New Roman"/>
          <w:sz w:val="24"/>
          <w:szCs w:val="24"/>
        </w:rPr>
        <w:t xml:space="preserve"> mice. 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 w:rsidR="00E40319" w:rsidRPr="00E40319">
        <w:rPr>
          <w:rFonts w:ascii="Times New Roman" w:hAnsi="Times New Roman" w:cs="Times New Roman"/>
          <w:sz w:val="24"/>
          <w:szCs w:val="24"/>
        </w:rPr>
        <w:t xml:space="preserve"> Representative flow-cytometry plots and statistical analysis of relative WT versus </w:t>
      </w:r>
      <w:r w:rsidR="00E40319" w:rsidRPr="00E40319">
        <w:rPr>
          <w:rFonts w:ascii="Times New Roman" w:hAnsi="Times New Roman" w:cs="Times New Roman"/>
          <w:i/>
          <w:sz w:val="24"/>
          <w:szCs w:val="24"/>
        </w:rPr>
        <w:t>Bcl6</w:t>
      </w:r>
      <w:r w:rsidR="00E40319" w:rsidRPr="00E40319">
        <w:rPr>
          <w:rFonts w:ascii="Times New Roman" w:hAnsi="Times New Roman" w:cs="Times New Roman"/>
          <w:sz w:val="24"/>
          <w:szCs w:val="24"/>
          <w:vertAlign w:val="superscript"/>
        </w:rPr>
        <w:t xml:space="preserve">-/- </w:t>
      </w:r>
      <w:r w:rsidR="00E40319" w:rsidRPr="00E40319">
        <w:rPr>
          <w:rFonts w:ascii="Times New Roman" w:hAnsi="Times New Roman" w:cs="Times New Roman"/>
          <w:sz w:val="24"/>
          <w:szCs w:val="24"/>
        </w:rPr>
        <w:t xml:space="preserve">T cells in CPs at Day 14 after transfer. </w:t>
      </w:r>
      <w:r>
        <w:rPr>
          <w:rFonts w:ascii="Times New Roman" w:hAnsi="Times New Roman" w:cs="Times New Roman"/>
          <w:b/>
          <w:sz w:val="24"/>
          <w:szCs w:val="24"/>
        </w:rPr>
        <w:t>f,</w:t>
      </w:r>
      <w:r w:rsidR="00E40319" w:rsidRPr="00E40319">
        <w:rPr>
          <w:rFonts w:ascii="Times New Roman" w:hAnsi="Times New Roman" w:cs="Times New Roman"/>
          <w:sz w:val="24"/>
          <w:szCs w:val="24"/>
        </w:rPr>
        <w:t xml:space="preserve"> Flow-cytometry analysis of Annexin V</w:t>
      </w:r>
      <w:r w:rsidR="00E40319" w:rsidRPr="00E40319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E40319" w:rsidRPr="00E40319">
        <w:rPr>
          <w:rFonts w:ascii="Times New Roman" w:hAnsi="Times New Roman" w:cs="Times New Roman"/>
          <w:sz w:val="24"/>
          <w:szCs w:val="24"/>
        </w:rPr>
        <w:t>PI</w:t>
      </w:r>
      <w:r w:rsidR="00E40319" w:rsidRPr="00E40319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E40319" w:rsidRPr="00E40319">
        <w:rPr>
          <w:rFonts w:ascii="Times New Roman" w:hAnsi="Times New Roman" w:cs="Times New Roman"/>
          <w:sz w:val="24"/>
          <w:szCs w:val="24"/>
        </w:rPr>
        <w:t xml:space="preserve"> cells representing apoptotic T cells in colon at day 14 after transfer.</w:t>
      </w:r>
      <w:r w:rsidR="00B55D9E" w:rsidRPr="00B55D9E">
        <w:t xml:space="preserve"> </w:t>
      </w:r>
      <w:r w:rsidR="00B55D9E" w:rsidRPr="00B55D9E">
        <w:rPr>
          <w:rFonts w:ascii="Times New Roman" w:hAnsi="Times New Roman" w:cs="Times New Roman"/>
          <w:i/>
          <w:sz w:val="24"/>
          <w:szCs w:val="24"/>
        </w:rPr>
        <w:t>P</w:t>
      </w:r>
      <w:r w:rsidR="00B55D9E" w:rsidRPr="00B55D9E">
        <w:rPr>
          <w:rFonts w:ascii="Times New Roman" w:hAnsi="Times New Roman" w:cs="Times New Roman"/>
          <w:sz w:val="24"/>
          <w:szCs w:val="24"/>
        </w:rPr>
        <w:t xml:space="preserve"> values were determined using two-tailed t test for (</w:t>
      </w:r>
      <w:r w:rsidR="00B55D9E">
        <w:rPr>
          <w:rFonts w:ascii="Times New Roman" w:hAnsi="Times New Roman" w:cs="Times New Roman"/>
          <w:sz w:val="24"/>
          <w:szCs w:val="24"/>
        </w:rPr>
        <w:t>b</w:t>
      </w:r>
      <w:r w:rsidR="00B55D9E" w:rsidRPr="00B55D9E">
        <w:rPr>
          <w:rFonts w:ascii="Times New Roman" w:hAnsi="Times New Roman" w:cs="Times New Roman"/>
          <w:sz w:val="24"/>
          <w:szCs w:val="24"/>
        </w:rPr>
        <w:t>) and (</w:t>
      </w:r>
      <w:r w:rsidR="00B55D9E">
        <w:rPr>
          <w:rFonts w:ascii="Times New Roman" w:hAnsi="Times New Roman" w:cs="Times New Roman"/>
          <w:sz w:val="24"/>
          <w:szCs w:val="24"/>
        </w:rPr>
        <w:t>c</w:t>
      </w:r>
      <w:r w:rsidR="00B55D9E" w:rsidRPr="00B55D9E">
        <w:rPr>
          <w:rFonts w:ascii="Times New Roman" w:hAnsi="Times New Roman" w:cs="Times New Roman"/>
          <w:sz w:val="24"/>
          <w:szCs w:val="24"/>
        </w:rPr>
        <w:t>) and two-tailed Mann–Whitney U-test for (</w:t>
      </w:r>
      <w:r w:rsidR="00B55D9E">
        <w:rPr>
          <w:rFonts w:ascii="Times New Roman" w:hAnsi="Times New Roman" w:cs="Times New Roman"/>
          <w:sz w:val="24"/>
          <w:szCs w:val="24"/>
        </w:rPr>
        <w:t>d-f</w:t>
      </w:r>
      <w:r w:rsidR="00B55D9E" w:rsidRPr="00B55D9E">
        <w:rPr>
          <w:rFonts w:ascii="Times New Roman" w:hAnsi="Times New Roman" w:cs="Times New Roman"/>
          <w:sz w:val="24"/>
          <w:szCs w:val="24"/>
        </w:rPr>
        <w:t xml:space="preserve">). </w:t>
      </w:r>
      <w:r w:rsidR="00E40319" w:rsidRPr="00E40319">
        <w:rPr>
          <w:rFonts w:ascii="Times New Roman" w:hAnsi="Times New Roman" w:cs="Times New Roman"/>
          <w:sz w:val="24"/>
          <w:szCs w:val="24"/>
        </w:rPr>
        <w:t xml:space="preserve"> *</w:t>
      </w:r>
      <w:r w:rsidR="00E40319" w:rsidRPr="00E40319">
        <w:rPr>
          <w:rFonts w:ascii="Times New Roman" w:hAnsi="Times New Roman" w:cs="Times New Roman"/>
          <w:i/>
          <w:sz w:val="24"/>
          <w:szCs w:val="24"/>
        </w:rPr>
        <w:t>P</w:t>
      </w:r>
      <w:r w:rsidR="00E40319" w:rsidRPr="00E40319">
        <w:rPr>
          <w:rFonts w:ascii="Times New Roman" w:hAnsi="Times New Roman" w:cs="Times New Roman"/>
          <w:sz w:val="24"/>
          <w:szCs w:val="24"/>
        </w:rPr>
        <w:t xml:space="preserve"> &lt; 0.05, ****</w:t>
      </w:r>
      <w:r w:rsidR="00E40319" w:rsidRPr="00E40319">
        <w:rPr>
          <w:rFonts w:ascii="Times New Roman" w:hAnsi="Times New Roman" w:cs="Times New Roman"/>
          <w:i/>
          <w:sz w:val="24"/>
          <w:szCs w:val="24"/>
        </w:rPr>
        <w:t>P</w:t>
      </w:r>
      <w:r w:rsidR="00E40319" w:rsidRPr="00E40319">
        <w:rPr>
          <w:rFonts w:ascii="Times New Roman" w:hAnsi="Times New Roman" w:cs="Times New Roman"/>
          <w:sz w:val="24"/>
          <w:szCs w:val="24"/>
        </w:rPr>
        <w:t xml:space="preserve"> &lt; 0.0001.</w:t>
      </w:r>
    </w:p>
    <w:p w14:paraId="18A89452" w14:textId="2F3C5A29" w:rsidR="003E1A3E" w:rsidRDefault="003E1A3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95BAF76" w14:textId="0C1E392D" w:rsidR="00E40319" w:rsidRPr="00E40319" w:rsidRDefault="003E1A3E" w:rsidP="003E1A3E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E842253" wp14:editId="2A2E1174">
            <wp:extent cx="5330286" cy="2880000"/>
            <wp:effectExtent l="0" t="0" r="381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igure S6 small_WT_T_mini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0286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5B28E" w14:textId="5FB30F35" w:rsidR="00E40319" w:rsidRPr="00E40319" w:rsidRDefault="004535D1" w:rsidP="00E40319">
      <w:pPr>
        <w:pStyle w:val="SMHeading"/>
        <w:keepNext w:val="0"/>
        <w:spacing w:beforeLines="50" w:before="156" w:afterLines="50" w:after="156"/>
        <w:jc w:val="both"/>
        <w:rPr>
          <w:lang w:eastAsia="zh-CN"/>
        </w:rPr>
      </w:pPr>
      <w:r w:rsidRPr="00F64184">
        <w:t>Extended Data</w:t>
      </w:r>
      <w:r>
        <w:t xml:space="preserve"> Fig. </w:t>
      </w:r>
      <w:r w:rsidR="00E40319" w:rsidRPr="00E40319">
        <w:rPr>
          <w:lang w:eastAsia="zh-CN"/>
        </w:rPr>
        <w:t>6</w:t>
      </w:r>
      <w:r w:rsidR="00E40319" w:rsidRPr="00E40319">
        <w:t xml:space="preserve"> </w:t>
      </w:r>
      <w:r w:rsidR="00E40319" w:rsidRPr="00E40319">
        <w:rPr>
          <w:bCs w:val="0"/>
        </w:rPr>
        <w:t>Feature expression of marker genes by atypical T cell subsets</w:t>
      </w:r>
      <w:r w:rsidR="003E1A3E">
        <w:rPr>
          <w:bCs w:val="0"/>
        </w:rPr>
        <w:t>.</w:t>
      </w:r>
    </w:p>
    <w:p w14:paraId="4D5908A4" w14:textId="4544EA41" w:rsidR="00E40319" w:rsidRDefault="00E40319" w:rsidP="00E40319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E40319">
        <w:rPr>
          <w:rFonts w:ascii="Times New Roman" w:hAnsi="Times New Roman" w:cs="Times New Roman"/>
          <w:sz w:val="24"/>
          <w:szCs w:val="24"/>
        </w:rPr>
        <w:t>Gene expression of markers on cycling T cells (</w:t>
      </w:r>
      <w:r w:rsidRPr="00E40319">
        <w:rPr>
          <w:rFonts w:ascii="Times New Roman" w:hAnsi="Times New Roman" w:cs="Times New Roman"/>
          <w:i/>
          <w:sz w:val="24"/>
          <w:szCs w:val="24"/>
        </w:rPr>
        <w:t>Mki67</w:t>
      </w:r>
      <w:r w:rsidRPr="00E40319">
        <w:rPr>
          <w:rFonts w:ascii="Times New Roman" w:hAnsi="Times New Roman" w:cs="Times New Roman"/>
          <w:sz w:val="24"/>
          <w:szCs w:val="24"/>
        </w:rPr>
        <w:t xml:space="preserve"> and </w:t>
      </w:r>
      <w:r w:rsidRPr="00E40319">
        <w:rPr>
          <w:rFonts w:ascii="Times New Roman" w:hAnsi="Times New Roman" w:cs="Times New Roman"/>
          <w:i/>
          <w:sz w:val="24"/>
          <w:szCs w:val="24"/>
        </w:rPr>
        <w:t>Ccnb2</w:t>
      </w:r>
      <w:r w:rsidRPr="00E40319">
        <w:rPr>
          <w:rFonts w:ascii="Times New Roman" w:hAnsi="Times New Roman" w:cs="Times New Roman"/>
          <w:sz w:val="24"/>
          <w:szCs w:val="24"/>
        </w:rPr>
        <w:t>), Myeloid T cells (</w:t>
      </w:r>
      <w:r w:rsidRPr="00E40319">
        <w:rPr>
          <w:rFonts w:ascii="Times New Roman" w:hAnsi="Times New Roman" w:cs="Times New Roman"/>
          <w:i/>
          <w:sz w:val="24"/>
          <w:szCs w:val="24"/>
        </w:rPr>
        <w:t>H2-Aa</w:t>
      </w:r>
      <w:r w:rsidRPr="00E40319">
        <w:rPr>
          <w:rFonts w:ascii="Times New Roman" w:hAnsi="Times New Roman" w:cs="Times New Roman"/>
          <w:sz w:val="24"/>
          <w:szCs w:val="24"/>
        </w:rPr>
        <w:t xml:space="preserve"> and </w:t>
      </w:r>
      <w:r w:rsidRPr="00E40319">
        <w:rPr>
          <w:rFonts w:ascii="Times New Roman" w:hAnsi="Times New Roman" w:cs="Times New Roman"/>
          <w:i/>
          <w:sz w:val="24"/>
          <w:szCs w:val="24"/>
        </w:rPr>
        <w:t>H2-Ab1</w:t>
      </w:r>
      <w:r w:rsidRPr="00E40319">
        <w:rPr>
          <w:rFonts w:ascii="Times New Roman" w:hAnsi="Times New Roman" w:cs="Times New Roman"/>
          <w:sz w:val="24"/>
          <w:szCs w:val="24"/>
        </w:rPr>
        <w:t>), Treg cells (</w:t>
      </w:r>
      <w:r w:rsidRPr="00E40319">
        <w:rPr>
          <w:rFonts w:ascii="Times New Roman" w:hAnsi="Times New Roman" w:cs="Times New Roman"/>
          <w:i/>
          <w:sz w:val="24"/>
          <w:szCs w:val="24"/>
        </w:rPr>
        <w:t>Foxp3</w:t>
      </w:r>
      <w:r w:rsidRPr="00E40319">
        <w:rPr>
          <w:rFonts w:ascii="Times New Roman" w:hAnsi="Times New Roman" w:cs="Times New Roman"/>
          <w:sz w:val="24"/>
          <w:szCs w:val="24"/>
        </w:rPr>
        <w:t xml:space="preserve"> and </w:t>
      </w:r>
      <w:r w:rsidRPr="00E40319">
        <w:rPr>
          <w:rFonts w:ascii="Times New Roman" w:hAnsi="Times New Roman" w:cs="Times New Roman"/>
          <w:i/>
          <w:sz w:val="24"/>
          <w:szCs w:val="24"/>
        </w:rPr>
        <w:t>Lrrc32</w:t>
      </w:r>
      <w:r w:rsidRPr="00E40319">
        <w:rPr>
          <w:rFonts w:ascii="Times New Roman" w:hAnsi="Times New Roman" w:cs="Times New Roman"/>
          <w:sz w:val="24"/>
          <w:szCs w:val="24"/>
        </w:rPr>
        <w:t>) and T.ifn cells (</w:t>
      </w:r>
      <w:r w:rsidRPr="00E40319">
        <w:rPr>
          <w:rFonts w:ascii="Times New Roman" w:hAnsi="Times New Roman" w:cs="Times New Roman"/>
          <w:i/>
          <w:sz w:val="24"/>
          <w:szCs w:val="24"/>
        </w:rPr>
        <w:t>Ifit1</w:t>
      </w:r>
      <w:r w:rsidRPr="00E40319">
        <w:rPr>
          <w:rFonts w:ascii="Times New Roman" w:hAnsi="Times New Roman" w:cs="Times New Roman"/>
          <w:sz w:val="24"/>
          <w:szCs w:val="24"/>
        </w:rPr>
        <w:t xml:space="preserve"> and </w:t>
      </w:r>
      <w:r w:rsidRPr="00E40319">
        <w:rPr>
          <w:rFonts w:ascii="Times New Roman" w:hAnsi="Times New Roman" w:cs="Times New Roman"/>
          <w:i/>
          <w:sz w:val="24"/>
          <w:szCs w:val="24"/>
        </w:rPr>
        <w:t>Ifit3</w:t>
      </w:r>
      <w:r w:rsidRPr="00E40319">
        <w:rPr>
          <w:rFonts w:ascii="Times New Roman" w:hAnsi="Times New Roman" w:cs="Times New Roman"/>
          <w:sz w:val="24"/>
          <w:szCs w:val="24"/>
        </w:rPr>
        <w:t>) on wt CD4</w:t>
      </w:r>
      <w:r w:rsidRPr="00E40319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E40319">
        <w:rPr>
          <w:rFonts w:ascii="Times New Roman" w:hAnsi="Times New Roman" w:cs="Times New Roman"/>
          <w:sz w:val="24"/>
          <w:szCs w:val="24"/>
        </w:rPr>
        <w:t xml:space="preserve"> T cells.</w:t>
      </w:r>
    </w:p>
    <w:p w14:paraId="7FDB981A" w14:textId="25295AEA" w:rsidR="003E1A3E" w:rsidRDefault="003E1A3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E918B17" w14:textId="42FA9805" w:rsidR="00E40319" w:rsidRPr="00E40319" w:rsidRDefault="003E1A3E" w:rsidP="003E1A3E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2A6CDB0" wp14:editId="6A76A8D7">
            <wp:extent cx="5760000" cy="2162286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Figure S7 DCs feature 2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162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EAF300" w14:textId="3CA83275" w:rsidR="00E40319" w:rsidRPr="00E40319" w:rsidRDefault="004535D1" w:rsidP="00E40319">
      <w:pPr>
        <w:pStyle w:val="SMHeading"/>
        <w:keepNext w:val="0"/>
        <w:spacing w:beforeLines="50" w:before="156" w:afterLines="50" w:after="156"/>
        <w:jc w:val="both"/>
        <w:rPr>
          <w:lang w:eastAsia="zh-CN"/>
        </w:rPr>
      </w:pPr>
      <w:r w:rsidRPr="00F64184">
        <w:t>Extended Data</w:t>
      </w:r>
      <w:r>
        <w:t xml:space="preserve"> Fig. 7</w:t>
      </w:r>
      <w:r w:rsidR="00E40319" w:rsidRPr="00E40319">
        <w:t xml:space="preserve"> </w:t>
      </w:r>
      <w:r w:rsidR="00E40319" w:rsidRPr="00E40319">
        <w:rPr>
          <w:bCs w:val="0"/>
        </w:rPr>
        <w:t>Expression of DC markers on CD11c-expressing cells</w:t>
      </w:r>
      <w:r w:rsidR="003E1A3E">
        <w:rPr>
          <w:bCs w:val="0"/>
        </w:rPr>
        <w:t>.</w:t>
      </w:r>
    </w:p>
    <w:p w14:paraId="7479306C" w14:textId="4C8DE3DD" w:rsidR="00E40319" w:rsidRDefault="00E40319" w:rsidP="00E40319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E40319">
        <w:rPr>
          <w:rFonts w:ascii="Times New Roman" w:hAnsi="Times New Roman" w:cs="Times New Roman"/>
          <w:sz w:val="24"/>
          <w:szCs w:val="24"/>
        </w:rPr>
        <w:t xml:space="preserve">Two CD11c expressing clusters of cells were extracted. </w:t>
      </w:r>
      <w:r w:rsidR="0040215C">
        <w:rPr>
          <w:rFonts w:ascii="Times New Roman" w:hAnsi="Times New Roman" w:cs="Times New Roman"/>
          <w:b/>
          <w:sz w:val="24"/>
          <w:szCs w:val="24"/>
        </w:rPr>
        <w:t>a,</w:t>
      </w:r>
      <w:r w:rsidRPr="00E40319">
        <w:rPr>
          <w:rFonts w:ascii="Times New Roman" w:hAnsi="Times New Roman" w:cs="Times New Roman"/>
          <w:sz w:val="24"/>
          <w:szCs w:val="24"/>
        </w:rPr>
        <w:t xml:space="preserve"> Feature plots showing expression of </w:t>
      </w:r>
      <w:r w:rsidRPr="00E40319">
        <w:rPr>
          <w:rFonts w:ascii="Times New Roman" w:hAnsi="Times New Roman" w:cs="Times New Roman"/>
          <w:i/>
          <w:sz w:val="24"/>
          <w:szCs w:val="24"/>
        </w:rPr>
        <w:t>H2-Ab1</w:t>
      </w:r>
      <w:r w:rsidRPr="00E40319">
        <w:rPr>
          <w:rFonts w:ascii="Times New Roman" w:hAnsi="Times New Roman" w:cs="Times New Roman"/>
          <w:sz w:val="24"/>
          <w:szCs w:val="24"/>
        </w:rPr>
        <w:t xml:space="preserve">, </w:t>
      </w:r>
      <w:r w:rsidRPr="00E40319">
        <w:rPr>
          <w:rFonts w:ascii="Times New Roman" w:hAnsi="Times New Roman" w:cs="Times New Roman"/>
          <w:i/>
          <w:sz w:val="24"/>
          <w:szCs w:val="24"/>
        </w:rPr>
        <w:t>Cd86</w:t>
      </w:r>
      <w:r w:rsidRPr="00E40319">
        <w:rPr>
          <w:rFonts w:ascii="Times New Roman" w:hAnsi="Times New Roman" w:cs="Times New Roman"/>
          <w:sz w:val="24"/>
          <w:szCs w:val="24"/>
        </w:rPr>
        <w:t xml:space="preserve">, </w:t>
      </w:r>
      <w:r w:rsidRPr="00E40319">
        <w:rPr>
          <w:rFonts w:ascii="Times New Roman" w:hAnsi="Times New Roman" w:cs="Times New Roman"/>
          <w:i/>
          <w:sz w:val="24"/>
          <w:szCs w:val="24"/>
        </w:rPr>
        <w:t>Cd80</w:t>
      </w:r>
      <w:r w:rsidRPr="00E40319">
        <w:rPr>
          <w:rFonts w:ascii="Times New Roman" w:hAnsi="Times New Roman" w:cs="Times New Roman"/>
          <w:sz w:val="24"/>
          <w:szCs w:val="24"/>
        </w:rPr>
        <w:t xml:space="preserve">, </w:t>
      </w:r>
      <w:r w:rsidRPr="00E40319">
        <w:rPr>
          <w:rFonts w:ascii="Times New Roman" w:hAnsi="Times New Roman" w:cs="Times New Roman"/>
          <w:i/>
          <w:sz w:val="24"/>
          <w:szCs w:val="24"/>
        </w:rPr>
        <w:t>Cd40</w:t>
      </w:r>
      <w:r w:rsidRPr="00E40319">
        <w:rPr>
          <w:rFonts w:ascii="Times New Roman" w:hAnsi="Times New Roman" w:cs="Times New Roman"/>
          <w:sz w:val="24"/>
          <w:szCs w:val="24"/>
        </w:rPr>
        <w:t xml:space="preserve">, </w:t>
      </w:r>
      <w:r w:rsidRPr="00E40319">
        <w:rPr>
          <w:rFonts w:ascii="Times New Roman" w:hAnsi="Times New Roman" w:cs="Times New Roman"/>
          <w:i/>
          <w:sz w:val="24"/>
          <w:szCs w:val="24"/>
        </w:rPr>
        <w:t>Ccr</w:t>
      </w:r>
      <w:r w:rsidRPr="00E40319">
        <w:rPr>
          <w:rFonts w:ascii="Times New Roman" w:hAnsi="Times New Roman" w:cs="Times New Roman"/>
          <w:sz w:val="24"/>
          <w:szCs w:val="24"/>
        </w:rPr>
        <w:t xml:space="preserve">5, </w:t>
      </w:r>
      <w:r w:rsidRPr="00E40319">
        <w:rPr>
          <w:rFonts w:ascii="Times New Roman" w:hAnsi="Times New Roman" w:cs="Times New Roman"/>
          <w:i/>
          <w:sz w:val="24"/>
          <w:szCs w:val="24"/>
        </w:rPr>
        <w:t>Cd8a</w:t>
      </w:r>
      <w:r w:rsidRPr="00E40319">
        <w:rPr>
          <w:rFonts w:ascii="Times New Roman" w:hAnsi="Times New Roman" w:cs="Times New Roman"/>
          <w:sz w:val="24"/>
          <w:szCs w:val="24"/>
        </w:rPr>
        <w:t xml:space="preserve">, </w:t>
      </w:r>
      <w:r w:rsidRPr="00E40319">
        <w:rPr>
          <w:rFonts w:ascii="Times New Roman" w:hAnsi="Times New Roman" w:cs="Times New Roman"/>
          <w:i/>
          <w:sz w:val="24"/>
          <w:szCs w:val="24"/>
        </w:rPr>
        <w:t>Itgae</w:t>
      </w:r>
      <w:r w:rsidRPr="00E40319">
        <w:rPr>
          <w:rFonts w:ascii="Times New Roman" w:hAnsi="Times New Roman" w:cs="Times New Roman"/>
          <w:sz w:val="24"/>
          <w:szCs w:val="24"/>
        </w:rPr>
        <w:t xml:space="preserve"> and </w:t>
      </w:r>
      <w:r w:rsidRPr="00E40319">
        <w:rPr>
          <w:rFonts w:ascii="Times New Roman" w:hAnsi="Times New Roman" w:cs="Times New Roman"/>
          <w:i/>
          <w:sz w:val="24"/>
          <w:szCs w:val="24"/>
        </w:rPr>
        <w:t>Irf4</w:t>
      </w:r>
      <w:r w:rsidRPr="00E40319">
        <w:rPr>
          <w:rFonts w:ascii="Times New Roman" w:hAnsi="Times New Roman" w:cs="Times New Roman"/>
          <w:sz w:val="24"/>
          <w:szCs w:val="24"/>
        </w:rPr>
        <w:t xml:space="preserve"> on these two clusters. </w:t>
      </w:r>
      <w:r w:rsidR="0040215C">
        <w:rPr>
          <w:rFonts w:ascii="Times New Roman" w:hAnsi="Times New Roman" w:cs="Times New Roman"/>
          <w:b/>
          <w:sz w:val="24"/>
          <w:szCs w:val="24"/>
        </w:rPr>
        <w:t>b,</w:t>
      </w:r>
      <w:r w:rsidRPr="00E40319">
        <w:rPr>
          <w:rFonts w:ascii="Times New Roman" w:hAnsi="Times New Roman" w:cs="Times New Roman"/>
          <w:sz w:val="24"/>
          <w:szCs w:val="24"/>
        </w:rPr>
        <w:t xml:space="preserve"> Feature plots showing expression of </w:t>
      </w:r>
      <w:r w:rsidRPr="00E40319">
        <w:rPr>
          <w:rFonts w:ascii="Times New Roman" w:hAnsi="Times New Roman" w:cs="Times New Roman"/>
          <w:i/>
          <w:sz w:val="24"/>
          <w:szCs w:val="24"/>
        </w:rPr>
        <w:t>Icos</w:t>
      </w:r>
      <w:r w:rsidRPr="00E40319">
        <w:rPr>
          <w:rFonts w:ascii="Times New Roman" w:hAnsi="Times New Roman" w:cs="Times New Roman"/>
          <w:sz w:val="24"/>
          <w:szCs w:val="24"/>
        </w:rPr>
        <w:t xml:space="preserve"> and </w:t>
      </w:r>
      <w:r w:rsidRPr="00E40319">
        <w:rPr>
          <w:rFonts w:ascii="Times New Roman" w:hAnsi="Times New Roman" w:cs="Times New Roman"/>
          <w:i/>
          <w:sz w:val="24"/>
          <w:szCs w:val="24"/>
        </w:rPr>
        <w:t>Il6 on the</w:t>
      </w:r>
      <w:r w:rsidRPr="00E40319">
        <w:rPr>
          <w:rFonts w:ascii="Times New Roman" w:hAnsi="Times New Roman" w:cs="Times New Roman"/>
          <w:sz w:val="24"/>
          <w:szCs w:val="24"/>
        </w:rPr>
        <w:t xml:space="preserve"> CD11c expressing clusters.</w:t>
      </w:r>
    </w:p>
    <w:p w14:paraId="17F93592" w14:textId="20761EF4" w:rsidR="003E1A3E" w:rsidRDefault="003E1A3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E8E29BD" w14:textId="6478137B" w:rsidR="00E40319" w:rsidRPr="00E40319" w:rsidRDefault="003E1A3E" w:rsidP="003E1A3E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D903776" wp14:editId="44555E3D">
            <wp:extent cx="5111834" cy="3600286"/>
            <wp:effectExtent l="0" t="0" r="0" b="63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Figure S8 FTY720 5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1834" cy="3600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C752CD" w14:textId="59965EE4" w:rsidR="00E40319" w:rsidRPr="00E40319" w:rsidRDefault="004535D1" w:rsidP="00E40319">
      <w:pPr>
        <w:pStyle w:val="SMHeading"/>
        <w:keepNext w:val="0"/>
        <w:spacing w:beforeLines="50" w:before="156" w:afterLines="50" w:after="156"/>
        <w:jc w:val="both"/>
        <w:rPr>
          <w:lang w:eastAsia="zh-CN"/>
        </w:rPr>
      </w:pPr>
      <w:r w:rsidRPr="00F64184">
        <w:t>Extended Data</w:t>
      </w:r>
      <w:r>
        <w:t xml:space="preserve"> Fig. 8</w:t>
      </w:r>
      <w:r w:rsidR="00E40319" w:rsidRPr="00E40319">
        <w:t xml:space="preserve"> </w:t>
      </w:r>
      <w:r w:rsidR="00E40319" w:rsidRPr="00E40319">
        <w:rPr>
          <w:bCs w:val="0"/>
        </w:rPr>
        <w:t>FTY720 inhibits T cell-induced colitis</w:t>
      </w:r>
      <w:r w:rsidR="003E1A3E">
        <w:rPr>
          <w:bCs w:val="0"/>
        </w:rPr>
        <w:t>.</w:t>
      </w:r>
    </w:p>
    <w:p w14:paraId="41C08466" w14:textId="477ACC71" w:rsidR="00E40319" w:rsidRDefault="00E40319" w:rsidP="00B55D9E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E40319">
        <w:rPr>
          <w:rFonts w:ascii="Times New Roman" w:hAnsi="Times New Roman" w:cs="Times New Roman"/>
          <w:sz w:val="24"/>
          <w:szCs w:val="24"/>
        </w:rPr>
        <w:t xml:space="preserve">The recipient of </w:t>
      </w:r>
      <w:r w:rsidRPr="00E40319">
        <w:rPr>
          <w:rFonts w:ascii="Times New Roman" w:hAnsi="Times New Roman" w:cs="Times New Roman"/>
          <w:i/>
          <w:sz w:val="24"/>
          <w:szCs w:val="24"/>
        </w:rPr>
        <w:t>Rag1</w:t>
      </w:r>
      <w:r w:rsidRPr="00E40319">
        <w:rPr>
          <w:rFonts w:ascii="Times New Roman" w:hAnsi="Times New Roman" w:cs="Times New Roman"/>
          <w:sz w:val="24"/>
          <w:szCs w:val="24"/>
          <w:vertAlign w:val="superscript"/>
        </w:rPr>
        <w:t xml:space="preserve">-/- </w:t>
      </w:r>
      <w:r w:rsidRPr="00E40319">
        <w:rPr>
          <w:rFonts w:ascii="Times New Roman" w:hAnsi="Times New Roman" w:cs="Times New Roman"/>
          <w:sz w:val="24"/>
          <w:szCs w:val="24"/>
        </w:rPr>
        <w:t xml:space="preserve">mice underwent surgical excision of spleens and MLNs when receiving adoptive transfer of T cells, then were subjected to two groups. 4 mice from each group were administered with FTY720 at a dose of 1 mg/kg or distilled water daily by a gavage for 4 wks. </w:t>
      </w:r>
      <w:r w:rsidR="0040215C">
        <w:rPr>
          <w:rFonts w:ascii="Times New Roman" w:hAnsi="Times New Roman" w:cs="Times New Roman"/>
          <w:b/>
          <w:sz w:val="24"/>
          <w:szCs w:val="24"/>
        </w:rPr>
        <w:t>a,</w:t>
      </w:r>
      <w:r w:rsidRPr="00E40319">
        <w:rPr>
          <w:rFonts w:ascii="Times New Roman" w:hAnsi="Times New Roman" w:cs="Times New Roman"/>
          <w:sz w:val="24"/>
          <w:szCs w:val="24"/>
        </w:rPr>
        <w:t xml:space="preserve"> Images of colons at day 28 after transfer of T cells. Colon lengths were measured. </w:t>
      </w:r>
      <w:r w:rsidR="0040215C">
        <w:rPr>
          <w:rFonts w:ascii="Times New Roman" w:hAnsi="Times New Roman" w:cs="Times New Roman"/>
          <w:b/>
          <w:sz w:val="24"/>
          <w:szCs w:val="24"/>
        </w:rPr>
        <w:t>b,</w:t>
      </w:r>
      <w:r w:rsidRPr="00E40319">
        <w:rPr>
          <w:rFonts w:ascii="Times New Roman" w:hAnsi="Times New Roman" w:cs="Times New Roman"/>
          <w:sz w:val="24"/>
          <w:szCs w:val="24"/>
        </w:rPr>
        <w:t xml:space="preserve"> Total live cells and CD3</w:t>
      </w:r>
      <w:r w:rsidRPr="00E40319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E40319">
        <w:rPr>
          <w:rFonts w:ascii="Times New Roman" w:hAnsi="Times New Roman" w:cs="Times New Roman"/>
          <w:sz w:val="24"/>
          <w:szCs w:val="24"/>
        </w:rPr>
        <w:t>CD4</w:t>
      </w:r>
      <w:r w:rsidRPr="00E40319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E40319">
        <w:rPr>
          <w:rFonts w:ascii="Times New Roman" w:hAnsi="Times New Roman" w:cs="Times New Roman"/>
          <w:sz w:val="24"/>
          <w:szCs w:val="24"/>
        </w:rPr>
        <w:t xml:space="preserve"> cells in colon LP were calculated between FTY720 treatment and the control group. Representative micrographs of IF staining of CD3 (yellow) and CD11c (blue) on sections of CPs </w:t>
      </w:r>
      <w:r w:rsidRPr="00E40319">
        <w:rPr>
          <w:rFonts w:ascii="Times New Roman" w:hAnsi="Times New Roman" w:cs="Times New Roman"/>
          <w:b/>
          <w:sz w:val="24"/>
          <w:szCs w:val="24"/>
        </w:rPr>
        <w:t>(</w:t>
      </w:r>
      <w:r w:rsidR="00E97F16">
        <w:rPr>
          <w:rFonts w:ascii="Times New Roman" w:hAnsi="Times New Roman" w:cs="Times New Roman"/>
          <w:b/>
          <w:sz w:val="24"/>
          <w:szCs w:val="24"/>
        </w:rPr>
        <w:t>c</w:t>
      </w:r>
      <w:r w:rsidRPr="00E40319">
        <w:rPr>
          <w:rFonts w:ascii="Times New Roman" w:hAnsi="Times New Roman" w:cs="Times New Roman"/>
          <w:b/>
          <w:sz w:val="24"/>
          <w:szCs w:val="24"/>
        </w:rPr>
        <w:t>)</w:t>
      </w:r>
      <w:r w:rsidRPr="00E40319">
        <w:rPr>
          <w:rFonts w:ascii="Times New Roman" w:hAnsi="Times New Roman" w:cs="Times New Roman"/>
          <w:sz w:val="24"/>
          <w:szCs w:val="24"/>
        </w:rPr>
        <w:t xml:space="preserve"> and ILFs</w:t>
      </w:r>
      <w:r w:rsidRPr="00E40319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E97F16">
        <w:rPr>
          <w:rFonts w:ascii="Times New Roman" w:hAnsi="Times New Roman" w:cs="Times New Roman"/>
          <w:b/>
          <w:sz w:val="24"/>
          <w:szCs w:val="24"/>
        </w:rPr>
        <w:t>d</w:t>
      </w:r>
      <w:r w:rsidRPr="00E40319">
        <w:rPr>
          <w:rFonts w:ascii="Times New Roman" w:hAnsi="Times New Roman" w:cs="Times New Roman"/>
          <w:b/>
          <w:sz w:val="24"/>
          <w:szCs w:val="24"/>
        </w:rPr>
        <w:t>)</w:t>
      </w:r>
      <w:r w:rsidRPr="00E40319">
        <w:rPr>
          <w:rFonts w:ascii="Times New Roman" w:hAnsi="Times New Roman" w:cs="Times New Roman"/>
          <w:sz w:val="24"/>
          <w:szCs w:val="24"/>
        </w:rPr>
        <w:t xml:space="preserve"> together with colon tissues nearby, from water-treated (upper) or FTY720-treated (lower) mice at 28 days after transfer. Scale, 200 μm.</w:t>
      </w:r>
      <w:r w:rsidR="00B55D9E">
        <w:rPr>
          <w:rFonts w:ascii="Times New Roman" w:hAnsi="Times New Roman" w:cs="Times New Roman"/>
          <w:sz w:val="24"/>
          <w:szCs w:val="24"/>
        </w:rPr>
        <w:t xml:space="preserve"> </w:t>
      </w:r>
      <w:r w:rsidR="00B55D9E" w:rsidRPr="00B55D9E">
        <w:rPr>
          <w:rFonts w:ascii="Times New Roman" w:hAnsi="Times New Roman" w:cs="Times New Roman"/>
          <w:i/>
          <w:sz w:val="24"/>
          <w:szCs w:val="24"/>
        </w:rPr>
        <w:t>P</w:t>
      </w:r>
      <w:r w:rsidR="00B55D9E" w:rsidRPr="00B55D9E">
        <w:rPr>
          <w:rFonts w:ascii="Times New Roman" w:hAnsi="Times New Roman" w:cs="Times New Roman"/>
          <w:sz w:val="24"/>
          <w:szCs w:val="24"/>
        </w:rPr>
        <w:t xml:space="preserve"> values were determined using two-tailed Mann–Whitney U-test for (</w:t>
      </w:r>
      <w:r w:rsidR="00B55D9E">
        <w:rPr>
          <w:rFonts w:ascii="Times New Roman" w:hAnsi="Times New Roman" w:cs="Times New Roman"/>
          <w:sz w:val="24"/>
          <w:szCs w:val="24"/>
        </w:rPr>
        <w:t>a</w:t>
      </w:r>
      <w:r w:rsidR="00B55D9E" w:rsidRPr="00B55D9E">
        <w:rPr>
          <w:rFonts w:ascii="Times New Roman" w:hAnsi="Times New Roman" w:cs="Times New Roman"/>
          <w:sz w:val="24"/>
          <w:szCs w:val="24"/>
        </w:rPr>
        <w:t>)</w:t>
      </w:r>
      <w:r w:rsidR="00B55D9E">
        <w:rPr>
          <w:rFonts w:ascii="Times New Roman" w:hAnsi="Times New Roman" w:cs="Times New Roman"/>
          <w:sz w:val="24"/>
          <w:szCs w:val="24"/>
        </w:rPr>
        <w:t xml:space="preserve"> and (b)</w:t>
      </w:r>
      <w:r w:rsidR="00B55D9E" w:rsidRPr="00B55D9E">
        <w:rPr>
          <w:rFonts w:ascii="Times New Roman" w:hAnsi="Times New Roman" w:cs="Times New Roman"/>
          <w:sz w:val="24"/>
          <w:szCs w:val="24"/>
        </w:rPr>
        <w:t>.</w:t>
      </w:r>
      <w:r w:rsidR="00B55D9E">
        <w:rPr>
          <w:rFonts w:ascii="Times New Roman" w:hAnsi="Times New Roman" w:cs="Times New Roman"/>
          <w:sz w:val="24"/>
          <w:szCs w:val="24"/>
        </w:rPr>
        <w:t xml:space="preserve"> </w:t>
      </w:r>
      <w:r w:rsidR="00B55D9E" w:rsidRPr="00E40319">
        <w:rPr>
          <w:rFonts w:ascii="Times New Roman" w:hAnsi="Times New Roman" w:cs="Times New Roman"/>
          <w:sz w:val="24"/>
          <w:szCs w:val="24"/>
        </w:rPr>
        <w:t>*</w:t>
      </w:r>
      <w:r w:rsidR="00B55D9E" w:rsidRPr="00E40319">
        <w:rPr>
          <w:rFonts w:ascii="Times New Roman" w:hAnsi="Times New Roman" w:cs="Times New Roman"/>
          <w:i/>
          <w:sz w:val="24"/>
          <w:szCs w:val="24"/>
        </w:rPr>
        <w:t>P</w:t>
      </w:r>
      <w:r w:rsidR="00B55D9E" w:rsidRPr="00E40319">
        <w:rPr>
          <w:rFonts w:ascii="Times New Roman" w:hAnsi="Times New Roman" w:cs="Times New Roman"/>
          <w:sz w:val="24"/>
          <w:szCs w:val="24"/>
        </w:rPr>
        <w:t xml:space="preserve"> &lt; 0.05</w:t>
      </w:r>
      <w:r w:rsidR="00B55D9E">
        <w:rPr>
          <w:rFonts w:ascii="Times New Roman" w:hAnsi="Times New Roman" w:cs="Times New Roman"/>
          <w:sz w:val="24"/>
          <w:szCs w:val="24"/>
        </w:rPr>
        <w:t>.</w:t>
      </w:r>
    </w:p>
    <w:p w14:paraId="6D0940F4" w14:textId="2E861E74" w:rsidR="003E1A3E" w:rsidRDefault="003E1A3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A4B21D4" w14:textId="0EA2BF9F" w:rsidR="00E40319" w:rsidRPr="00E40319" w:rsidRDefault="003E1A3E" w:rsidP="003E1A3E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49DF5C8" wp14:editId="7ADBCFCC">
            <wp:extent cx="6121045" cy="2881568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Figure S9 Bcl6 fate TCRbd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1045" cy="2881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4983CE" w14:textId="1E7E17E8" w:rsidR="00E40319" w:rsidRPr="00E40319" w:rsidRDefault="004535D1" w:rsidP="00E40319">
      <w:pPr>
        <w:pStyle w:val="SMHeading"/>
        <w:keepNext w:val="0"/>
        <w:spacing w:beforeLines="50" w:before="156" w:afterLines="50" w:after="156"/>
        <w:jc w:val="both"/>
        <w:rPr>
          <w:lang w:eastAsia="zh-CN"/>
        </w:rPr>
      </w:pPr>
      <w:r w:rsidRPr="00F64184">
        <w:t>Extended Data</w:t>
      </w:r>
      <w:r>
        <w:t xml:space="preserve"> Fig. 9</w:t>
      </w:r>
      <w:r w:rsidR="00E40319" w:rsidRPr="00E40319">
        <w:t xml:space="preserve"> </w:t>
      </w:r>
      <w:r w:rsidR="00E40319" w:rsidRPr="00E40319">
        <w:rPr>
          <w:bCs w:val="0"/>
        </w:rPr>
        <w:t>Fate-mapping of Bcl6</w:t>
      </w:r>
      <w:r w:rsidR="00E40319" w:rsidRPr="00E40319">
        <w:rPr>
          <w:bCs w:val="0"/>
          <w:vertAlign w:val="superscript"/>
        </w:rPr>
        <w:t>+</w:t>
      </w:r>
      <w:r w:rsidR="00E40319" w:rsidRPr="00E40319">
        <w:rPr>
          <w:bCs w:val="0"/>
        </w:rPr>
        <w:t xml:space="preserve"> </w:t>
      </w:r>
      <w:r w:rsidR="00E40319" w:rsidRPr="00E40319">
        <w:t>Tfh cells</w:t>
      </w:r>
      <w:r w:rsidR="00E40319" w:rsidRPr="00E40319">
        <w:rPr>
          <w:bCs w:val="0"/>
        </w:rPr>
        <w:t xml:space="preserve"> in colon of colitis model induced on </w:t>
      </w:r>
      <w:r w:rsidR="00E40319" w:rsidRPr="00E40319">
        <w:rPr>
          <w:bCs w:val="0"/>
          <w:i/>
        </w:rPr>
        <w:t>TCRbd</w:t>
      </w:r>
      <w:r w:rsidR="00E40319" w:rsidRPr="00E40319">
        <w:rPr>
          <w:bCs w:val="0"/>
          <w:vertAlign w:val="superscript"/>
        </w:rPr>
        <w:t>-/-</w:t>
      </w:r>
      <w:r w:rsidR="00E40319" w:rsidRPr="00E40319">
        <w:rPr>
          <w:bCs w:val="0"/>
        </w:rPr>
        <w:t xml:space="preserve"> mice</w:t>
      </w:r>
      <w:r w:rsidR="003E1A3E">
        <w:rPr>
          <w:bCs w:val="0"/>
        </w:rPr>
        <w:t>.</w:t>
      </w:r>
    </w:p>
    <w:p w14:paraId="1F522797" w14:textId="15DF88D3" w:rsidR="00E40319" w:rsidRDefault="00E97F16" w:rsidP="00E40319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a-c,</w:t>
      </w:r>
      <w:r w:rsidR="00E40319" w:rsidRPr="00E40319">
        <w:rPr>
          <w:rFonts w:ascii="Times New Roman" w:hAnsi="Times New Roman" w:cs="Times New Roman"/>
          <w:sz w:val="24"/>
          <w:szCs w:val="24"/>
        </w:rPr>
        <w:t xml:space="preserve"> </w:t>
      </w:r>
      <w:r w:rsidR="00E40319" w:rsidRPr="00E40319">
        <w:rPr>
          <w:rFonts w:ascii="Times New Roman" w:hAnsi="Times New Roman" w:cs="Times New Roman"/>
          <w:i/>
          <w:sz w:val="24"/>
          <w:szCs w:val="24"/>
        </w:rPr>
        <w:t>TCRbd</w:t>
      </w:r>
      <w:r w:rsidR="00E40319" w:rsidRPr="00E40319">
        <w:rPr>
          <w:rFonts w:ascii="Times New Roman" w:hAnsi="Times New Roman" w:cs="Times New Roman"/>
          <w:sz w:val="24"/>
          <w:szCs w:val="24"/>
          <w:vertAlign w:val="superscript"/>
        </w:rPr>
        <w:t xml:space="preserve">-/- </w:t>
      </w:r>
      <w:r w:rsidR="00E40319" w:rsidRPr="00E40319">
        <w:rPr>
          <w:rFonts w:ascii="Times New Roman" w:hAnsi="Times New Roman" w:cs="Times New Roman"/>
          <w:sz w:val="24"/>
          <w:szCs w:val="24"/>
        </w:rPr>
        <w:t xml:space="preserve">mice were inoculated with </w:t>
      </w:r>
      <w:r w:rsidR="00E40319" w:rsidRPr="00E40319">
        <w:rPr>
          <w:rFonts w:ascii="Times New Roman" w:hAnsi="Times New Roman" w:cs="Times New Roman"/>
          <w:i/>
          <w:sz w:val="24"/>
          <w:szCs w:val="24"/>
        </w:rPr>
        <w:t>Bcl6</w:t>
      </w:r>
      <w:r w:rsidR="00E40319" w:rsidRPr="00E40319">
        <w:rPr>
          <w:rFonts w:ascii="Times New Roman" w:hAnsi="Times New Roman" w:cs="Times New Roman"/>
          <w:sz w:val="24"/>
          <w:szCs w:val="24"/>
          <w:vertAlign w:val="superscript"/>
        </w:rPr>
        <w:t>cre-ert2</w:t>
      </w:r>
      <w:r w:rsidR="00E40319" w:rsidRPr="00E40319">
        <w:rPr>
          <w:rFonts w:ascii="Times New Roman" w:hAnsi="Times New Roman" w:cs="Times New Roman"/>
          <w:sz w:val="24"/>
          <w:szCs w:val="24"/>
        </w:rPr>
        <w:t>/Rosa-tdTomato naïve CD4</w:t>
      </w:r>
      <w:r w:rsidR="00E40319" w:rsidRPr="00E40319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E40319" w:rsidRPr="00E40319">
        <w:rPr>
          <w:rFonts w:ascii="Times New Roman" w:hAnsi="Times New Roman" w:cs="Times New Roman"/>
          <w:sz w:val="24"/>
          <w:szCs w:val="24"/>
        </w:rPr>
        <w:t xml:space="preserve"> T cells and received tamoxifen injection before being analyzed at specified time points. </w:t>
      </w:r>
      <w:r>
        <w:rPr>
          <w:rFonts w:ascii="Times New Roman" w:hAnsi="Times New Roman" w:cs="Times New Roman"/>
          <w:b/>
          <w:sz w:val="24"/>
          <w:szCs w:val="24"/>
        </w:rPr>
        <w:t>a,</w:t>
      </w:r>
      <w:r w:rsidR="00E40319" w:rsidRPr="00E40319">
        <w:rPr>
          <w:rFonts w:ascii="Times New Roman" w:hAnsi="Times New Roman" w:cs="Times New Roman"/>
          <w:sz w:val="24"/>
          <w:szCs w:val="24"/>
        </w:rPr>
        <w:t xml:space="preserve"> Longitudinal analysis of ratios of tdTomato</w:t>
      </w:r>
      <w:r w:rsidR="00E40319" w:rsidRPr="00E40319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E40319" w:rsidRPr="00E40319">
        <w:rPr>
          <w:rFonts w:ascii="Times New Roman" w:hAnsi="Times New Roman" w:cs="Times New Roman"/>
          <w:sz w:val="24"/>
          <w:szCs w:val="24"/>
        </w:rPr>
        <w:t xml:space="preserve"> (BCL6-fated) CD4</w:t>
      </w:r>
      <w:r w:rsidR="00E40319" w:rsidRPr="00E40319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E40319" w:rsidRPr="00E40319">
        <w:rPr>
          <w:rFonts w:ascii="Times New Roman" w:hAnsi="Times New Roman" w:cs="Times New Roman"/>
          <w:sz w:val="24"/>
          <w:szCs w:val="24"/>
        </w:rPr>
        <w:t xml:space="preserve"> T cells in four weeks. </w:t>
      </w:r>
      <w:r>
        <w:rPr>
          <w:rFonts w:ascii="Times New Roman" w:hAnsi="Times New Roman" w:cs="Times New Roman"/>
          <w:b/>
          <w:sz w:val="24"/>
          <w:szCs w:val="24"/>
        </w:rPr>
        <w:t>b,</w:t>
      </w:r>
      <w:r w:rsidR="00E40319" w:rsidRPr="00E40319">
        <w:rPr>
          <w:rFonts w:ascii="Times New Roman" w:hAnsi="Times New Roman" w:cs="Times New Roman"/>
          <w:sz w:val="24"/>
          <w:szCs w:val="24"/>
        </w:rPr>
        <w:t xml:space="preserve"> Flow-cytometry analysis of annexin V</w:t>
      </w:r>
      <w:r w:rsidR="00E40319" w:rsidRPr="00E40319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E40319" w:rsidRPr="00E40319">
        <w:rPr>
          <w:rFonts w:ascii="Times New Roman" w:hAnsi="Times New Roman" w:cs="Times New Roman"/>
          <w:sz w:val="24"/>
          <w:szCs w:val="24"/>
        </w:rPr>
        <w:t xml:space="preserve"> on indicated T cells at day 14. </w:t>
      </w:r>
      <w:r>
        <w:rPr>
          <w:rFonts w:ascii="Times New Roman" w:hAnsi="Times New Roman" w:cs="Times New Roman"/>
          <w:b/>
          <w:sz w:val="24"/>
          <w:szCs w:val="24"/>
        </w:rPr>
        <w:t>c,</w:t>
      </w:r>
      <w:r w:rsidR="00E40319" w:rsidRPr="00E40319">
        <w:rPr>
          <w:rFonts w:ascii="Times New Roman" w:hAnsi="Times New Roman" w:cs="Times New Roman"/>
          <w:sz w:val="24"/>
          <w:szCs w:val="24"/>
        </w:rPr>
        <w:t xml:space="preserve"> Representative flow-cytometry plots and statistical analysis of percentages of IFN-γ</w:t>
      </w:r>
      <w:r w:rsidR="00E40319" w:rsidRPr="00E40319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E40319" w:rsidRPr="00E40319">
        <w:rPr>
          <w:rFonts w:ascii="Times New Roman" w:hAnsi="Times New Roman" w:cs="Times New Roman"/>
          <w:sz w:val="24"/>
          <w:szCs w:val="24"/>
        </w:rPr>
        <w:t>CD4</w:t>
      </w:r>
      <w:r w:rsidR="00E40319" w:rsidRPr="00E40319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E40319" w:rsidRPr="00E40319">
        <w:rPr>
          <w:rFonts w:ascii="Times New Roman" w:hAnsi="Times New Roman" w:cs="Times New Roman"/>
          <w:sz w:val="24"/>
          <w:szCs w:val="24"/>
        </w:rPr>
        <w:t xml:space="preserve"> </w:t>
      </w:r>
      <w:r w:rsidR="00EE70B1">
        <w:rPr>
          <w:rFonts w:ascii="Times New Roman" w:hAnsi="Times New Roman" w:cs="Times New Roman"/>
          <w:sz w:val="24"/>
          <w:szCs w:val="24"/>
        </w:rPr>
        <w:t xml:space="preserve">T </w:t>
      </w:r>
      <w:r w:rsidR="00E40319" w:rsidRPr="00E40319">
        <w:rPr>
          <w:rFonts w:ascii="Times New Roman" w:hAnsi="Times New Roman" w:cs="Times New Roman"/>
          <w:sz w:val="24"/>
          <w:szCs w:val="24"/>
        </w:rPr>
        <w:t xml:space="preserve">cells from </w:t>
      </w:r>
      <w:r w:rsidR="00EE70B1">
        <w:rPr>
          <w:rFonts w:ascii="Times New Roman" w:hAnsi="Times New Roman" w:cs="Times New Roman"/>
          <w:sz w:val="24"/>
          <w:szCs w:val="24"/>
        </w:rPr>
        <w:t>indicated</w:t>
      </w:r>
      <w:r w:rsidR="00E40319" w:rsidRPr="00E40319">
        <w:rPr>
          <w:rFonts w:ascii="Times New Roman" w:hAnsi="Times New Roman" w:cs="Times New Roman"/>
          <w:sz w:val="24"/>
          <w:szCs w:val="24"/>
        </w:rPr>
        <w:t xml:space="preserve"> subsets in the total Th1 cells </w:t>
      </w:r>
      <w:r w:rsidR="00E40319" w:rsidRPr="00E40319">
        <w:rPr>
          <w:rFonts w:ascii="Times New Roman" w:eastAsia="SimSun" w:hAnsi="Times New Roman" w:cs="Times New Roman"/>
          <w:sz w:val="24"/>
          <w:szCs w:val="24"/>
        </w:rPr>
        <w:t xml:space="preserve">at day 28. </w:t>
      </w:r>
      <w:r w:rsidR="00B55D9E">
        <w:rPr>
          <w:rFonts w:ascii="Times New Roman" w:eastAsia="SimSun" w:hAnsi="Times New Roman" w:cs="Times New Roman"/>
          <w:sz w:val="24"/>
          <w:szCs w:val="24"/>
        </w:rPr>
        <w:t xml:space="preserve">Significant differences were determined using </w:t>
      </w:r>
      <w:r w:rsidR="00B55D9E" w:rsidRPr="00B55D9E">
        <w:rPr>
          <w:rFonts w:ascii="Times New Roman" w:eastAsia="SimSun" w:hAnsi="Times New Roman" w:cs="Times New Roman"/>
          <w:sz w:val="24"/>
          <w:szCs w:val="24"/>
        </w:rPr>
        <w:t>two-tailed Mann–Whitney U-test</w:t>
      </w:r>
      <w:r w:rsidR="00B55D9E">
        <w:rPr>
          <w:rFonts w:ascii="Times New Roman" w:eastAsia="SimSun" w:hAnsi="Times New Roman" w:cs="Times New Roman"/>
          <w:sz w:val="24"/>
          <w:szCs w:val="24"/>
        </w:rPr>
        <w:t>.</w:t>
      </w:r>
      <w:r w:rsidR="00B55D9E" w:rsidRPr="00B55D9E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E40319" w:rsidRPr="00E40319">
        <w:rPr>
          <w:rFonts w:ascii="Times New Roman" w:hAnsi="Times New Roman" w:cs="Times New Roman"/>
          <w:sz w:val="24"/>
          <w:szCs w:val="24"/>
        </w:rPr>
        <w:t>Data are shown as mean ± SEM and derived from at least two independent experiments. *</w:t>
      </w:r>
      <w:r w:rsidR="00E40319" w:rsidRPr="00E40319">
        <w:rPr>
          <w:rFonts w:ascii="Times New Roman" w:hAnsi="Times New Roman" w:cs="Times New Roman"/>
          <w:i/>
          <w:sz w:val="24"/>
          <w:szCs w:val="24"/>
        </w:rPr>
        <w:t>P</w:t>
      </w:r>
      <w:r w:rsidR="00E40319" w:rsidRPr="00E40319">
        <w:rPr>
          <w:rFonts w:ascii="Times New Roman" w:hAnsi="Times New Roman" w:cs="Times New Roman"/>
          <w:sz w:val="24"/>
          <w:szCs w:val="24"/>
        </w:rPr>
        <w:t xml:space="preserve"> &lt; 0.05. t test.</w:t>
      </w:r>
    </w:p>
    <w:p w14:paraId="61073C63" w14:textId="249C2516" w:rsidR="003E1A3E" w:rsidRDefault="003E1A3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5478DC5" w14:textId="17154240" w:rsidR="00E40319" w:rsidRPr="00E40319" w:rsidRDefault="003E1A3E" w:rsidP="003E1A3E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59B5E6E" wp14:editId="12EBA40F">
            <wp:extent cx="5759834" cy="5401143"/>
            <wp:effectExtent l="0" t="0" r="0" b="952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igure S10 UC_IHC_Scseq 4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834" cy="5401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1D4316" w14:textId="1A82216C" w:rsidR="00E40319" w:rsidRPr="00E40319" w:rsidRDefault="004535D1" w:rsidP="00E40319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  <w:r w:rsidRPr="006E7581">
        <w:rPr>
          <w:rFonts w:ascii="Times New Roman" w:hAnsi="Times New Roman" w:cs="Times New Roman"/>
          <w:b/>
          <w:sz w:val="24"/>
          <w:szCs w:val="24"/>
        </w:rPr>
        <w:t xml:space="preserve">Extended Data Fig. </w:t>
      </w:r>
      <w:r w:rsidR="00E40319" w:rsidRPr="00E40319">
        <w:rPr>
          <w:rFonts w:ascii="Times New Roman" w:hAnsi="Times New Roman" w:cs="Times New Roman"/>
          <w:b/>
          <w:sz w:val="24"/>
          <w:szCs w:val="24"/>
        </w:rPr>
        <w:t xml:space="preserve">10 </w:t>
      </w:r>
      <w:r w:rsidR="00E40319" w:rsidRPr="00E40319">
        <w:rPr>
          <w:rFonts w:ascii="Times New Roman" w:hAnsi="Times New Roman" w:cs="Times New Roman"/>
          <w:b/>
          <w:bCs/>
          <w:sz w:val="24"/>
          <w:szCs w:val="24"/>
        </w:rPr>
        <w:t>Tfh cells in colonic lymphoid follicles exhibit plasticity from patients with UC</w:t>
      </w:r>
      <w:r w:rsidR="003E1A3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EA38108" w14:textId="0C3D3329" w:rsidR="00E40319" w:rsidRPr="00E40319" w:rsidRDefault="00E97F16" w:rsidP="00E40319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a,</w:t>
      </w:r>
      <w:r w:rsidR="00E40319" w:rsidRPr="00E40319">
        <w:rPr>
          <w:rFonts w:ascii="Times New Roman" w:hAnsi="Times New Roman" w:cs="Times New Roman"/>
          <w:sz w:val="24"/>
          <w:szCs w:val="24"/>
        </w:rPr>
        <w:t xml:space="preserve"> Representative images of Multiplex immunohistochemistry staining on lymphoid follicles from patients with UC. Sections were stained with DAPI (blue), anti-CD20 (brown), anti-CD11c (sky blue), anti-CD172a (green), anti-CD4 (red), anti-CXCR5 (purple), and anti-PD-1 (yellow). Scale bars, 100 μm. </w:t>
      </w:r>
      <w:r>
        <w:rPr>
          <w:rFonts w:ascii="Times New Roman" w:hAnsi="Times New Roman" w:cs="Times New Roman"/>
          <w:b/>
          <w:sz w:val="24"/>
          <w:szCs w:val="24"/>
        </w:rPr>
        <w:t>b,</w:t>
      </w:r>
      <w:r w:rsidR="00E40319" w:rsidRPr="00E40319">
        <w:rPr>
          <w:rFonts w:ascii="Times New Roman" w:hAnsi="Times New Roman" w:cs="Times New Roman"/>
          <w:sz w:val="24"/>
          <w:szCs w:val="24"/>
        </w:rPr>
        <w:t xml:space="preserve"> Published scRNA-seq data (GSE182270) from the samples of intestinal biopsies on UC patients were re-analyzed. Trajectory analyses were performed on CD4</w:t>
      </w:r>
      <w:r w:rsidR="00E40319" w:rsidRPr="00925A02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E40319" w:rsidRPr="00E40319">
        <w:rPr>
          <w:rFonts w:ascii="Times New Roman" w:hAnsi="Times New Roman" w:cs="Times New Roman"/>
          <w:sz w:val="24"/>
          <w:szCs w:val="24"/>
        </w:rPr>
        <w:t xml:space="preserve"> T cells. Results were depicted in the UMAP plot, revealing RNA velocity results with directional arrows predicting pseudotime.</w:t>
      </w:r>
    </w:p>
    <w:p w14:paraId="6BF4B087" w14:textId="77777777" w:rsidR="00E40319" w:rsidRPr="00E40319" w:rsidRDefault="00E40319" w:rsidP="00E40319">
      <w:pPr>
        <w:rPr>
          <w:rFonts w:ascii="Times New Roman" w:hAnsi="Times New Roman" w:cs="Times New Roman"/>
          <w:sz w:val="24"/>
          <w:szCs w:val="24"/>
        </w:rPr>
      </w:pPr>
    </w:p>
    <w:p w14:paraId="082C2D93" w14:textId="0F7B4F0A" w:rsidR="00CB2018" w:rsidRPr="000B1807" w:rsidRDefault="00CB2018" w:rsidP="000B1807">
      <w:pPr>
        <w:widowControl/>
        <w:jc w:val="left"/>
        <w:rPr>
          <w:rFonts w:ascii="Times New Roman" w:hAnsi="Times New Roman" w:cs="Times New Roman"/>
          <w:bCs/>
          <w:kern w:val="32"/>
          <w:sz w:val="24"/>
          <w:szCs w:val="24"/>
          <w:lang w:eastAsia="en-US"/>
        </w:rPr>
      </w:pPr>
    </w:p>
    <w:sectPr w:rsidR="00CB2018" w:rsidRPr="000B1807" w:rsidSect="00DC5DFC">
      <w:footerReference w:type="default" r:id="rId18"/>
      <w:pgSz w:w="11906" w:h="16838"/>
      <w:pgMar w:top="1440" w:right="1077" w:bottom="1440" w:left="1077" w:header="851" w:footer="992" w:gutter="0"/>
      <w:lnNumType w:countBy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2CD80F" w14:textId="77777777" w:rsidR="0083462A" w:rsidRDefault="0083462A" w:rsidP="0051150B">
      <w:r>
        <w:separator/>
      </w:r>
    </w:p>
  </w:endnote>
  <w:endnote w:type="continuationSeparator" w:id="0">
    <w:p w14:paraId="6311CB69" w14:textId="77777777" w:rsidR="0083462A" w:rsidRDefault="0083462A" w:rsidP="00511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443442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E968E3" w14:textId="61136C28" w:rsidR="00BA07D7" w:rsidRDefault="00BA07D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0050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74933EB5" w14:textId="77777777" w:rsidR="00BA07D7" w:rsidRDefault="00BA07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FE4E71" w14:textId="77777777" w:rsidR="0083462A" w:rsidRDefault="0083462A" w:rsidP="0051150B">
      <w:r>
        <w:separator/>
      </w:r>
    </w:p>
  </w:footnote>
  <w:footnote w:type="continuationSeparator" w:id="0">
    <w:p w14:paraId="7A0B3EE1" w14:textId="77777777" w:rsidR="0083462A" w:rsidRDefault="0083462A" w:rsidP="005115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7C73C5"/>
    <w:multiLevelType w:val="hybridMultilevel"/>
    <w:tmpl w:val="16086F38"/>
    <w:lvl w:ilvl="0" w:tplc="1FA0A6B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22D4F33"/>
    <w:multiLevelType w:val="hybridMultilevel"/>
    <w:tmpl w:val="98FA505E"/>
    <w:lvl w:ilvl="0" w:tplc="A30474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2FD0EED"/>
    <w:multiLevelType w:val="hybridMultilevel"/>
    <w:tmpl w:val="EA80B43E"/>
    <w:lvl w:ilvl="0" w:tplc="FC8C336A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A9F5F30"/>
    <w:multiLevelType w:val="hybridMultilevel"/>
    <w:tmpl w:val="5B121718"/>
    <w:lvl w:ilvl="0" w:tplc="8BF6E8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BD67BC1"/>
    <w:multiLevelType w:val="hybridMultilevel"/>
    <w:tmpl w:val="A790E9EE"/>
    <w:lvl w:ilvl="0" w:tplc="3E16400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2F9511E6"/>
    <w:multiLevelType w:val="hybridMultilevel"/>
    <w:tmpl w:val="2CD8AA3C"/>
    <w:lvl w:ilvl="0" w:tplc="F97C9122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38CC2BBA"/>
    <w:multiLevelType w:val="hybridMultilevel"/>
    <w:tmpl w:val="9CC4A290"/>
    <w:lvl w:ilvl="0" w:tplc="8CBCA8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41FE6EB0"/>
    <w:multiLevelType w:val="hybridMultilevel"/>
    <w:tmpl w:val="ECC294EE"/>
    <w:lvl w:ilvl="0" w:tplc="80AE3B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34C7996"/>
    <w:multiLevelType w:val="hybridMultilevel"/>
    <w:tmpl w:val="65EA4112"/>
    <w:lvl w:ilvl="0" w:tplc="6AD4CF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43555250"/>
    <w:multiLevelType w:val="hybridMultilevel"/>
    <w:tmpl w:val="BE4E33FC"/>
    <w:lvl w:ilvl="0" w:tplc="851C2340">
      <w:start w:val="1"/>
      <w:numFmt w:val="upperLetter"/>
      <w:lvlText w:val="(%1)"/>
      <w:lvlJc w:val="left"/>
      <w:pPr>
        <w:ind w:left="372" w:hanging="37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4A2E7E0D"/>
    <w:multiLevelType w:val="hybridMultilevel"/>
    <w:tmpl w:val="7234C460"/>
    <w:lvl w:ilvl="0" w:tplc="433A5AA8">
      <w:start w:val="1"/>
      <w:numFmt w:val="upperLetter"/>
      <w:lvlText w:val="(%1)"/>
      <w:lvlJc w:val="left"/>
      <w:pPr>
        <w:ind w:left="384" w:hanging="384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531B0C94"/>
    <w:multiLevelType w:val="hybridMultilevel"/>
    <w:tmpl w:val="FC2CC496"/>
    <w:lvl w:ilvl="0" w:tplc="47DE939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5BC313E1"/>
    <w:multiLevelType w:val="hybridMultilevel"/>
    <w:tmpl w:val="1B04EC42"/>
    <w:lvl w:ilvl="0" w:tplc="CBD2AC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60BB4277"/>
    <w:multiLevelType w:val="hybridMultilevel"/>
    <w:tmpl w:val="408A4884"/>
    <w:lvl w:ilvl="0" w:tplc="DAEC4D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64914C6D"/>
    <w:multiLevelType w:val="hybridMultilevel"/>
    <w:tmpl w:val="FD2AC432"/>
    <w:lvl w:ilvl="0" w:tplc="0CACA172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68DA35C6"/>
    <w:multiLevelType w:val="hybridMultilevel"/>
    <w:tmpl w:val="41FE3BF6"/>
    <w:lvl w:ilvl="0" w:tplc="9238D5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1"/>
  </w:num>
  <w:num w:numId="2">
    <w:abstractNumId w:val="2"/>
  </w:num>
  <w:num w:numId="3">
    <w:abstractNumId w:val="5"/>
  </w:num>
  <w:num w:numId="4">
    <w:abstractNumId w:val="4"/>
  </w:num>
  <w:num w:numId="5">
    <w:abstractNumId w:val="14"/>
  </w:num>
  <w:num w:numId="6">
    <w:abstractNumId w:val="0"/>
  </w:num>
  <w:num w:numId="7">
    <w:abstractNumId w:val="10"/>
  </w:num>
  <w:num w:numId="8">
    <w:abstractNumId w:val="9"/>
  </w:num>
  <w:num w:numId="9">
    <w:abstractNumId w:val="8"/>
  </w:num>
  <w:num w:numId="10">
    <w:abstractNumId w:val="12"/>
  </w:num>
  <w:num w:numId="11">
    <w:abstractNumId w:val="13"/>
  </w:num>
  <w:num w:numId="12">
    <w:abstractNumId w:val="15"/>
  </w:num>
  <w:num w:numId="13">
    <w:abstractNumId w:val="6"/>
  </w:num>
  <w:num w:numId="14">
    <w:abstractNumId w:val="1"/>
  </w:num>
  <w:num w:numId="15">
    <w:abstractNumId w:val="3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ature Immunology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p9vf5twsza909eteeo5pa0l9z0dx2s929xv&quot;&gt;BX EndNote Library 220603&lt;record-ids&gt;&lt;item&gt;39&lt;/item&gt;&lt;item&gt;40&lt;/item&gt;&lt;item&gt;41&lt;/item&gt;&lt;item&gt;42&lt;/item&gt;&lt;item&gt;43&lt;/item&gt;&lt;item&gt;44&lt;/item&gt;&lt;item&gt;46&lt;/item&gt;&lt;item&gt;47&lt;/item&gt;&lt;item&gt;48&lt;/item&gt;&lt;item&gt;55&lt;/item&gt;&lt;item&gt;57&lt;/item&gt;&lt;item&gt;58&lt;/item&gt;&lt;item&gt;59&lt;/item&gt;&lt;item&gt;62&lt;/item&gt;&lt;item&gt;63&lt;/item&gt;&lt;item&gt;71&lt;/item&gt;&lt;item&gt;72&lt;/item&gt;&lt;item&gt;73&lt;/item&gt;&lt;item&gt;75&lt;/item&gt;&lt;item&gt;76&lt;/item&gt;&lt;item&gt;78&lt;/item&gt;&lt;item&gt;85&lt;/item&gt;&lt;item&gt;86&lt;/item&gt;&lt;item&gt;88&lt;/item&gt;&lt;item&gt;92&lt;/item&gt;&lt;item&gt;94&lt;/item&gt;&lt;item&gt;102&lt;/item&gt;&lt;item&gt;105&lt;/item&gt;&lt;item&gt;106&lt;/item&gt;&lt;item&gt;107&lt;/item&gt;&lt;item&gt;108&lt;/item&gt;&lt;item&gt;110&lt;/item&gt;&lt;item&gt;111&lt;/item&gt;&lt;item&gt;113&lt;/item&gt;&lt;item&gt;114&lt;/item&gt;&lt;item&gt;118&lt;/item&gt;&lt;item&gt;119&lt;/item&gt;&lt;item&gt;120&lt;/item&gt;&lt;item&gt;121&lt;/item&gt;&lt;item&gt;122&lt;/item&gt;&lt;item&gt;123&lt;/item&gt;&lt;item&gt;124&lt;/item&gt;&lt;item&gt;125&lt;/item&gt;&lt;item&gt;126&lt;/item&gt;&lt;item&gt;129&lt;/item&gt;&lt;item&gt;131&lt;/item&gt;&lt;item&gt;132&lt;/item&gt;&lt;item&gt;133&lt;/item&gt;&lt;/record-ids&gt;&lt;/item&gt;&lt;/Libraries&gt;"/>
  </w:docVars>
  <w:rsids>
    <w:rsidRoot w:val="003D4F92"/>
    <w:rsid w:val="00000399"/>
    <w:rsid w:val="0000241C"/>
    <w:rsid w:val="00002B52"/>
    <w:rsid w:val="0000402E"/>
    <w:rsid w:val="00004FB3"/>
    <w:rsid w:val="00005077"/>
    <w:rsid w:val="00010B04"/>
    <w:rsid w:val="000112CE"/>
    <w:rsid w:val="00011DDB"/>
    <w:rsid w:val="00012689"/>
    <w:rsid w:val="000139C1"/>
    <w:rsid w:val="00013AAA"/>
    <w:rsid w:val="00016915"/>
    <w:rsid w:val="0001697E"/>
    <w:rsid w:val="00020D2E"/>
    <w:rsid w:val="00022AA7"/>
    <w:rsid w:val="00023567"/>
    <w:rsid w:val="000245D3"/>
    <w:rsid w:val="0002482A"/>
    <w:rsid w:val="00024E8D"/>
    <w:rsid w:val="00025736"/>
    <w:rsid w:val="00025E82"/>
    <w:rsid w:val="00030CB7"/>
    <w:rsid w:val="000312C0"/>
    <w:rsid w:val="0003157B"/>
    <w:rsid w:val="000325CA"/>
    <w:rsid w:val="00032D09"/>
    <w:rsid w:val="00032EFE"/>
    <w:rsid w:val="000336E5"/>
    <w:rsid w:val="00033B3D"/>
    <w:rsid w:val="000348CF"/>
    <w:rsid w:val="00035873"/>
    <w:rsid w:val="00036A52"/>
    <w:rsid w:val="00037C0E"/>
    <w:rsid w:val="00041D35"/>
    <w:rsid w:val="00042466"/>
    <w:rsid w:val="00042A20"/>
    <w:rsid w:val="00046BE4"/>
    <w:rsid w:val="00046E6B"/>
    <w:rsid w:val="00047125"/>
    <w:rsid w:val="00047D3C"/>
    <w:rsid w:val="00047E43"/>
    <w:rsid w:val="00052EF6"/>
    <w:rsid w:val="00053156"/>
    <w:rsid w:val="00054EBE"/>
    <w:rsid w:val="00054EE7"/>
    <w:rsid w:val="00055516"/>
    <w:rsid w:val="0005620A"/>
    <w:rsid w:val="0006144C"/>
    <w:rsid w:val="000624FE"/>
    <w:rsid w:val="000632A5"/>
    <w:rsid w:val="00064A3D"/>
    <w:rsid w:val="0006788B"/>
    <w:rsid w:val="000703AC"/>
    <w:rsid w:val="00070C6C"/>
    <w:rsid w:val="00071927"/>
    <w:rsid w:val="000732E4"/>
    <w:rsid w:val="00074671"/>
    <w:rsid w:val="00075A31"/>
    <w:rsid w:val="00076825"/>
    <w:rsid w:val="000805D0"/>
    <w:rsid w:val="00080A99"/>
    <w:rsid w:val="000829CF"/>
    <w:rsid w:val="0008396B"/>
    <w:rsid w:val="00083EAF"/>
    <w:rsid w:val="000843C4"/>
    <w:rsid w:val="00085B0A"/>
    <w:rsid w:val="00085C20"/>
    <w:rsid w:val="00086738"/>
    <w:rsid w:val="00087718"/>
    <w:rsid w:val="00090AA1"/>
    <w:rsid w:val="00090AA3"/>
    <w:rsid w:val="00091DCA"/>
    <w:rsid w:val="00093FF1"/>
    <w:rsid w:val="000955F4"/>
    <w:rsid w:val="00095B00"/>
    <w:rsid w:val="00095EFE"/>
    <w:rsid w:val="000A000F"/>
    <w:rsid w:val="000A07A2"/>
    <w:rsid w:val="000A2B1D"/>
    <w:rsid w:val="000A2E2B"/>
    <w:rsid w:val="000A4BD5"/>
    <w:rsid w:val="000A6E9E"/>
    <w:rsid w:val="000B01A0"/>
    <w:rsid w:val="000B0855"/>
    <w:rsid w:val="000B1807"/>
    <w:rsid w:val="000B1966"/>
    <w:rsid w:val="000B3587"/>
    <w:rsid w:val="000B36E7"/>
    <w:rsid w:val="000B5439"/>
    <w:rsid w:val="000B6683"/>
    <w:rsid w:val="000B68B6"/>
    <w:rsid w:val="000B6D8C"/>
    <w:rsid w:val="000B73F6"/>
    <w:rsid w:val="000B7583"/>
    <w:rsid w:val="000B763F"/>
    <w:rsid w:val="000C2D6E"/>
    <w:rsid w:val="000C3029"/>
    <w:rsid w:val="000C30E2"/>
    <w:rsid w:val="000C35B8"/>
    <w:rsid w:val="000C41B6"/>
    <w:rsid w:val="000C4648"/>
    <w:rsid w:val="000C4A6F"/>
    <w:rsid w:val="000C6A42"/>
    <w:rsid w:val="000C6E14"/>
    <w:rsid w:val="000C7302"/>
    <w:rsid w:val="000C7437"/>
    <w:rsid w:val="000C7812"/>
    <w:rsid w:val="000C7875"/>
    <w:rsid w:val="000D0718"/>
    <w:rsid w:val="000D17E0"/>
    <w:rsid w:val="000D2562"/>
    <w:rsid w:val="000D2707"/>
    <w:rsid w:val="000D294C"/>
    <w:rsid w:val="000D2D9F"/>
    <w:rsid w:val="000D5220"/>
    <w:rsid w:val="000D6D6F"/>
    <w:rsid w:val="000D73F1"/>
    <w:rsid w:val="000E0AB0"/>
    <w:rsid w:val="000E15E8"/>
    <w:rsid w:val="000E5804"/>
    <w:rsid w:val="000F1548"/>
    <w:rsid w:val="000F39D4"/>
    <w:rsid w:val="000F4EDE"/>
    <w:rsid w:val="000F6E26"/>
    <w:rsid w:val="000F751C"/>
    <w:rsid w:val="000F7570"/>
    <w:rsid w:val="000F759C"/>
    <w:rsid w:val="000F7729"/>
    <w:rsid w:val="00100204"/>
    <w:rsid w:val="001014FB"/>
    <w:rsid w:val="00101D67"/>
    <w:rsid w:val="00103E0C"/>
    <w:rsid w:val="0010418E"/>
    <w:rsid w:val="001052AB"/>
    <w:rsid w:val="0010657F"/>
    <w:rsid w:val="00107C79"/>
    <w:rsid w:val="00107F99"/>
    <w:rsid w:val="001103CE"/>
    <w:rsid w:val="00110D5E"/>
    <w:rsid w:val="00111483"/>
    <w:rsid w:val="0011246D"/>
    <w:rsid w:val="00114490"/>
    <w:rsid w:val="001154E3"/>
    <w:rsid w:val="00115FA2"/>
    <w:rsid w:val="00116995"/>
    <w:rsid w:val="001169C9"/>
    <w:rsid w:val="001173A7"/>
    <w:rsid w:val="00117B97"/>
    <w:rsid w:val="001213F8"/>
    <w:rsid w:val="00124530"/>
    <w:rsid w:val="0012458D"/>
    <w:rsid w:val="00125382"/>
    <w:rsid w:val="00125AC3"/>
    <w:rsid w:val="00125E47"/>
    <w:rsid w:val="00127303"/>
    <w:rsid w:val="00127C6B"/>
    <w:rsid w:val="00130768"/>
    <w:rsid w:val="00130ABA"/>
    <w:rsid w:val="00130D01"/>
    <w:rsid w:val="00134DC0"/>
    <w:rsid w:val="00136161"/>
    <w:rsid w:val="00136FA1"/>
    <w:rsid w:val="00141065"/>
    <w:rsid w:val="00141E76"/>
    <w:rsid w:val="00142D95"/>
    <w:rsid w:val="001432F9"/>
    <w:rsid w:val="001435E2"/>
    <w:rsid w:val="00143D70"/>
    <w:rsid w:val="00143E2B"/>
    <w:rsid w:val="00143FFE"/>
    <w:rsid w:val="001461A0"/>
    <w:rsid w:val="001465CD"/>
    <w:rsid w:val="00146A8F"/>
    <w:rsid w:val="0015100C"/>
    <w:rsid w:val="0015355F"/>
    <w:rsid w:val="001535E2"/>
    <w:rsid w:val="001543C7"/>
    <w:rsid w:val="001554D7"/>
    <w:rsid w:val="00155DC8"/>
    <w:rsid w:val="00156D6B"/>
    <w:rsid w:val="00157CA1"/>
    <w:rsid w:val="0016016E"/>
    <w:rsid w:val="00161186"/>
    <w:rsid w:val="00162307"/>
    <w:rsid w:val="001639F5"/>
    <w:rsid w:val="00164DE8"/>
    <w:rsid w:val="00164EEF"/>
    <w:rsid w:val="00165378"/>
    <w:rsid w:val="00166B71"/>
    <w:rsid w:val="00166B89"/>
    <w:rsid w:val="00166D4C"/>
    <w:rsid w:val="0016714D"/>
    <w:rsid w:val="00167A2A"/>
    <w:rsid w:val="00167FB6"/>
    <w:rsid w:val="00172B1C"/>
    <w:rsid w:val="001733E2"/>
    <w:rsid w:val="00174B0A"/>
    <w:rsid w:val="00174BC3"/>
    <w:rsid w:val="00175CCF"/>
    <w:rsid w:val="001760B8"/>
    <w:rsid w:val="001776F2"/>
    <w:rsid w:val="00177DD4"/>
    <w:rsid w:val="00181BE6"/>
    <w:rsid w:val="00184888"/>
    <w:rsid w:val="00185BFC"/>
    <w:rsid w:val="00186D82"/>
    <w:rsid w:val="00186F45"/>
    <w:rsid w:val="001872BC"/>
    <w:rsid w:val="001879BF"/>
    <w:rsid w:val="00187F29"/>
    <w:rsid w:val="00191517"/>
    <w:rsid w:val="0019160E"/>
    <w:rsid w:val="001916B4"/>
    <w:rsid w:val="00192778"/>
    <w:rsid w:val="0019296F"/>
    <w:rsid w:val="00192B85"/>
    <w:rsid w:val="00192DD1"/>
    <w:rsid w:val="001932FE"/>
    <w:rsid w:val="00193BBC"/>
    <w:rsid w:val="001944A1"/>
    <w:rsid w:val="001948F0"/>
    <w:rsid w:val="00194C3D"/>
    <w:rsid w:val="001952CC"/>
    <w:rsid w:val="00195D4B"/>
    <w:rsid w:val="0019610F"/>
    <w:rsid w:val="00196527"/>
    <w:rsid w:val="001A0867"/>
    <w:rsid w:val="001A0886"/>
    <w:rsid w:val="001A0A82"/>
    <w:rsid w:val="001A0E76"/>
    <w:rsid w:val="001A1F32"/>
    <w:rsid w:val="001A2B5D"/>
    <w:rsid w:val="001A37E3"/>
    <w:rsid w:val="001A3A7C"/>
    <w:rsid w:val="001A3B7D"/>
    <w:rsid w:val="001A5CAF"/>
    <w:rsid w:val="001A7BA3"/>
    <w:rsid w:val="001A7D91"/>
    <w:rsid w:val="001B013C"/>
    <w:rsid w:val="001B2D35"/>
    <w:rsid w:val="001B3206"/>
    <w:rsid w:val="001B419D"/>
    <w:rsid w:val="001B5743"/>
    <w:rsid w:val="001B5C03"/>
    <w:rsid w:val="001B75A1"/>
    <w:rsid w:val="001B75B8"/>
    <w:rsid w:val="001C0638"/>
    <w:rsid w:val="001C0942"/>
    <w:rsid w:val="001C0BE6"/>
    <w:rsid w:val="001C0DE5"/>
    <w:rsid w:val="001C0F74"/>
    <w:rsid w:val="001C14E6"/>
    <w:rsid w:val="001C32D1"/>
    <w:rsid w:val="001C4FB9"/>
    <w:rsid w:val="001C576B"/>
    <w:rsid w:val="001C6C3F"/>
    <w:rsid w:val="001C6C95"/>
    <w:rsid w:val="001D08DA"/>
    <w:rsid w:val="001D2459"/>
    <w:rsid w:val="001D3646"/>
    <w:rsid w:val="001D3EC5"/>
    <w:rsid w:val="001D4C8A"/>
    <w:rsid w:val="001D5217"/>
    <w:rsid w:val="001D5320"/>
    <w:rsid w:val="001D64A8"/>
    <w:rsid w:val="001D66DF"/>
    <w:rsid w:val="001D7AEA"/>
    <w:rsid w:val="001D7DB9"/>
    <w:rsid w:val="001E04D1"/>
    <w:rsid w:val="001E2884"/>
    <w:rsid w:val="001E2A7B"/>
    <w:rsid w:val="001E5163"/>
    <w:rsid w:val="001E539A"/>
    <w:rsid w:val="001E77D4"/>
    <w:rsid w:val="001F0A47"/>
    <w:rsid w:val="001F0DC7"/>
    <w:rsid w:val="001F1031"/>
    <w:rsid w:val="001F279B"/>
    <w:rsid w:val="001F28ED"/>
    <w:rsid w:val="001F47DF"/>
    <w:rsid w:val="001F4D18"/>
    <w:rsid w:val="001F58E6"/>
    <w:rsid w:val="001F5F0C"/>
    <w:rsid w:val="00200C8A"/>
    <w:rsid w:val="002022B5"/>
    <w:rsid w:val="00202D1D"/>
    <w:rsid w:val="00202EEA"/>
    <w:rsid w:val="0020302F"/>
    <w:rsid w:val="0020313D"/>
    <w:rsid w:val="00203706"/>
    <w:rsid w:val="002074A1"/>
    <w:rsid w:val="00207691"/>
    <w:rsid w:val="00207C2A"/>
    <w:rsid w:val="00207D21"/>
    <w:rsid w:val="00210050"/>
    <w:rsid w:val="0021028C"/>
    <w:rsid w:val="00210577"/>
    <w:rsid w:val="00211000"/>
    <w:rsid w:val="002110C3"/>
    <w:rsid w:val="00213388"/>
    <w:rsid w:val="002147CC"/>
    <w:rsid w:val="00216AE3"/>
    <w:rsid w:val="002224DB"/>
    <w:rsid w:val="002237D4"/>
    <w:rsid w:val="00223EAB"/>
    <w:rsid w:val="00224C2E"/>
    <w:rsid w:val="002259DE"/>
    <w:rsid w:val="00226A6D"/>
    <w:rsid w:val="00227AE8"/>
    <w:rsid w:val="002315D2"/>
    <w:rsid w:val="00233085"/>
    <w:rsid w:val="00235353"/>
    <w:rsid w:val="002354D3"/>
    <w:rsid w:val="0024013E"/>
    <w:rsid w:val="00241B7D"/>
    <w:rsid w:val="00242289"/>
    <w:rsid w:val="00246DC4"/>
    <w:rsid w:val="002470AA"/>
    <w:rsid w:val="002479C7"/>
    <w:rsid w:val="0025007D"/>
    <w:rsid w:val="002506CF"/>
    <w:rsid w:val="0025130D"/>
    <w:rsid w:val="0025167A"/>
    <w:rsid w:val="00251C07"/>
    <w:rsid w:val="00257208"/>
    <w:rsid w:val="0025787B"/>
    <w:rsid w:val="00262475"/>
    <w:rsid w:val="002627B5"/>
    <w:rsid w:val="0026330D"/>
    <w:rsid w:val="00263926"/>
    <w:rsid w:val="00264941"/>
    <w:rsid w:val="00265315"/>
    <w:rsid w:val="00265640"/>
    <w:rsid w:val="002668EC"/>
    <w:rsid w:val="00266A99"/>
    <w:rsid w:val="002700ED"/>
    <w:rsid w:val="00270130"/>
    <w:rsid w:val="00270535"/>
    <w:rsid w:val="002717C9"/>
    <w:rsid w:val="00272893"/>
    <w:rsid w:val="002730C2"/>
    <w:rsid w:val="002802D5"/>
    <w:rsid w:val="00280F58"/>
    <w:rsid w:val="00282D3A"/>
    <w:rsid w:val="00282E1B"/>
    <w:rsid w:val="00283341"/>
    <w:rsid w:val="00284C67"/>
    <w:rsid w:val="00284E34"/>
    <w:rsid w:val="0028574A"/>
    <w:rsid w:val="00285CA8"/>
    <w:rsid w:val="00287311"/>
    <w:rsid w:val="002925C8"/>
    <w:rsid w:val="00295A74"/>
    <w:rsid w:val="0029648B"/>
    <w:rsid w:val="002969A0"/>
    <w:rsid w:val="00297628"/>
    <w:rsid w:val="002979EE"/>
    <w:rsid w:val="002A070A"/>
    <w:rsid w:val="002A0C4F"/>
    <w:rsid w:val="002A2ED9"/>
    <w:rsid w:val="002A398A"/>
    <w:rsid w:val="002A3CF0"/>
    <w:rsid w:val="002A3DAD"/>
    <w:rsid w:val="002A5D93"/>
    <w:rsid w:val="002A5DD3"/>
    <w:rsid w:val="002A6669"/>
    <w:rsid w:val="002A760D"/>
    <w:rsid w:val="002A7FE8"/>
    <w:rsid w:val="002B055E"/>
    <w:rsid w:val="002B1D6B"/>
    <w:rsid w:val="002B47FB"/>
    <w:rsid w:val="002B5AB5"/>
    <w:rsid w:val="002B5C43"/>
    <w:rsid w:val="002B5DE5"/>
    <w:rsid w:val="002B5EEE"/>
    <w:rsid w:val="002B6066"/>
    <w:rsid w:val="002B60F7"/>
    <w:rsid w:val="002B7915"/>
    <w:rsid w:val="002C1D36"/>
    <w:rsid w:val="002C220C"/>
    <w:rsid w:val="002C2853"/>
    <w:rsid w:val="002C32D1"/>
    <w:rsid w:val="002C54F9"/>
    <w:rsid w:val="002C6F14"/>
    <w:rsid w:val="002C703B"/>
    <w:rsid w:val="002C7685"/>
    <w:rsid w:val="002C771F"/>
    <w:rsid w:val="002C7C51"/>
    <w:rsid w:val="002D12AE"/>
    <w:rsid w:val="002D268D"/>
    <w:rsid w:val="002D281E"/>
    <w:rsid w:val="002D3E66"/>
    <w:rsid w:val="002D4486"/>
    <w:rsid w:val="002D4A26"/>
    <w:rsid w:val="002D4CDA"/>
    <w:rsid w:val="002D54A2"/>
    <w:rsid w:val="002D6D11"/>
    <w:rsid w:val="002E0193"/>
    <w:rsid w:val="002E08D2"/>
    <w:rsid w:val="002E0D14"/>
    <w:rsid w:val="002E15E3"/>
    <w:rsid w:val="002E200A"/>
    <w:rsid w:val="002E3541"/>
    <w:rsid w:val="002E3A55"/>
    <w:rsid w:val="002E50B3"/>
    <w:rsid w:val="002E59D4"/>
    <w:rsid w:val="002E5A56"/>
    <w:rsid w:val="002E79E5"/>
    <w:rsid w:val="002F3004"/>
    <w:rsid w:val="002F39DD"/>
    <w:rsid w:val="002F4E9D"/>
    <w:rsid w:val="002F5404"/>
    <w:rsid w:val="002F58D8"/>
    <w:rsid w:val="002F631A"/>
    <w:rsid w:val="002F6649"/>
    <w:rsid w:val="002F7326"/>
    <w:rsid w:val="002F7749"/>
    <w:rsid w:val="002F7F31"/>
    <w:rsid w:val="00300B4E"/>
    <w:rsid w:val="0030118E"/>
    <w:rsid w:val="0030165D"/>
    <w:rsid w:val="0030194D"/>
    <w:rsid w:val="003021CF"/>
    <w:rsid w:val="00302E43"/>
    <w:rsid w:val="00304703"/>
    <w:rsid w:val="00304FD5"/>
    <w:rsid w:val="00307F9D"/>
    <w:rsid w:val="00307FCD"/>
    <w:rsid w:val="00310CF6"/>
    <w:rsid w:val="003127C7"/>
    <w:rsid w:val="00314C5D"/>
    <w:rsid w:val="003159E5"/>
    <w:rsid w:val="00316E9B"/>
    <w:rsid w:val="003231F7"/>
    <w:rsid w:val="00325628"/>
    <w:rsid w:val="00325C7B"/>
    <w:rsid w:val="003263AF"/>
    <w:rsid w:val="00326C7A"/>
    <w:rsid w:val="00327CD5"/>
    <w:rsid w:val="003302C4"/>
    <w:rsid w:val="0033122C"/>
    <w:rsid w:val="003336EA"/>
    <w:rsid w:val="003340BE"/>
    <w:rsid w:val="00335191"/>
    <w:rsid w:val="0033549D"/>
    <w:rsid w:val="003354DA"/>
    <w:rsid w:val="003379A0"/>
    <w:rsid w:val="003403CF"/>
    <w:rsid w:val="00340926"/>
    <w:rsid w:val="0034198A"/>
    <w:rsid w:val="003428E6"/>
    <w:rsid w:val="003436CE"/>
    <w:rsid w:val="00343EEC"/>
    <w:rsid w:val="00346269"/>
    <w:rsid w:val="00346F54"/>
    <w:rsid w:val="00347A14"/>
    <w:rsid w:val="00350E80"/>
    <w:rsid w:val="00352230"/>
    <w:rsid w:val="003537E8"/>
    <w:rsid w:val="003566DF"/>
    <w:rsid w:val="0035735E"/>
    <w:rsid w:val="00360888"/>
    <w:rsid w:val="00360E7C"/>
    <w:rsid w:val="0036331E"/>
    <w:rsid w:val="0036417B"/>
    <w:rsid w:val="003659A6"/>
    <w:rsid w:val="00365C3C"/>
    <w:rsid w:val="00366368"/>
    <w:rsid w:val="00366968"/>
    <w:rsid w:val="00366B04"/>
    <w:rsid w:val="00366D8B"/>
    <w:rsid w:val="003678F1"/>
    <w:rsid w:val="00371974"/>
    <w:rsid w:val="0037208A"/>
    <w:rsid w:val="00372963"/>
    <w:rsid w:val="00374DAF"/>
    <w:rsid w:val="003753F4"/>
    <w:rsid w:val="003759B3"/>
    <w:rsid w:val="003764CB"/>
    <w:rsid w:val="003766C1"/>
    <w:rsid w:val="003804E0"/>
    <w:rsid w:val="00383A69"/>
    <w:rsid w:val="00383C5D"/>
    <w:rsid w:val="00383FF1"/>
    <w:rsid w:val="00384998"/>
    <w:rsid w:val="00385C9A"/>
    <w:rsid w:val="003863CD"/>
    <w:rsid w:val="00386D30"/>
    <w:rsid w:val="00391C1D"/>
    <w:rsid w:val="00394978"/>
    <w:rsid w:val="003A0917"/>
    <w:rsid w:val="003A1CCF"/>
    <w:rsid w:val="003A1D2C"/>
    <w:rsid w:val="003A2002"/>
    <w:rsid w:val="003A2ECB"/>
    <w:rsid w:val="003A4FE0"/>
    <w:rsid w:val="003A5260"/>
    <w:rsid w:val="003A5F1D"/>
    <w:rsid w:val="003B01DE"/>
    <w:rsid w:val="003B0207"/>
    <w:rsid w:val="003B02D4"/>
    <w:rsid w:val="003B0E0D"/>
    <w:rsid w:val="003B0FB2"/>
    <w:rsid w:val="003B0FB7"/>
    <w:rsid w:val="003B1707"/>
    <w:rsid w:val="003B185B"/>
    <w:rsid w:val="003B301C"/>
    <w:rsid w:val="003B3FED"/>
    <w:rsid w:val="003B457F"/>
    <w:rsid w:val="003B51FB"/>
    <w:rsid w:val="003B5C6D"/>
    <w:rsid w:val="003B713E"/>
    <w:rsid w:val="003B75A4"/>
    <w:rsid w:val="003B79D0"/>
    <w:rsid w:val="003B7B90"/>
    <w:rsid w:val="003C0AF1"/>
    <w:rsid w:val="003C0CA2"/>
    <w:rsid w:val="003C26FE"/>
    <w:rsid w:val="003D029F"/>
    <w:rsid w:val="003D1DDF"/>
    <w:rsid w:val="003D299F"/>
    <w:rsid w:val="003D31E5"/>
    <w:rsid w:val="003D3519"/>
    <w:rsid w:val="003D3743"/>
    <w:rsid w:val="003D3CA2"/>
    <w:rsid w:val="003D3D70"/>
    <w:rsid w:val="003D4F92"/>
    <w:rsid w:val="003D767C"/>
    <w:rsid w:val="003D7AB1"/>
    <w:rsid w:val="003E1005"/>
    <w:rsid w:val="003E1A3E"/>
    <w:rsid w:val="003E3265"/>
    <w:rsid w:val="003E3A6E"/>
    <w:rsid w:val="003E4834"/>
    <w:rsid w:val="003E48DF"/>
    <w:rsid w:val="003E53A9"/>
    <w:rsid w:val="003E5F8B"/>
    <w:rsid w:val="003E6A82"/>
    <w:rsid w:val="003E700E"/>
    <w:rsid w:val="003E7064"/>
    <w:rsid w:val="003F16CB"/>
    <w:rsid w:val="003F3DC6"/>
    <w:rsid w:val="003F435C"/>
    <w:rsid w:val="003F4C4B"/>
    <w:rsid w:val="003F53DB"/>
    <w:rsid w:val="003F5E8D"/>
    <w:rsid w:val="003F6AD7"/>
    <w:rsid w:val="003F7155"/>
    <w:rsid w:val="00401846"/>
    <w:rsid w:val="00401912"/>
    <w:rsid w:val="0040215C"/>
    <w:rsid w:val="00402B7D"/>
    <w:rsid w:val="00402F62"/>
    <w:rsid w:val="0040305A"/>
    <w:rsid w:val="0040527A"/>
    <w:rsid w:val="004061B1"/>
    <w:rsid w:val="00406438"/>
    <w:rsid w:val="004117CB"/>
    <w:rsid w:val="004118C3"/>
    <w:rsid w:val="00412290"/>
    <w:rsid w:val="00412313"/>
    <w:rsid w:val="0041276F"/>
    <w:rsid w:val="0041311E"/>
    <w:rsid w:val="004140DB"/>
    <w:rsid w:val="004148DE"/>
    <w:rsid w:val="00414A99"/>
    <w:rsid w:val="00415931"/>
    <w:rsid w:val="00417278"/>
    <w:rsid w:val="0042093C"/>
    <w:rsid w:val="00420DD5"/>
    <w:rsid w:val="00422496"/>
    <w:rsid w:val="004235BA"/>
    <w:rsid w:val="00423FD2"/>
    <w:rsid w:val="00424DCB"/>
    <w:rsid w:val="00425853"/>
    <w:rsid w:val="00425F95"/>
    <w:rsid w:val="00427104"/>
    <w:rsid w:val="0042715B"/>
    <w:rsid w:val="00427BD5"/>
    <w:rsid w:val="00431427"/>
    <w:rsid w:val="0043156D"/>
    <w:rsid w:val="00432323"/>
    <w:rsid w:val="0043304A"/>
    <w:rsid w:val="0043588C"/>
    <w:rsid w:val="00435F2D"/>
    <w:rsid w:val="004363ED"/>
    <w:rsid w:val="004374C2"/>
    <w:rsid w:val="004406F5"/>
    <w:rsid w:val="00440890"/>
    <w:rsid w:val="0044202E"/>
    <w:rsid w:val="004426C3"/>
    <w:rsid w:val="00444473"/>
    <w:rsid w:val="00445EF2"/>
    <w:rsid w:val="00446310"/>
    <w:rsid w:val="00450F98"/>
    <w:rsid w:val="00451BA5"/>
    <w:rsid w:val="00453394"/>
    <w:rsid w:val="004535D1"/>
    <w:rsid w:val="004544D5"/>
    <w:rsid w:val="00455DCF"/>
    <w:rsid w:val="00456361"/>
    <w:rsid w:val="00456EB6"/>
    <w:rsid w:val="00460964"/>
    <w:rsid w:val="004611D0"/>
    <w:rsid w:val="00461C02"/>
    <w:rsid w:val="00461CCA"/>
    <w:rsid w:val="00463C23"/>
    <w:rsid w:val="004648C4"/>
    <w:rsid w:val="004651F7"/>
    <w:rsid w:val="00465C21"/>
    <w:rsid w:val="004664F5"/>
    <w:rsid w:val="00470520"/>
    <w:rsid w:val="004708FE"/>
    <w:rsid w:val="004721EB"/>
    <w:rsid w:val="004723B6"/>
    <w:rsid w:val="00472BB1"/>
    <w:rsid w:val="00473469"/>
    <w:rsid w:val="004736DB"/>
    <w:rsid w:val="00473A11"/>
    <w:rsid w:val="004740A5"/>
    <w:rsid w:val="004741BC"/>
    <w:rsid w:val="0047525D"/>
    <w:rsid w:val="00476D12"/>
    <w:rsid w:val="00477394"/>
    <w:rsid w:val="004836A0"/>
    <w:rsid w:val="00485BEC"/>
    <w:rsid w:val="00485C4B"/>
    <w:rsid w:val="004867AD"/>
    <w:rsid w:val="00490971"/>
    <w:rsid w:val="00491FF5"/>
    <w:rsid w:val="00492374"/>
    <w:rsid w:val="004942FE"/>
    <w:rsid w:val="00494BCD"/>
    <w:rsid w:val="00495181"/>
    <w:rsid w:val="00496436"/>
    <w:rsid w:val="00497118"/>
    <w:rsid w:val="00497BFB"/>
    <w:rsid w:val="00497E9D"/>
    <w:rsid w:val="004A0DC5"/>
    <w:rsid w:val="004A1012"/>
    <w:rsid w:val="004A2410"/>
    <w:rsid w:val="004A36E2"/>
    <w:rsid w:val="004A4E68"/>
    <w:rsid w:val="004A69A5"/>
    <w:rsid w:val="004A7921"/>
    <w:rsid w:val="004B0512"/>
    <w:rsid w:val="004B1D85"/>
    <w:rsid w:val="004B2625"/>
    <w:rsid w:val="004B64EE"/>
    <w:rsid w:val="004B6B3D"/>
    <w:rsid w:val="004B6C4B"/>
    <w:rsid w:val="004B6F92"/>
    <w:rsid w:val="004C06D4"/>
    <w:rsid w:val="004C0C1F"/>
    <w:rsid w:val="004C0F67"/>
    <w:rsid w:val="004C1721"/>
    <w:rsid w:val="004C1D9E"/>
    <w:rsid w:val="004C288E"/>
    <w:rsid w:val="004C31F6"/>
    <w:rsid w:val="004C5943"/>
    <w:rsid w:val="004C62D2"/>
    <w:rsid w:val="004C6A0F"/>
    <w:rsid w:val="004D0536"/>
    <w:rsid w:val="004D12FD"/>
    <w:rsid w:val="004D19DA"/>
    <w:rsid w:val="004D2EB3"/>
    <w:rsid w:val="004D36CC"/>
    <w:rsid w:val="004D3A24"/>
    <w:rsid w:val="004D4341"/>
    <w:rsid w:val="004D482F"/>
    <w:rsid w:val="004D48FF"/>
    <w:rsid w:val="004D49AF"/>
    <w:rsid w:val="004D510B"/>
    <w:rsid w:val="004E02E9"/>
    <w:rsid w:val="004E112A"/>
    <w:rsid w:val="004E2C6B"/>
    <w:rsid w:val="004E2F97"/>
    <w:rsid w:val="004E4325"/>
    <w:rsid w:val="004E4370"/>
    <w:rsid w:val="004E674A"/>
    <w:rsid w:val="004E6CA7"/>
    <w:rsid w:val="004F0E51"/>
    <w:rsid w:val="004F1846"/>
    <w:rsid w:val="004F2AA0"/>
    <w:rsid w:val="004F42DA"/>
    <w:rsid w:val="004F5DF7"/>
    <w:rsid w:val="004F6A81"/>
    <w:rsid w:val="004F7C01"/>
    <w:rsid w:val="0050068D"/>
    <w:rsid w:val="005006B9"/>
    <w:rsid w:val="005006D6"/>
    <w:rsid w:val="00500879"/>
    <w:rsid w:val="00500A10"/>
    <w:rsid w:val="00503A0E"/>
    <w:rsid w:val="00503EA3"/>
    <w:rsid w:val="00505F1C"/>
    <w:rsid w:val="00506A4B"/>
    <w:rsid w:val="0051150B"/>
    <w:rsid w:val="00511A51"/>
    <w:rsid w:val="005122A9"/>
    <w:rsid w:val="005125CF"/>
    <w:rsid w:val="005131CA"/>
    <w:rsid w:val="0051402F"/>
    <w:rsid w:val="0051408D"/>
    <w:rsid w:val="00515605"/>
    <w:rsid w:val="00515B20"/>
    <w:rsid w:val="00516077"/>
    <w:rsid w:val="00516897"/>
    <w:rsid w:val="00516CB2"/>
    <w:rsid w:val="0051798C"/>
    <w:rsid w:val="00517EFF"/>
    <w:rsid w:val="00520E39"/>
    <w:rsid w:val="005238AE"/>
    <w:rsid w:val="00524C29"/>
    <w:rsid w:val="00525D57"/>
    <w:rsid w:val="0052635C"/>
    <w:rsid w:val="00526536"/>
    <w:rsid w:val="0052690F"/>
    <w:rsid w:val="0052765C"/>
    <w:rsid w:val="00530218"/>
    <w:rsid w:val="00532292"/>
    <w:rsid w:val="00534284"/>
    <w:rsid w:val="005343FA"/>
    <w:rsid w:val="00534477"/>
    <w:rsid w:val="00537B5F"/>
    <w:rsid w:val="005403E2"/>
    <w:rsid w:val="005411FD"/>
    <w:rsid w:val="005414B8"/>
    <w:rsid w:val="00542A00"/>
    <w:rsid w:val="005436DD"/>
    <w:rsid w:val="00545988"/>
    <w:rsid w:val="00550B3E"/>
    <w:rsid w:val="00552209"/>
    <w:rsid w:val="00552317"/>
    <w:rsid w:val="00553585"/>
    <w:rsid w:val="00554523"/>
    <w:rsid w:val="00554B51"/>
    <w:rsid w:val="00555C2B"/>
    <w:rsid w:val="00557F97"/>
    <w:rsid w:val="00560DD2"/>
    <w:rsid w:val="00561DCA"/>
    <w:rsid w:val="0056378F"/>
    <w:rsid w:val="00563FC6"/>
    <w:rsid w:val="0056452E"/>
    <w:rsid w:val="00564571"/>
    <w:rsid w:val="005646B4"/>
    <w:rsid w:val="00564D65"/>
    <w:rsid w:val="00564F1B"/>
    <w:rsid w:val="005653F5"/>
    <w:rsid w:val="00565ACC"/>
    <w:rsid w:val="00567DB3"/>
    <w:rsid w:val="00570A1F"/>
    <w:rsid w:val="00571545"/>
    <w:rsid w:val="00571FEA"/>
    <w:rsid w:val="00572999"/>
    <w:rsid w:val="00573FD0"/>
    <w:rsid w:val="0057620A"/>
    <w:rsid w:val="00576AF2"/>
    <w:rsid w:val="00576DD1"/>
    <w:rsid w:val="00576F47"/>
    <w:rsid w:val="00576F48"/>
    <w:rsid w:val="005771ED"/>
    <w:rsid w:val="005804F3"/>
    <w:rsid w:val="00581E2A"/>
    <w:rsid w:val="005825AF"/>
    <w:rsid w:val="0058362C"/>
    <w:rsid w:val="00585094"/>
    <w:rsid w:val="00585138"/>
    <w:rsid w:val="005863A0"/>
    <w:rsid w:val="00591AC0"/>
    <w:rsid w:val="00593574"/>
    <w:rsid w:val="00593A4A"/>
    <w:rsid w:val="005940D9"/>
    <w:rsid w:val="0059564D"/>
    <w:rsid w:val="00597389"/>
    <w:rsid w:val="00597BD2"/>
    <w:rsid w:val="005A07E2"/>
    <w:rsid w:val="005A2620"/>
    <w:rsid w:val="005A288B"/>
    <w:rsid w:val="005A330D"/>
    <w:rsid w:val="005A442E"/>
    <w:rsid w:val="005A456D"/>
    <w:rsid w:val="005A46BA"/>
    <w:rsid w:val="005A4752"/>
    <w:rsid w:val="005A4975"/>
    <w:rsid w:val="005A6634"/>
    <w:rsid w:val="005A6CD2"/>
    <w:rsid w:val="005B0EA2"/>
    <w:rsid w:val="005B140F"/>
    <w:rsid w:val="005B1441"/>
    <w:rsid w:val="005B193D"/>
    <w:rsid w:val="005B19FC"/>
    <w:rsid w:val="005B1E95"/>
    <w:rsid w:val="005B2004"/>
    <w:rsid w:val="005B2EF5"/>
    <w:rsid w:val="005B44E2"/>
    <w:rsid w:val="005B52B0"/>
    <w:rsid w:val="005B5B7D"/>
    <w:rsid w:val="005B702B"/>
    <w:rsid w:val="005B7E6E"/>
    <w:rsid w:val="005C3F28"/>
    <w:rsid w:val="005C49B8"/>
    <w:rsid w:val="005C6001"/>
    <w:rsid w:val="005D0496"/>
    <w:rsid w:val="005D0F22"/>
    <w:rsid w:val="005D2131"/>
    <w:rsid w:val="005D3E41"/>
    <w:rsid w:val="005D4C06"/>
    <w:rsid w:val="005D6ED9"/>
    <w:rsid w:val="005D7700"/>
    <w:rsid w:val="005E02D6"/>
    <w:rsid w:val="005E0336"/>
    <w:rsid w:val="005E0FA2"/>
    <w:rsid w:val="005E166B"/>
    <w:rsid w:val="005E2D76"/>
    <w:rsid w:val="005E3197"/>
    <w:rsid w:val="005E34C2"/>
    <w:rsid w:val="005E3DE3"/>
    <w:rsid w:val="005E4E23"/>
    <w:rsid w:val="005E4FEA"/>
    <w:rsid w:val="005E5745"/>
    <w:rsid w:val="005E579F"/>
    <w:rsid w:val="005E63C6"/>
    <w:rsid w:val="005E6C75"/>
    <w:rsid w:val="005E78D8"/>
    <w:rsid w:val="005F3E1F"/>
    <w:rsid w:val="005F436F"/>
    <w:rsid w:val="005F4810"/>
    <w:rsid w:val="005F692B"/>
    <w:rsid w:val="005F6ADB"/>
    <w:rsid w:val="006013D9"/>
    <w:rsid w:val="00602578"/>
    <w:rsid w:val="00604140"/>
    <w:rsid w:val="00604BEC"/>
    <w:rsid w:val="00605342"/>
    <w:rsid w:val="00606D36"/>
    <w:rsid w:val="00613286"/>
    <w:rsid w:val="0061486D"/>
    <w:rsid w:val="00614BE8"/>
    <w:rsid w:val="00614DA8"/>
    <w:rsid w:val="00615565"/>
    <w:rsid w:val="00616D84"/>
    <w:rsid w:val="006172BB"/>
    <w:rsid w:val="006213EE"/>
    <w:rsid w:val="00623AC4"/>
    <w:rsid w:val="006268B2"/>
    <w:rsid w:val="00627CD0"/>
    <w:rsid w:val="00630D74"/>
    <w:rsid w:val="00630F0E"/>
    <w:rsid w:val="006322DF"/>
    <w:rsid w:val="00632745"/>
    <w:rsid w:val="00633A42"/>
    <w:rsid w:val="0063484A"/>
    <w:rsid w:val="00635129"/>
    <w:rsid w:val="00635D3F"/>
    <w:rsid w:val="00635DCC"/>
    <w:rsid w:val="00640567"/>
    <w:rsid w:val="00640FB8"/>
    <w:rsid w:val="0064159A"/>
    <w:rsid w:val="0064298D"/>
    <w:rsid w:val="00645087"/>
    <w:rsid w:val="00646A77"/>
    <w:rsid w:val="006478D6"/>
    <w:rsid w:val="00651AAC"/>
    <w:rsid w:val="006540CE"/>
    <w:rsid w:val="0065526A"/>
    <w:rsid w:val="00655443"/>
    <w:rsid w:val="00656BF0"/>
    <w:rsid w:val="00657132"/>
    <w:rsid w:val="006573C4"/>
    <w:rsid w:val="00657C68"/>
    <w:rsid w:val="00660295"/>
    <w:rsid w:val="00660E2E"/>
    <w:rsid w:val="00662862"/>
    <w:rsid w:val="00663B57"/>
    <w:rsid w:val="00663BF3"/>
    <w:rsid w:val="006651CD"/>
    <w:rsid w:val="006652DC"/>
    <w:rsid w:val="00665F76"/>
    <w:rsid w:val="0066605C"/>
    <w:rsid w:val="00667185"/>
    <w:rsid w:val="0066762F"/>
    <w:rsid w:val="00670098"/>
    <w:rsid w:val="00673657"/>
    <w:rsid w:val="00673ED5"/>
    <w:rsid w:val="006743ED"/>
    <w:rsid w:val="0067679E"/>
    <w:rsid w:val="0067771F"/>
    <w:rsid w:val="0068113C"/>
    <w:rsid w:val="00681557"/>
    <w:rsid w:val="006829D4"/>
    <w:rsid w:val="00682BDA"/>
    <w:rsid w:val="00683335"/>
    <w:rsid w:val="006837AA"/>
    <w:rsid w:val="006837D9"/>
    <w:rsid w:val="00683946"/>
    <w:rsid w:val="00686113"/>
    <w:rsid w:val="006878F8"/>
    <w:rsid w:val="006879A6"/>
    <w:rsid w:val="00687BDD"/>
    <w:rsid w:val="00690285"/>
    <w:rsid w:val="006902FD"/>
    <w:rsid w:val="006916A7"/>
    <w:rsid w:val="006924D3"/>
    <w:rsid w:val="00692E3F"/>
    <w:rsid w:val="006948FB"/>
    <w:rsid w:val="00694D44"/>
    <w:rsid w:val="00694F5F"/>
    <w:rsid w:val="00695923"/>
    <w:rsid w:val="00697685"/>
    <w:rsid w:val="006A06DE"/>
    <w:rsid w:val="006A07E9"/>
    <w:rsid w:val="006A3D1D"/>
    <w:rsid w:val="006A440C"/>
    <w:rsid w:val="006A5F75"/>
    <w:rsid w:val="006A7258"/>
    <w:rsid w:val="006A7AF5"/>
    <w:rsid w:val="006B0159"/>
    <w:rsid w:val="006B0DCD"/>
    <w:rsid w:val="006B16FD"/>
    <w:rsid w:val="006B2490"/>
    <w:rsid w:val="006B260B"/>
    <w:rsid w:val="006B2F7E"/>
    <w:rsid w:val="006B34DF"/>
    <w:rsid w:val="006B3CBD"/>
    <w:rsid w:val="006B42EC"/>
    <w:rsid w:val="006B48DB"/>
    <w:rsid w:val="006B4986"/>
    <w:rsid w:val="006B4A9B"/>
    <w:rsid w:val="006B667E"/>
    <w:rsid w:val="006C06AA"/>
    <w:rsid w:val="006C1010"/>
    <w:rsid w:val="006C1DE1"/>
    <w:rsid w:val="006C3F7A"/>
    <w:rsid w:val="006C50B6"/>
    <w:rsid w:val="006C50DA"/>
    <w:rsid w:val="006C51E7"/>
    <w:rsid w:val="006C645E"/>
    <w:rsid w:val="006D0C7D"/>
    <w:rsid w:val="006D2613"/>
    <w:rsid w:val="006D2AB2"/>
    <w:rsid w:val="006D2F57"/>
    <w:rsid w:val="006D5BD6"/>
    <w:rsid w:val="006D7CCA"/>
    <w:rsid w:val="006E032A"/>
    <w:rsid w:val="006E356A"/>
    <w:rsid w:val="006E3601"/>
    <w:rsid w:val="006E39D4"/>
    <w:rsid w:val="006E4246"/>
    <w:rsid w:val="006E4441"/>
    <w:rsid w:val="006E5E53"/>
    <w:rsid w:val="006E60D2"/>
    <w:rsid w:val="006E65C8"/>
    <w:rsid w:val="006E67B6"/>
    <w:rsid w:val="006E718F"/>
    <w:rsid w:val="006E7581"/>
    <w:rsid w:val="006F0323"/>
    <w:rsid w:val="006F1F59"/>
    <w:rsid w:val="006F29C0"/>
    <w:rsid w:val="006F5614"/>
    <w:rsid w:val="006F59B6"/>
    <w:rsid w:val="006F7E03"/>
    <w:rsid w:val="00700606"/>
    <w:rsid w:val="0070072F"/>
    <w:rsid w:val="00702D34"/>
    <w:rsid w:val="00703416"/>
    <w:rsid w:val="007035D8"/>
    <w:rsid w:val="007040C5"/>
    <w:rsid w:val="00704C2D"/>
    <w:rsid w:val="00705517"/>
    <w:rsid w:val="00705831"/>
    <w:rsid w:val="00705F7D"/>
    <w:rsid w:val="0071135C"/>
    <w:rsid w:val="00713749"/>
    <w:rsid w:val="007171AA"/>
    <w:rsid w:val="007214EE"/>
    <w:rsid w:val="00722D6D"/>
    <w:rsid w:val="00723E89"/>
    <w:rsid w:val="00724469"/>
    <w:rsid w:val="007247B2"/>
    <w:rsid w:val="00725934"/>
    <w:rsid w:val="007310E5"/>
    <w:rsid w:val="0073129D"/>
    <w:rsid w:val="0073135B"/>
    <w:rsid w:val="00733514"/>
    <w:rsid w:val="00735B12"/>
    <w:rsid w:val="00735D36"/>
    <w:rsid w:val="0073675C"/>
    <w:rsid w:val="00736BD8"/>
    <w:rsid w:val="007371DE"/>
    <w:rsid w:val="007372AD"/>
    <w:rsid w:val="0074098D"/>
    <w:rsid w:val="007410A3"/>
    <w:rsid w:val="0074121D"/>
    <w:rsid w:val="00742BC7"/>
    <w:rsid w:val="00743343"/>
    <w:rsid w:val="00743616"/>
    <w:rsid w:val="00744301"/>
    <w:rsid w:val="007455E3"/>
    <w:rsid w:val="0074709A"/>
    <w:rsid w:val="0074732A"/>
    <w:rsid w:val="0074799F"/>
    <w:rsid w:val="00750BC0"/>
    <w:rsid w:val="00753C45"/>
    <w:rsid w:val="0075427A"/>
    <w:rsid w:val="007550D0"/>
    <w:rsid w:val="00756794"/>
    <w:rsid w:val="00757328"/>
    <w:rsid w:val="00757876"/>
    <w:rsid w:val="007604D0"/>
    <w:rsid w:val="00760698"/>
    <w:rsid w:val="0076182A"/>
    <w:rsid w:val="0076209E"/>
    <w:rsid w:val="00762FA0"/>
    <w:rsid w:val="00764C02"/>
    <w:rsid w:val="00765DC0"/>
    <w:rsid w:val="00765E1B"/>
    <w:rsid w:val="00765FE1"/>
    <w:rsid w:val="00766275"/>
    <w:rsid w:val="007672B4"/>
    <w:rsid w:val="00767F44"/>
    <w:rsid w:val="00767FC5"/>
    <w:rsid w:val="00770BB8"/>
    <w:rsid w:val="00771293"/>
    <w:rsid w:val="007716FF"/>
    <w:rsid w:val="00774E55"/>
    <w:rsid w:val="00775069"/>
    <w:rsid w:val="0077573F"/>
    <w:rsid w:val="0077583C"/>
    <w:rsid w:val="007759C9"/>
    <w:rsid w:val="007763F1"/>
    <w:rsid w:val="00776A85"/>
    <w:rsid w:val="00776E6D"/>
    <w:rsid w:val="00776F96"/>
    <w:rsid w:val="0077750F"/>
    <w:rsid w:val="0078154B"/>
    <w:rsid w:val="00784211"/>
    <w:rsid w:val="00785680"/>
    <w:rsid w:val="007856E6"/>
    <w:rsid w:val="00785743"/>
    <w:rsid w:val="0078583F"/>
    <w:rsid w:val="007860FC"/>
    <w:rsid w:val="007863C9"/>
    <w:rsid w:val="00787BBA"/>
    <w:rsid w:val="00792B13"/>
    <w:rsid w:val="00793155"/>
    <w:rsid w:val="00793A80"/>
    <w:rsid w:val="00793F67"/>
    <w:rsid w:val="00794D12"/>
    <w:rsid w:val="00794D37"/>
    <w:rsid w:val="00795217"/>
    <w:rsid w:val="007A0391"/>
    <w:rsid w:val="007A0B12"/>
    <w:rsid w:val="007A18ED"/>
    <w:rsid w:val="007A2611"/>
    <w:rsid w:val="007A2CF7"/>
    <w:rsid w:val="007A344B"/>
    <w:rsid w:val="007A35B2"/>
    <w:rsid w:val="007A5504"/>
    <w:rsid w:val="007A6032"/>
    <w:rsid w:val="007A6BA0"/>
    <w:rsid w:val="007A6D89"/>
    <w:rsid w:val="007B3CE0"/>
    <w:rsid w:val="007B53D9"/>
    <w:rsid w:val="007B5E64"/>
    <w:rsid w:val="007B6870"/>
    <w:rsid w:val="007B7DE3"/>
    <w:rsid w:val="007C0002"/>
    <w:rsid w:val="007C00B0"/>
    <w:rsid w:val="007C0358"/>
    <w:rsid w:val="007C0A3D"/>
    <w:rsid w:val="007C1E44"/>
    <w:rsid w:val="007C56D5"/>
    <w:rsid w:val="007C5A3A"/>
    <w:rsid w:val="007C5A9F"/>
    <w:rsid w:val="007C678C"/>
    <w:rsid w:val="007C6E4C"/>
    <w:rsid w:val="007D1FA3"/>
    <w:rsid w:val="007D2060"/>
    <w:rsid w:val="007D22F5"/>
    <w:rsid w:val="007D2A23"/>
    <w:rsid w:val="007D3B60"/>
    <w:rsid w:val="007D617A"/>
    <w:rsid w:val="007D7793"/>
    <w:rsid w:val="007D7876"/>
    <w:rsid w:val="007D7D54"/>
    <w:rsid w:val="007E0AEF"/>
    <w:rsid w:val="007E17CB"/>
    <w:rsid w:val="007E2050"/>
    <w:rsid w:val="007E3110"/>
    <w:rsid w:val="007E36C9"/>
    <w:rsid w:val="007E53F6"/>
    <w:rsid w:val="007E5F16"/>
    <w:rsid w:val="007E604A"/>
    <w:rsid w:val="007E71BA"/>
    <w:rsid w:val="007E780B"/>
    <w:rsid w:val="007E7A13"/>
    <w:rsid w:val="007F028D"/>
    <w:rsid w:val="007F3087"/>
    <w:rsid w:val="007F3C68"/>
    <w:rsid w:val="007F3EF2"/>
    <w:rsid w:val="007F5235"/>
    <w:rsid w:val="007F5E00"/>
    <w:rsid w:val="007F6C43"/>
    <w:rsid w:val="008023B4"/>
    <w:rsid w:val="008030DC"/>
    <w:rsid w:val="00803374"/>
    <w:rsid w:val="00807B93"/>
    <w:rsid w:val="00811F8E"/>
    <w:rsid w:val="0081393A"/>
    <w:rsid w:val="00813F0B"/>
    <w:rsid w:val="008152E1"/>
    <w:rsid w:val="00815E51"/>
    <w:rsid w:val="0081719D"/>
    <w:rsid w:val="008171C5"/>
    <w:rsid w:val="008175FA"/>
    <w:rsid w:val="00817818"/>
    <w:rsid w:val="00821A44"/>
    <w:rsid w:val="00821D17"/>
    <w:rsid w:val="0082216C"/>
    <w:rsid w:val="008226A6"/>
    <w:rsid w:val="00822CFB"/>
    <w:rsid w:val="008241E9"/>
    <w:rsid w:val="00825E8F"/>
    <w:rsid w:val="00826DF7"/>
    <w:rsid w:val="00826E30"/>
    <w:rsid w:val="00826F73"/>
    <w:rsid w:val="00830F9B"/>
    <w:rsid w:val="008341DC"/>
    <w:rsid w:val="0083442D"/>
    <w:rsid w:val="0083462A"/>
    <w:rsid w:val="00834E45"/>
    <w:rsid w:val="00835BB4"/>
    <w:rsid w:val="008376CD"/>
    <w:rsid w:val="00841B98"/>
    <w:rsid w:val="00842F12"/>
    <w:rsid w:val="00843200"/>
    <w:rsid w:val="008433D1"/>
    <w:rsid w:val="00846EA1"/>
    <w:rsid w:val="00846FCC"/>
    <w:rsid w:val="00847361"/>
    <w:rsid w:val="00847D71"/>
    <w:rsid w:val="008502D8"/>
    <w:rsid w:val="00850E6D"/>
    <w:rsid w:val="00851401"/>
    <w:rsid w:val="008519FB"/>
    <w:rsid w:val="00852E53"/>
    <w:rsid w:val="008534A7"/>
    <w:rsid w:val="0085475B"/>
    <w:rsid w:val="00854FA1"/>
    <w:rsid w:val="008552DE"/>
    <w:rsid w:val="00855CFC"/>
    <w:rsid w:val="008570B8"/>
    <w:rsid w:val="00857525"/>
    <w:rsid w:val="00861C0D"/>
    <w:rsid w:val="00863344"/>
    <w:rsid w:val="0086530A"/>
    <w:rsid w:val="008704A2"/>
    <w:rsid w:val="00870D68"/>
    <w:rsid w:val="0087106B"/>
    <w:rsid w:val="008722DB"/>
    <w:rsid w:val="00876B3D"/>
    <w:rsid w:val="0088055A"/>
    <w:rsid w:val="00880C28"/>
    <w:rsid w:val="0088373C"/>
    <w:rsid w:val="00883815"/>
    <w:rsid w:val="00883BF3"/>
    <w:rsid w:val="00887206"/>
    <w:rsid w:val="00887DC7"/>
    <w:rsid w:val="008904BC"/>
    <w:rsid w:val="00890917"/>
    <w:rsid w:val="00890D86"/>
    <w:rsid w:val="00891571"/>
    <w:rsid w:val="00895CC3"/>
    <w:rsid w:val="00896574"/>
    <w:rsid w:val="008968A8"/>
    <w:rsid w:val="00897C9E"/>
    <w:rsid w:val="008A1427"/>
    <w:rsid w:val="008A212B"/>
    <w:rsid w:val="008A2E2D"/>
    <w:rsid w:val="008A3659"/>
    <w:rsid w:val="008A388C"/>
    <w:rsid w:val="008A3B3E"/>
    <w:rsid w:val="008A41A3"/>
    <w:rsid w:val="008A4269"/>
    <w:rsid w:val="008A5D69"/>
    <w:rsid w:val="008A6B6F"/>
    <w:rsid w:val="008A7310"/>
    <w:rsid w:val="008A76B0"/>
    <w:rsid w:val="008A7C09"/>
    <w:rsid w:val="008B263C"/>
    <w:rsid w:val="008B3CE3"/>
    <w:rsid w:val="008B4235"/>
    <w:rsid w:val="008B437C"/>
    <w:rsid w:val="008B4424"/>
    <w:rsid w:val="008B4EB0"/>
    <w:rsid w:val="008B6443"/>
    <w:rsid w:val="008B64E0"/>
    <w:rsid w:val="008C068A"/>
    <w:rsid w:val="008C1C45"/>
    <w:rsid w:val="008C1C62"/>
    <w:rsid w:val="008C2B4B"/>
    <w:rsid w:val="008C301C"/>
    <w:rsid w:val="008C3EBD"/>
    <w:rsid w:val="008C5775"/>
    <w:rsid w:val="008C665C"/>
    <w:rsid w:val="008C6AAA"/>
    <w:rsid w:val="008D3952"/>
    <w:rsid w:val="008D4863"/>
    <w:rsid w:val="008D6402"/>
    <w:rsid w:val="008D6BB5"/>
    <w:rsid w:val="008E0066"/>
    <w:rsid w:val="008E12DB"/>
    <w:rsid w:val="008E3537"/>
    <w:rsid w:val="008E3BBC"/>
    <w:rsid w:val="008F0112"/>
    <w:rsid w:val="008F1E58"/>
    <w:rsid w:val="008F3DE2"/>
    <w:rsid w:val="008F40BD"/>
    <w:rsid w:val="008F4D87"/>
    <w:rsid w:val="008F57CE"/>
    <w:rsid w:val="008F5B3E"/>
    <w:rsid w:val="008F5D1E"/>
    <w:rsid w:val="008F600C"/>
    <w:rsid w:val="008F666E"/>
    <w:rsid w:val="008F6A95"/>
    <w:rsid w:val="008F7DD1"/>
    <w:rsid w:val="009007AA"/>
    <w:rsid w:val="0090237B"/>
    <w:rsid w:val="009023BD"/>
    <w:rsid w:val="00902453"/>
    <w:rsid w:val="009039FA"/>
    <w:rsid w:val="00903FB0"/>
    <w:rsid w:val="00905647"/>
    <w:rsid w:val="009059E6"/>
    <w:rsid w:val="00905DE4"/>
    <w:rsid w:val="00907363"/>
    <w:rsid w:val="00907743"/>
    <w:rsid w:val="00907FAF"/>
    <w:rsid w:val="0091099B"/>
    <w:rsid w:val="00911A88"/>
    <w:rsid w:val="00912752"/>
    <w:rsid w:val="009131E9"/>
    <w:rsid w:val="009139A3"/>
    <w:rsid w:val="00913CA0"/>
    <w:rsid w:val="00914438"/>
    <w:rsid w:val="00916190"/>
    <w:rsid w:val="009179EA"/>
    <w:rsid w:val="0092398D"/>
    <w:rsid w:val="00924695"/>
    <w:rsid w:val="00924D49"/>
    <w:rsid w:val="00925A02"/>
    <w:rsid w:val="009260F2"/>
    <w:rsid w:val="009307D8"/>
    <w:rsid w:val="00930CB9"/>
    <w:rsid w:val="00931446"/>
    <w:rsid w:val="009348FC"/>
    <w:rsid w:val="00935E68"/>
    <w:rsid w:val="0093617A"/>
    <w:rsid w:val="009400D6"/>
    <w:rsid w:val="009423E7"/>
    <w:rsid w:val="0094409A"/>
    <w:rsid w:val="00944443"/>
    <w:rsid w:val="00945F52"/>
    <w:rsid w:val="00946176"/>
    <w:rsid w:val="00946D20"/>
    <w:rsid w:val="00946F37"/>
    <w:rsid w:val="0094744B"/>
    <w:rsid w:val="0095050A"/>
    <w:rsid w:val="00953BDF"/>
    <w:rsid w:val="00954910"/>
    <w:rsid w:val="009558C5"/>
    <w:rsid w:val="009576F7"/>
    <w:rsid w:val="00960D9E"/>
    <w:rsid w:val="00961922"/>
    <w:rsid w:val="00963B51"/>
    <w:rsid w:val="00964490"/>
    <w:rsid w:val="009645DD"/>
    <w:rsid w:val="00964939"/>
    <w:rsid w:val="0096655E"/>
    <w:rsid w:val="00970680"/>
    <w:rsid w:val="009709FC"/>
    <w:rsid w:val="00970FB3"/>
    <w:rsid w:val="00971F1C"/>
    <w:rsid w:val="00972228"/>
    <w:rsid w:val="009726EE"/>
    <w:rsid w:val="00974CF1"/>
    <w:rsid w:val="00975D79"/>
    <w:rsid w:val="00977887"/>
    <w:rsid w:val="00982AEA"/>
    <w:rsid w:val="009843AB"/>
    <w:rsid w:val="00985426"/>
    <w:rsid w:val="0098676B"/>
    <w:rsid w:val="00986777"/>
    <w:rsid w:val="009869B6"/>
    <w:rsid w:val="009876C6"/>
    <w:rsid w:val="00987BD7"/>
    <w:rsid w:val="009903BB"/>
    <w:rsid w:val="009934D2"/>
    <w:rsid w:val="00995016"/>
    <w:rsid w:val="00995386"/>
    <w:rsid w:val="009976BA"/>
    <w:rsid w:val="009A0DC7"/>
    <w:rsid w:val="009A2518"/>
    <w:rsid w:val="009A2A9D"/>
    <w:rsid w:val="009A3DD2"/>
    <w:rsid w:val="009A3E84"/>
    <w:rsid w:val="009A6A96"/>
    <w:rsid w:val="009A7485"/>
    <w:rsid w:val="009A7697"/>
    <w:rsid w:val="009A7894"/>
    <w:rsid w:val="009A7E9E"/>
    <w:rsid w:val="009B0696"/>
    <w:rsid w:val="009B16B2"/>
    <w:rsid w:val="009B5304"/>
    <w:rsid w:val="009B5A18"/>
    <w:rsid w:val="009B5A91"/>
    <w:rsid w:val="009B6095"/>
    <w:rsid w:val="009C0549"/>
    <w:rsid w:val="009C2301"/>
    <w:rsid w:val="009C50DA"/>
    <w:rsid w:val="009C5C77"/>
    <w:rsid w:val="009C6C8A"/>
    <w:rsid w:val="009C76F1"/>
    <w:rsid w:val="009D00DE"/>
    <w:rsid w:val="009D1B70"/>
    <w:rsid w:val="009D25E0"/>
    <w:rsid w:val="009D3092"/>
    <w:rsid w:val="009D5EE7"/>
    <w:rsid w:val="009D6B72"/>
    <w:rsid w:val="009D7321"/>
    <w:rsid w:val="009D78F0"/>
    <w:rsid w:val="009D790B"/>
    <w:rsid w:val="009E2565"/>
    <w:rsid w:val="009E3DAD"/>
    <w:rsid w:val="009E45A4"/>
    <w:rsid w:val="009E51C6"/>
    <w:rsid w:val="009E5272"/>
    <w:rsid w:val="009E6574"/>
    <w:rsid w:val="009E7402"/>
    <w:rsid w:val="009E759A"/>
    <w:rsid w:val="009F056A"/>
    <w:rsid w:val="009F12CF"/>
    <w:rsid w:val="009F1C10"/>
    <w:rsid w:val="009F453F"/>
    <w:rsid w:val="009F4557"/>
    <w:rsid w:val="009F4B9E"/>
    <w:rsid w:val="009F5171"/>
    <w:rsid w:val="009F53B4"/>
    <w:rsid w:val="009F5BA1"/>
    <w:rsid w:val="009F5DE1"/>
    <w:rsid w:val="009F65B2"/>
    <w:rsid w:val="009F7431"/>
    <w:rsid w:val="009F7BB0"/>
    <w:rsid w:val="00A0010F"/>
    <w:rsid w:val="00A01123"/>
    <w:rsid w:val="00A01719"/>
    <w:rsid w:val="00A0338D"/>
    <w:rsid w:val="00A0530E"/>
    <w:rsid w:val="00A06493"/>
    <w:rsid w:val="00A0689E"/>
    <w:rsid w:val="00A06F25"/>
    <w:rsid w:val="00A073F6"/>
    <w:rsid w:val="00A106DA"/>
    <w:rsid w:val="00A14305"/>
    <w:rsid w:val="00A14699"/>
    <w:rsid w:val="00A14DFB"/>
    <w:rsid w:val="00A2038F"/>
    <w:rsid w:val="00A2168B"/>
    <w:rsid w:val="00A229F2"/>
    <w:rsid w:val="00A23521"/>
    <w:rsid w:val="00A24433"/>
    <w:rsid w:val="00A2465B"/>
    <w:rsid w:val="00A24829"/>
    <w:rsid w:val="00A24A4A"/>
    <w:rsid w:val="00A24D0C"/>
    <w:rsid w:val="00A2520B"/>
    <w:rsid w:val="00A25E12"/>
    <w:rsid w:val="00A26B07"/>
    <w:rsid w:val="00A2749F"/>
    <w:rsid w:val="00A27FF0"/>
    <w:rsid w:val="00A304D1"/>
    <w:rsid w:val="00A313DD"/>
    <w:rsid w:val="00A32202"/>
    <w:rsid w:val="00A32DA9"/>
    <w:rsid w:val="00A330E7"/>
    <w:rsid w:val="00A33E87"/>
    <w:rsid w:val="00A3407B"/>
    <w:rsid w:val="00A3502F"/>
    <w:rsid w:val="00A3559C"/>
    <w:rsid w:val="00A3569E"/>
    <w:rsid w:val="00A36E93"/>
    <w:rsid w:val="00A40B9B"/>
    <w:rsid w:val="00A41ECE"/>
    <w:rsid w:val="00A43681"/>
    <w:rsid w:val="00A4426F"/>
    <w:rsid w:val="00A4472F"/>
    <w:rsid w:val="00A45066"/>
    <w:rsid w:val="00A45745"/>
    <w:rsid w:val="00A45A28"/>
    <w:rsid w:val="00A45D49"/>
    <w:rsid w:val="00A46CA8"/>
    <w:rsid w:val="00A4794F"/>
    <w:rsid w:val="00A5017D"/>
    <w:rsid w:val="00A502FC"/>
    <w:rsid w:val="00A518AA"/>
    <w:rsid w:val="00A52388"/>
    <w:rsid w:val="00A53A39"/>
    <w:rsid w:val="00A5613E"/>
    <w:rsid w:val="00A564CE"/>
    <w:rsid w:val="00A611A1"/>
    <w:rsid w:val="00A61588"/>
    <w:rsid w:val="00A620EA"/>
    <w:rsid w:val="00A63201"/>
    <w:rsid w:val="00A640C5"/>
    <w:rsid w:val="00A65540"/>
    <w:rsid w:val="00A66631"/>
    <w:rsid w:val="00A66C46"/>
    <w:rsid w:val="00A66DF9"/>
    <w:rsid w:val="00A6796D"/>
    <w:rsid w:val="00A71D4D"/>
    <w:rsid w:val="00A71FC4"/>
    <w:rsid w:val="00A7206C"/>
    <w:rsid w:val="00A72EB7"/>
    <w:rsid w:val="00A731C5"/>
    <w:rsid w:val="00A735D0"/>
    <w:rsid w:val="00A73CA4"/>
    <w:rsid w:val="00A73FAC"/>
    <w:rsid w:val="00A74BD3"/>
    <w:rsid w:val="00A7563C"/>
    <w:rsid w:val="00A75761"/>
    <w:rsid w:val="00A76229"/>
    <w:rsid w:val="00A770AC"/>
    <w:rsid w:val="00A77CE4"/>
    <w:rsid w:val="00A80B0F"/>
    <w:rsid w:val="00A82BE7"/>
    <w:rsid w:val="00A835E8"/>
    <w:rsid w:val="00A849A8"/>
    <w:rsid w:val="00A8617D"/>
    <w:rsid w:val="00A8709A"/>
    <w:rsid w:val="00A87711"/>
    <w:rsid w:val="00A90FA8"/>
    <w:rsid w:val="00A91420"/>
    <w:rsid w:val="00A92554"/>
    <w:rsid w:val="00A928F8"/>
    <w:rsid w:val="00A931F0"/>
    <w:rsid w:val="00A933E2"/>
    <w:rsid w:val="00A93D42"/>
    <w:rsid w:val="00A947A7"/>
    <w:rsid w:val="00A950FB"/>
    <w:rsid w:val="00A95812"/>
    <w:rsid w:val="00A96665"/>
    <w:rsid w:val="00AA00B6"/>
    <w:rsid w:val="00AA28DD"/>
    <w:rsid w:val="00AA29A0"/>
    <w:rsid w:val="00AA2DCF"/>
    <w:rsid w:val="00AA364F"/>
    <w:rsid w:val="00AA4CE9"/>
    <w:rsid w:val="00AA71BF"/>
    <w:rsid w:val="00AA7C0B"/>
    <w:rsid w:val="00AB00FC"/>
    <w:rsid w:val="00AB1C31"/>
    <w:rsid w:val="00AB3937"/>
    <w:rsid w:val="00AB3C6B"/>
    <w:rsid w:val="00AB7605"/>
    <w:rsid w:val="00AB7650"/>
    <w:rsid w:val="00AC073C"/>
    <w:rsid w:val="00AC263E"/>
    <w:rsid w:val="00AC2697"/>
    <w:rsid w:val="00AC2B63"/>
    <w:rsid w:val="00AC2BCC"/>
    <w:rsid w:val="00AC3044"/>
    <w:rsid w:val="00AC4F97"/>
    <w:rsid w:val="00AC5FD7"/>
    <w:rsid w:val="00AC661F"/>
    <w:rsid w:val="00AC6795"/>
    <w:rsid w:val="00AC6EF5"/>
    <w:rsid w:val="00AC736C"/>
    <w:rsid w:val="00AC77A6"/>
    <w:rsid w:val="00AD09E1"/>
    <w:rsid w:val="00AD0A3D"/>
    <w:rsid w:val="00AD0BF5"/>
    <w:rsid w:val="00AD1247"/>
    <w:rsid w:val="00AD4210"/>
    <w:rsid w:val="00AD4B56"/>
    <w:rsid w:val="00AD525D"/>
    <w:rsid w:val="00AD7363"/>
    <w:rsid w:val="00AD7C99"/>
    <w:rsid w:val="00AE04BA"/>
    <w:rsid w:val="00AE20B0"/>
    <w:rsid w:val="00AE2453"/>
    <w:rsid w:val="00AE3546"/>
    <w:rsid w:val="00AE5310"/>
    <w:rsid w:val="00AE5668"/>
    <w:rsid w:val="00AE6F09"/>
    <w:rsid w:val="00AE7ED7"/>
    <w:rsid w:val="00AF2CAD"/>
    <w:rsid w:val="00AF3C6B"/>
    <w:rsid w:val="00AF4297"/>
    <w:rsid w:val="00AF593D"/>
    <w:rsid w:val="00AF6247"/>
    <w:rsid w:val="00AF71E8"/>
    <w:rsid w:val="00AF7410"/>
    <w:rsid w:val="00B018CD"/>
    <w:rsid w:val="00B02495"/>
    <w:rsid w:val="00B0468D"/>
    <w:rsid w:val="00B05B7E"/>
    <w:rsid w:val="00B06AD1"/>
    <w:rsid w:val="00B077D8"/>
    <w:rsid w:val="00B128E0"/>
    <w:rsid w:val="00B12B98"/>
    <w:rsid w:val="00B136CA"/>
    <w:rsid w:val="00B13CAF"/>
    <w:rsid w:val="00B148E8"/>
    <w:rsid w:val="00B15559"/>
    <w:rsid w:val="00B158BC"/>
    <w:rsid w:val="00B2020C"/>
    <w:rsid w:val="00B20B40"/>
    <w:rsid w:val="00B21971"/>
    <w:rsid w:val="00B23928"/>
    <w:rsid w:val="00B24086"/>
    <w:rsid w:val="00B25D5E"/>
    <w:rsid w:val="00B267E1"/>
    <w:rsid w:val="00B311D9"/>
    <w:rsid w:val="00B31A44"/>
    <w:rsid w:val="00B32B76"/>
    <w:rsid w:val="00B33164"/>
    <w:rsid w:val="00B346A5"/>
    <w:rsid w:val="00B353BF"/>
    <w:rsid w:val="00B355A0"/>
    <w:rsid w:val="00B35BF6"/>
    <w:rsid w:val="00B35CE5"/>
    <w:rsid w:val="00B37231"/>
    <w:rsid w:val="00B37C14"/>
    <w:rsid w:val="00B40626"/>
    <w:rsid w:val="00B40B1C"/>
    <w:rsid w:val="00B40BF6"/>
    <w:rsid w:val="00B40F46"/>
    <w:rsid w:val="00B418D9"/>
    <w:rsid w:val="00B42285"/>
    <w:rsid w:val="00B430A7"/>
    <w:rsid w:val="00B44CBC"/>
    <w:rsid w:val="00B44D75"/>
    <w:rsid w:val="00B45FE8"/>
    <w:rsid w:val="00B4628E"/>
    <w:rsid w:val="00B46F3A"/>
    <w:rsid w:val="00B47523"/>
    <w:rsid w:val="00B543B0"/>
    <w:rsid w:val="00B554DE"/>
    <w:rsid w:val="00B55607"/>
    <w:rsid w:val="00B556E0"/>
    <w:rsid w:val="00B55D9E"/>
    <w:rsid w:val="00B561A3"/>
    <w:rsid w:val="00B57DF3"/>
    <w:rsid w:val="00B603C3"/>
    <w:rsid w:val="00B60629"/>
    <w:rsid w:val="00B60881"/>
    <w:rsid w:val="00B613DD"/>
    <w:rsid w:val="00B61D89"/>
    <w:rsid w:val="00B62A07"/>
    <w:rsid w:val="00B63A08"/>
    <w:rsid w:val="00B65161"/>
    <w:rsid w:val="00B65FCB"/>
    <w:rsid w:val="00B66BF1"/>
    <w:rsid w:val="00B67426"/>
    <w:rsid w:val="00B70130"/>
    <w:rsid w:val="00B70349"/>
    <w:rsid w:val="00B706E4"/>
    <w:rsid w:val="00B712F4"/>
    <w:rsid w:val="00B736F5"/>
    <w:rsid w:val="00B73F95"/>
    <w:rsid w:val="00B74528"/>
    <w:rsid w:val="00B749D0"/>
    <w:rsid w:val="00B7515B"/>
    <w:rsid w:val="00B7626D"/>
    <w:rsid w:val="00B76562"/>
    <w:rsid w:val="00B777DA"/>
    <w:rsid w:val="00B7783C"/>
    <w:rsid w:val="00B8074C"/>
    <w:rsid w:val="00B80C6F"/>
    <w:rsid w:val="00B81B21"/>
    <w:rsid w:val="00B82D86"/>
    <w:rsid w:val="00B84B4A"/>
    <w:rsid w:val="00B852EB"/>
    <w:rsid w:val="00B90BA4"/>
    <w:rsid w:val="00B91918"/>
    <w:rsid w:val="00B93A66"/>
    <w:rsid w:val="00B95A84"/>
    <w:rsid w:val="00B96037"/>
    <w:rsid w:val="00B96955"/>
    <w:rsid w:val="00BA021E"/>
    <w:rsid w:val="00BA07D7"/>
    <w:rsid w:val="00BA12BB"/>
    <w:rsid w:val="00BA1739"/>
    <w:rsid w:val="00BA1FF8"/>
    <w:rsid w:val="00BA2130"/>
    <w:rsid w:val="00BA24E3"/>
    <w:rsid w:val="00BA2F04"/>
    <w:rsid w:val="00BA345A"/>
    <w:rsid w:val="00BA41DE"/>
    <w:rsid w:val="00BA6205"/>
    <w:rsid w:val="00BA6573"/>
    <w:rsid w:val="00BA6FE0"/>
    <w:rsid w:val="00BB0C61"/>
    <w:rsid w:val="00BB1BBF"/>
    <w:rsid w:val="00BB31D8"/>
    <w:rsid w:val="00BB4F4D"/>
    <w:rsid w:val="00BB569D"/>
    <w:rsid w:val="00BB5D6E"/>
    <w:rsid w:val="00BB7600"/>
    <w:rsid w:val="00BC18C1"/>
    <w:rsid w:val="00BC4203"/>
    <w:rsid w:val="00BC497D"/>
    <w:rsid w:val="00BC5E4F"/>
    <w:rsid w:val="00BC63EF"/>
    <w:rsid w:val="00BC686E"/>
    <w:rsid w:val="00BC6AF9"/>
    <w:rsid w:val="00BC725B"/>
    <w:rsid w:val="00BC75B9"/>
    <w:rsid w:val="00BD2961"/>
    <w:rsid w:val="00BD2C2D"/>
    <w:rsid w:val="00BD2C47"/>
    <w:rsid w:val="00BD3C02"/>
    <w:rsid w:val="00BD3EB3"/>
    <w:rsid w:val="00BD4167"/>
    <w:rsid w:val="00BD55BB"/>
    <w:rsid w:val="00BD64FE"/>
    <w:rsid w:val="00BD7DD0"/>
    <w:rsid w:val="00BE129E"/>
    <w:rsid w:val="00BE19A9"/>
    <w:rsid w:val="00BE27A8"/>
    <w:rsid w:val="00BE2A67"/>
    <w:rsid w:val="00BE5BD6"/>
    <w:rsid w:val="00BE70EB"/>
    <w:rsid w:val="00BE75BC"/>
    <w:rsid w:val="00BF08A3"/>
    <w:rsid w:val="00BF1E7B"/>
    <w:rsid w:val="00BF28A2"/>
    <w:rsid w:val="00BF31E8"/>
    <w:rsid w:val="00BF3F4E"/>
    <w:rsid w:val="00BF4816"/>
    <w:rsid w:val="00BF64A5"/>
    <w:rsid w:val="00C0048E"/>
    <w:rsid w:val="00C00A7B"/>
    <w:rsid w:val="00C00AC1"/>
    <w:rsid w:val="00C00E39"/>
    <w:rsid w:val="00C0159E"/>
    <w:rsid w:val="00C03CB6"/>
    <w:rsid w:val="00C040C6"/>
    <w:rsid w:val="00C0410F"/>
    <w:rsid w:val="00C05AC0"/>
    <w:rsid w:val="00C05CC3"/>
    <w:rsid w:val="00C061FF"/>
    <w:rsid w:val="00C06FDD"/>
    <w:rsid w:val="00C10285"/>
    <w:rsid w:val="00C1180B"/>
    <w:rsid w:val="00C12031"/>
    <w:rsid w:val="00C12707"/>
    <w:rsid w:val="00C147D9"/>
    <w:rsid w:val="00C167EB"/>
    <w:rsid w:val="00C20C7D"/>
    <w:rsid w:val="00C20CE1"/>
    <w:rsid w:val="00C20F34"/>
    <w:rsid w:val="00C21A14"/>
    <w:rsid w:val="00C21D9B"/>
    <w:rsid w:val="00C22017"/>
    <w:rsid w:val="00C23201"/>
    <w:rsid w:val="00C235FD"/>
    <w:rsid w:val="00C23B5F"/>
    <w:rsid w:val="00C240CB"/>
    <w:rsid w:val="00C24B6E"/>
    <w:rsid w:val="00C2533D"/>
    <w:rsid w:val="00C25388"/>
    <w:rsid w:val="00C259E8"/>
    <w:rsid w:val="00C25BF7"/>
    <w:rsid w:val="00C301B0"/>
    <w:rsid w:val="00C30D18"/>
    <w:rsid w:val="00C3138C"/>
    <w:rsid w:val="00C3198F"/>
    <w:rsid w:val="00C32C84"/>
    <w:rsid w:val="00C32DD4"/>
    <w:rsid w:val="00C33A55"/>
    <w:rsid w:val="00C33FE1"/>
    <w:rsid w:val="00C36641"/>
    <w:rsid w:val="00C37E6F"/>
    <w:rsid w:val="00C37F80"/>
    <w:rsid w:val="00C41CFC"/>
    <w:rsid w:val="00C44374"/>
    <w:rsid w:val="00C443BB"/>
    <w:rsid w:val="00C47C1E"/>
    <w:rsid w:val="00C508F0"/>
    <w:rsid w:val="00C5123B"/>
    <w:rsid w:val="00C51A7A"/>
    <w:rsid w:val="00C52A03"/>
    <w:rsid w:val="00C54FCF"/>
    <w:rsid w:val="00C56F83"/>
    <w:rsid w:val="00C57691"/>
    <w:rsid w:val="00C57946"/>
    <w:rsid w:val="00C60766"/>
    <w:rsid w:val="00C60BEB"/>
    <w:rsid w:val="00C61182"/>
    <w:rsid w:val="00C61482"/>
    <w:rsid w:val="00C617C5"/>
    <w:rsid w:val="00C61BF1"/>
    <w:rsid w:val="00C63178"/>
    <w:rsid w:val="00C64BBD"/>
    <w:rsid w:val="00C66479"/>
    <w:rsid w:val="00C66DA2"/>
    <w:rsid w:val="00C6795C"/>
    <w:rsid w:val="00C67B9C"/>
    <w:rsid w:val="00C67D9A"/>
    <w:rsid w:val="00C70CBC"/>
    <w:rsid w:val="00C712A3"/>
    <w:rsid w:val="00C71D25"/>
    <w:rsid w:val="00C71E68"/>
    <w:rsid w:val="00C744FF"/>
    <w:rsid w:val="00C74E30"/>
    <w:rsid w:val="00C74F88"/>
    <w:rsid w:val="00C7630B"/>
    <w:rsid w:val="00C772ED"/>
    <w:rsid w:val="00C805DD"/>
    <w:rsid w:val="00C81225"/>
    <w:rsid w:val="00C81612"/>
    <w:rsid w:val="00C824F5"/>
    <w:rsid w:val="00C83881"/>
    <w:rsid w:val="00C847EA"/>
    <w:rsid w:val="00C84901"/>
    <w:rsid w:val="00C876AA"/>
    <w:rsid w:val="00C919B1"/>
    <w:rsid w:val="00C93275"/>
    <w:rsid w:val="00C9330C"/>
    <w:rsid w:val="00C94533"/>
    <w:rsid w:val="00C94C1E"/>
    <w:rsid w:val="00C95DBC"/>
    <w:rsid w:val="00C96656"/>
    <w:rsid w:val="00C96C56"/>
    <w:rsid w:val="00C97798"/>
    <w:rsid w:val="00CA03B2"/>
    <w:rsid w:val="00CA09F2"/>
    <w:rsid w:val="00CA0B49"/>
    <w:rsid w:val="00CA0CF5"/>
    <w:rsid w:val="00CA4141"/>
    <w:rsid w:val="00CA453E"/>
    <w:rsid w:val="00CA4EAE"/>
    <w:rsid w:val="00CA63F2"/>
    <w:rsid w:val="00CA65AC"/>
    <w:rsid w:val="00CA74CF"/>
    <w:rsid w:val="00CA7553"/>
    <w:rsid w:val="00CA7785"/>
    <w:rsid w:val="00CA7820"/>
    <w:rsid w:val="00CA7ECC"/>
    <w:rsid w:val="00CB0027"/>
    <w:rsid w:val="00CB100C"/>
    <w:rsid w:val="00CB1418"/>
    <w:rsid w:val="00CB2018"/>
    <w:rsid w:val="00CB2304"/>
    <w:rsid w:val="00CB296E"/>
    <w:rsid w:val="00CB2C9B"/>
    <w:rsid w:val="00CB3F6C"/>
    <w:rsid w:val="00CB478B"/>
    <w:rsid w:val="00CB485C"/>
    <w:rsid w:val="00CB4D35"/>
    <w:rsid w:val="00CB50A0"/>
    <w:rsid w:val="00CB60B7"/>
    <w:rsid w:val="00CB64EC"/>
    <w:rsid w:val="00CC137F"/>
    <w:rsid w:val="00CC1EAB"/>
    <w:rsid w:val="00CC2D8D"/>
    <w:rsid w:val="00CC35D1"/>
    <w:rsid w:val="00CC4B3B"/>
    <w:rsid w:val="00CC585D"/>
    <w:rsid w:val="00CC5F0D"/>
    <w:rsid w:val="00CD1478"/>
    <w:rsid w:val="00CD1778"/>
    <w:rsid w:val="00CD1AE7"/>
    <w:rsid w:val="00CD273F"/>
    <w:rsid w:val="00CD4487"/>
    <w:rsid w:val="00CD64C3"/>
    <w:rsid w:val="00CE0089"/>
    <w:rsid w:val="00CE0633"/>
    <w:rsid w:val="00CE0CC7"/>
    <w:rsid w:val="00CE1CC5"/>
    <w:rsid w:val="00CE37FD"/>
    <w:rsid w:val="00CE554A"/>
    <w:rsid w:val="00CE555B"/>
    <w:rsid w:val="00CE5570"/>
    <w:rsid w:val="00CE6772"/>
    <w:rsid w:val="00CE6796"/>
    <w:rsid w:val="00CE6BC4"/>
    <w:rsid w:val="00CE7D50"/>
    <w:rsid w:val="00CF1A48"/>
    <w:rsid w:val="00CF23FC"/>
    <w:rsid w:val="00CF2D45"/>
    <w:rsid w:val="00CF5385"/>
    <w:rsid w:val="00CF5451"/>
    <w:rsid w:val="00CF7019"/>
    <w:rsid w:val="00CF7289"/>
    <w:rsid w:val="00CF7D26"/>
    <w:rsid w:val="00D01625"/>
    <w:rsid w:val="00D0252F"/>
    <w:rsid w:val="00D02AAA"/>
    <w:rsid w:val="00D03038"/>
    <w:rsid w:val="00D04209"/>
    <w:rsid w:val="00D0420F"/>
    <w:rsid w:val="00D04285"/>
    <w:rsid w:val="00D04A35"/>
    <w:rsid w:val="00D108A1"/>
    <w:rsid w:val="00D11622"/>
    <w:rsid w:val="00D125AD"/>
    <w:rsid w:val="00D13F46"/>
    <w:rsid w:val="00D20BFF"/>
    <w:rsid w:val="00D214DF"/>
    <w:rsid w:val="00D22887"/>
    <w:rsid w:val="00D22E1C"/>
    <w:rsid w:val="00D23F92"/>
    <w:rsid w:val="00D240BD"/>
    <w:rsid w:val="00D24533"/>
    <w:rsid w:val="00D24763"/>
    <w:rsid w:val="00D24CB1"/>
    <w:rsid w:val="00D24EA6"/>
    <w:rsid w:val="00D25965"/>
    <w:rsid w:val="00D25CD2"/>
    <w:rsid w:val="00D2655D"/>
    <w:rsid w:val="00D26FD4"/>
    <w:rsid w:val="00D2729A"/>
    <w:rsid w:val="00D302A1"/>
    <w:rsid w:val="00D30FBC"/>
    <w:rsid w:val="00D314A7"/>
    <w:rsid w:val="00D31917"/>
    <w:rsid w:val="00D33FCF"/>
    <w:rsid w:val="00D35D1D"/>
    <w:rsid w:val="00D36EC8"/>
    <w:rsid w:val="00D36F02"/>
    <w:rsid w:val="00D41FA1"/>
    <w:rsid w:val="00D421EC"/>
    <w:rsid w:val="00D458D8"/>
    <w:rsid w:val="00D4607A"/>
    <w:rsid w:val="00D46480"/>
    <w:rsid w:val="00D501BA"/>
    <w:rsid w:val="00D51B88"/>
    <w:rsid w:val="00D52503"/>
    <w:rsid w:val="00D53FF4"/>
    <w:rsid w:val="00D54734"/>
    <w:rsid w:val="00D54C06"/>
    <w:rsid w:val="00D54D1D"/>
    <w:rsid w:val="00D558D4"/>
    <w:rsid w:val="00D566CA"/>
    <w:rsid w:val="00D60B4F"/>
    <w:rsid w:val="00D6209C"/>
    <w:rsid w:val="00D628AE"/>
    <w:rsid w:val="00D63A7C"/>
    <w:rsid w:val="00D652F8"/>
    <w:rsid w:val="00D65AAE"/>
    <w:rsid w:val="00D661F6"/>
    <w:rsid w:val="00D7059C"/>
    <w:rsid w:val="00D727DA"/>
    <w:rsid w:val="00D72D94"/>
    <w:rsid w:val="00D736E9"/>
    <w:rsid w:val="00D745AF"/>
    <w:rsid w:val="00D74689"/>
    <w:rsid w:val="00D767C6"/>
    <w:rsid w:val="00D76ED6"/>
    <w:rsid w:val="00D77214"/>
    <w:rsid w:val="00D77271"/>
    <w:rsid w:val="00D77FDB"/>
    <w:rsid w:val="00D81091"/>
    <w:rsid w:val="00D816DC"/>
    <w:rsid w:val="00D81815"/>
    <w:rsid w:val="00D82713"/>
    <w:rsid w:val="00D82D7C"/>
    <w:rsid w:val="00D8338F"/>
    <w:rsid w:val="00D840BC"/>
    <w:rsid w:val="00D84F9E"/>
    <w:rsid w:val="00D85ECB"/>
    <w:rsid w:val="00D85FAE"/>
    <w:rsid w:val="00D914DC"/>
    <w:rsid w:val="00D918EA"/>
    <w:rsid w:val="00D91B1D"/>
    <w:rsid w:val="00D9344F"/>
    <w:rsid w:val="00D94491"/>
    <w:rsid w:val="00D9553B"/>
    <w:rsid w:val="00D95672"/>
    <w:rsid w:val="00D9650A"/>
    <w:rsid w:val="00DA05F0"/>
    <w:rsid w:val="00DA1109"/>
    <w:rsid w:val="00DA23EF"/>
    <w:rsid w:val="00DA289F"/>
    <w:rsid w:val="00DA5E03"/>
    <w:rsid w:val="00DB0B55"/>
    <w:rsid w:val="00DB0BEF"/>
    <w:rsid w:val="00DB0FB7"/>
    <w:rsid w:val="00DB1041"/>
    <w:rsid w:val="00DB1221"/>
    <w:rsid w:val="00DB158A"/>
    <w:rsid w:val="00DB15EA"/>
    <w:rsid w:val="00DB28C5"/>
    <w:rsid w:val="00DB316D"/>
    <w:rsid w:val="00DB44FF"/>
    <w:rsid w:val="00DB4860"/>
    <w:rsid w:val="00DB49D4"/>
    <w:rsid w:val="00DB49E1"/>
    <w:rsid w:val="00DB657C"/>
    <w:rsid w:val="00DB6717"/>
    <w:rsid w:val="00DC1BC6"/>
    <w:rsid w:val="00DC319C"/>
    <w:rsid w:val="00DC3551"/>
    <w:rsid w:val="00DC5505"/>
    <w:rsid w:val="00DC56A7"/>
    <w:rsid w:val="00DC5DFC"/>
    <w:rsid w:val="00DC6635"/>
    <w:rsid w:val="00DC77DA"/>
    <w:rsid w:val="00DD0EED"/>
    <w:rsid w:val="00DD196A"/>
    <w:rsid w:val="00DD2D4A"/>
    <w:rsid w:val="00DD4386"/>
    <w:rsid w:val="00DD520C"/>
    <w:rsid w:val="00DD5223"/>
    <w:rsid w:val="00DD6206"/>
    <w:rsid w:val="00DD6E3C"/>
    <w:rsid w:val="00DD7156"/>
    <w:rsid w:val="00DE1C9E"/>
    <w:rsid w:val="00DE22FD"/>
    <w:rsid w:val="00DE23D5"/>
    <w:rsid w:val="00DE2AEA"/>
    <w:rsid w:val="00DE36BF"/>
    <w:rsid w:val="00DE3806"/>
    <w:rsid w:val="00DE468B"/>
    <w:rsid w:val="00DE5702"/>
    <w:rsid w:val="00DE5887"/>
    <w:rsid w:val="00DE6BB1"/>
    <w:rsid w:val="00DE6DF2"/>
    <w:rsid w:val="00DF0411"/>
    <w:rsid w:val="00DF181C"/>
    <w:rsid w:val="00DF3CEA"/>
    <w:rsid w:val="00DF606B"/>
    <w:rsid w:val="00DF6B1B"/>
    <w:rsid w:val="00E00203"/>
    <w:rsid w:val="00E01590"/>
    <w:rsid w:val="00E01875"/>
    <w:rsid w:val="00E04432"/>
    <w:rsid w:val="00E04E61"/>
    <w:rsid w:val="00E058DD"/>
    <w:rsid w:val="00E06E6F"/>
    <w:rsid w:val="00E0778C"/>
    <w:rsid w:val="00E1071C"/>
    <w:rsid w:val="00E109FD"/>
    <w:rsid w:val="00E11871"/>
    <w:rsid w:val="00E118C6"/>
    <w:rsid w:val="00E134B6"/>
    <w:rsid w:val="00E14DEE"/>
    <w:rsid w:val="00E15CC2"/>
    <w:rsid w:val="00E162F2"/>
    <w:rsid w:val="00E17A40"/>
    <w:rsid w:val="00E17D7F"/>
    <w:rsid w:val="00E22383"/>
    <w:rsid w:val="00E223DE"/>
    <w:rsid w:val="00E240DF"/>
    <w:rsid w:val="00E24C35"/>
    <w:rsid w:val="00E2651A"/>
    <w:rsid w:val="00E26769"/>
    <w:rsid w:val="00E26FC7"/>
    <w:rsid w:val="00E272DF"/>
    <w:rsid w:val="00E30C02"/>
    <w:rsid w:val="00E30FF9"/>
    <w:rsid w:val="00E33469"/>
    <w:rsid w:val="00E34AB4"/>
    <w:rsid w:val="00E34B56"/>
    <w:rsid w:val="00E36E2B"/>
    <w:rsid w:val="00E36FE7"/>
    <w:rsid w:val="00E37D64"/>
    <w:rsid w:val="00E40319"/>
    <w:rsid w:val="00E41380"/>
    <w:rsid w:val="00E41AD1"/>
    <w:rsid w:val="00E42709"/>
    <w:rsid w:val="00E42791"/>
    <w:rsid w:val="00E43062"/>
    <w:rsid w:val="00E43FFA"/>
    <w:rsid w:val="00E460C7"/>
    <w:rsid w:val="00E464D0"/>
    <w:rsid w:val="00E46B0E"/>
    <w:rsid w:val="00E51093"/>
    <w:rsid w:val="00E51B85"/>
    <w:rsid w:val="00E51BC3"/>
    <w:rsid w:val="00E54CA6"/>
    <w:rsid w:val="00E55020"/>
    <w:rsid w:val="00E575DE"/>
    <w:rsid w:val="00E5769D"/>
    <w:rsid w:val="00E5787A"/>
    <w:rsid w:val="00E6032F"/>
    <w:rsid w:val="00E608DC"/>
    <w:rsid w:val="00E627F4"/>
    <w:rsid w:val="00E63468"/>
    <w:rsid w:val="00E63823"/>
    <w:rsid w:val="00E63A5C"/>
    <w:rsid w:val="00E64542"/>
    <w:rsid w:val="00E645D0"/>
    <w:rsid w:val="00E6726E"/>
    <w:rsid w:val="00E71863"/>
    <w:rsid w:val="00E72745"/>
    <w:rsid w:val="00E73305"/>
    <w:rsid w:val="00E75901"/>
    <w:rsid w:val="00E75BCE"/>
    <w:rsid w:val="00E76130"/>
    <w:rsid w:val="00E77860"/>
    <w:rsid w:val="00E81CD2"/>
    <w:rsid w:val="00E81CE4"/>
    <w:rsid w:val="00E82581"/>
    <w:rsid w:val="00E84875"/>
    <w:rsid w:val="00E853E3"/>
    <w:rsid w:val="00E86211"/>
    <w:rsid w:val="00E8662F"/>
    <w:rsid w:val="00E87072"/>
    <w:rsid w:val="00E876AF"/>
    <w:rsid w:val="00E876B2"/>
    <w:rsid w:val="00E87834"/>
    <w:rsid w:val="00E913FE"/>
    <w:rsid w:val="00E9245D"/>
    <w:rsid w:val="00E927C9"/>
    <w:rsid w:val="00E93657"/>
    <w:rsid w:val="00E94731"/>
    <w:rsid w:val="00E94CAF"/>
    <w:rsid w:val="00E9593D"/>
    <w:rsid w:val="00E95C7C"/>
    <w:rsid w:val="00E95CBD"/>
    <w:rsid w:val="00E9689B"/>
    <w:rsid w:val="00E97497"/>
    <w:rsid w:val="00E97B7A"/>
    <w:rsid w:val="00E97E73"/>
    <w:rsid w:val="00E97F16"/>
    <w:rsid w:val="00EA0491"/>
    <w:rsid w:val="00EA092A"/>
    <w:rsid w:val="00EA2DA0"/>
    <w:rsid w:val="00EA3180"/>
    <w:rsid w:val="00EA3BFD"/>
    <w:rsid w:val="00EA4789"/>
    <w:rsid w:val="00EA498C"/>
    <w:rsid w:val="00EA63BE"/>
    <w:rsid w:val="00EB00F0"/>
    <w:rsid w:val="00EB0220"/>
    <w:rsid w:val="00EB0280"/>
    <w:rsid w:val="00EB1505"/>
    <w:rsid w:val="00EB2352"/>
    <w:rsid w:val="00EB31FB"/>
    <w:rsid w:val="00EB4380"/>
    <w:rsid w:val="00EB5FB6"/>
    <w:rsid w:val="00EB725D"/>
    <w:rsid w:val="00EB76DA"/>
    <w:rsid w:val="00EB7EBD"/>
    <w:rsid w:val="00EC0955"/>
    <w:rsid w:val="00EC13D0"/>
    <w:rsid w:val="00EC1600"/>
    <w:rsid w:val="00EC2534"/>
    <w:rsid w:val="00EC2E70"/>
    <w:rsid w:val="00EC441D"/>
    <w:rsid w:val="00EC4CBE"/>
    <w:rsid w:val="00EC5B62"/>
    <w:rsid w:val="00EC79A1"/>
    <w:rsid w:val="00ED0253"/>
    <w:rsid w:val="00ED03AF"/>
    <w:rsid w:val="00ED2350"/>
    <w:rsid w:val="00ED23CF"/>
    <w:rsid w:val="00ED27EF"/>
    <w:rsid w:val="00ED501C"/>
    <w:rsid w:val="00ED50E8"/>
    <w:rsid w:val="00ED656D"/>
    <w:rsid w:val="00ED660C"/>
    <w:rsid w:val="00EE0BFB"/>
    <w:rsid w:val="00EE11DD"/>
    <w:rsid w:val="00EE20E8"/>
    <w:rsid w:val="00EE39CA"/>
    <w:rsid w:val="00EE3BFF"/>
    <w:rsid w:val="00EE70B1"/>
    <w:rsid w:val="00EE70D2"/>
    <w:rsid w:val="00EE7C8E"/>
    <w:rsid w:val="00EF0EB8"/>
    <w:rsid w:val="00EF14F7"/>
    <w:rsid w:val="00EF1C1B"/>
    <w:rsid w:val="00F03575"/>
    <w:rsid w:val="00F04D96"/>
    <w:rsid w:val="00F06327"/>
    <w:rsid w:val="00F064DC"/>
    <w:rsid w:val="00F06C29"/>
    <w:rsid w:val="00F07002"/>
    <w:rsid w:val="00F075A1"/>
    <w:rsid w:val="00F100C7"/>
    <w:rsid w:val="00F12000"/>
    <w:rsid w:val="00F150DD"/>
    <w:rsid w:val="00F15699"/>
    <w:rsid w:val="00F156ED"/>
    <w:rsid w:val="00F15BE5"/>
    <w:rsid w:val="00F20BD2"/>
    <w:rsid w:val="00F21665"/>
    <w:rsid w:val="00F231DB"/>
    <w:rsid w:val="00F23B8A"/>
    <w:rsid w:val="00F23D03"/>
    <w:rsid w:val="00F24E13"/>
    <w:rsid w:val="00F2629F"/>
    <w:rsid w:val="00F2631A"/>
    <w:rsid w:val="00F277FB"/>
    <w:rsid w:val="00F3040B"/>
    <w:rsid w:val="00F30D91"/>
    <w:rsid w:val="00F325FC"/>
    <w:rsid w:val="00F33314"/>
    <w:rsid w:val="00F33BCB"/>
    <w:rsid w:val="00F34711"/>
    <w:rsid w:val="00F3615F"/>
    <w:rsid w:val="00F36597"/>
    <w:rsid w:val="00F37665"/>
    <w:rsid w:val="00F40F91"/>
    <w:rsid w:val="00F43438"/>
    <w:rsid w:val="00F471CF"/>
    <w:rsid w:val="00F4780F"/>
    <w:rsid w:val="00F510A7"/>
    <w:rsid w:val="00F54B2C"/>
    <w:rsid w:val="00F571E4"/>
    <w:rsid w:val="00F60083"/>
    <w:rsid w:val="00F60843"/>
    <w:rsid w:val="00F609A1"/>
    <w:rsid w:val="00F61226"/>
    <w:rsid w:val="00F618B1"/>
    <w:rsid w:val="00F61FD2"/>
    <w:rsid w:val="00F63B57"/>
    <w:rsid w:val="00F64184"/>
    <w:rsid w:val="00F642B2"/>
    <w:rsid w:val="00F64CCB"/>
    <w:rsid w:val="00F65597"/>
    <w:rsid w:val="00F65CE7"/>
    <w:rsid w:val="00F70376"/>
    <w:rsid w:val="00F70E01"/>
    <w:rsid w:val="00F724ED"/>
    <w:rsid w:val="00F72FE1"/>
    <w:rsid w:val="00F74451"/>
    <w:rsid w:val="00F74D78"/>
    <w:rsid w:val="00F75048"/>
    <w:rsid w:val="00F75F32"/>
    <w:rsid w:val="00F7653B"/>
    <w:rsid w:val="00F80C37"/>
    <w:rsid w:val="00F821C1"/>
    <w:rsid w:val="00F83596"/>
    <w:rsid w:val="00F84096"/>
    <w:rsid w:val="00F847CF"/>
    <w:rsid w:val="00F84A10"/>
    <w:rsid w:val="00F86336"/>
    <w:rsid w:val="00F863FE"/>
    <w:rsid w:val="00F87DAC"/>
    <w:rsid w:val="00F90935"/>
    <w:rsid w:val="00F90A46"/>
    <w:rsid w:val="00F91475"/>
    <w:rsid w:val="00F91DA2"/>
    <w:rsid w:val="00F91F38"/>
    <w:rsid w:val="00F92087"/>
    <w:rsid w:val="00F93272"/>
    <w:rsid w:val="00F943C0"/>
    <w:rsid w:val="00F964AF"/>
    <w:rsid w:val="00F96582"/>
    <w:rsid w:val="00F96D52"/>
    <w:rsid w:val="00F96DC1"/>
    <w:rsid w:val="00F9770C"/>
    <w:rsid w:val="00F979F9"/>
    <w:rsid w:val="00FA0871"/>
    <w:rsid w:val="00FA1DA3"/>
    <w:rsid w:val="00FA213A"/>
    <w:rsid w:val="00FA321E"/>
    <w:rsid w:val="00FA34AF"/>
    <w:rsid w:val="00FA34FF"/>
    <w:rsid w:val="00FA3B08"/>
    <w:rsid w:val="00FA5196"/>
    <w:rsid w:val="00FA5951"/>
    <w:rsid w:val="00FA5CCA"/>
    <w:rsid w:val="00FA74B0"/>
    <w:rsid w:val="00FA78F8"/>
    <w:rsid w:val="00FA7E3D"/>
    <w:rsid w:val="00FB025A"/>
    <w:rsid w:val="00FB126F"/>
    <w:rsid w:val="00FB1A13"/>
    <w:rsid w:val="00FB2305"/>
    <w:rsid w:val="00FB23C4"/>
    <w:rsid w:val="00FB323F"/>
    <w:rsid w:val="00FB4625"/>
    <w:rsid w:val="00FB5002"/>
    <w:rsid w:val="00FB67B8"/>
    <w:rsid w:val="00FB74DA"/>
    <w:rsid w:val="00FC0D8E"/>
    <w:rsid w:val="00FC279D"/>
    <w:rsid w:val="00FC49EB"/>
    <w:rsid w:val="00FC4C80"/>
    <w:rsid w:val="00FC593D"/>
    <w:rsid w:val="00FC624E"/>
    <w:rsid w:val="00FC7277"/>
    <w:rsid w:val="00FC746C"/>
    <w:rsid w:val="00FC7C38"/>
    <w:rsid w:val="00FD0309"/>
    <w:rsid w:val="00FD1146"/>
    <w:rsid w:val="00FD1839"/>
    <w:rsid w:val="00FD498F"/>
    <w:rsid w:val="00FD4CFB"/>
    <w:rsid w:val="00FD4EFF"/>
    <w:rsid w:val="00FD4F80"/>
    <w:rsid w:val="00FD5EA6"/>
    <w:rsid w:val="00FD5EEE"/>
    <w:rsid w:val="00FE0462"/>
    <w:rsid w:val="00FE2781"/>
    <w:rsid w:val="00FE2AF8"/>
    <w:rsid w:val="00FE486B"/>
    <w:rsid w:val="00FE4A87"/>
    <w:rsid w:val="00FE518A"/>
    <w:rsid w:val="00FE5276"/>
    <w:rsid w:val="00FE55EF"/>
    <w:rsid w:val="00FE7DB7"/>
    <w:rsid w:val="00FF0189"/>
    <w:rsid w:val="00FF2EAA"/>
    <w:rsid w:val="00FF339F"/>
    <w:rsid w:val="00FF4414"/>
    <w:rsid w:val="00FF4F4D"/>
    <w:rsid w:val="00FF5AFD"/>
    <w:rsid w:val="00FF5CB9"/>
    <w:rsid w:val="00FF65A1"/>
    <w:rsid w:val="00FF6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1A71FF8"/>
  <w15:docId w15:val="{571996AD-7027-4FC8-BF81-54047DE6F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qFormat/>
    <w:rsid w:val="000624FE"/>
    <w:pPr>
      <w:keepNext/>
      <w:widowControl/>
      <w:jc w:val="left"/>
      <w:outlineLvl w:val="0"/>
    </w:pPr>
    <w:rPr>
      <w:rFonts w:ascii="Times New Roman" w:eastAsia="SimSun" w:hAnsi="Times New Roman" w:cs="Times New Roman"/>
      <w:i/>
      <w:kern w:val="0"/>
      <w:sz w:val="16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F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3D4F92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D4F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3D4F92"/>
    <w:rPr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3D4F92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3D4F92"/>
    <w:pPr>
      <w:ind w:firstLineChars="200" w:firstLine="420"/>
    </w:pPr>
  </w:style>
  <w:style w:type="paragraph" w:styleId="CommentText">
    <w:name w:val="annotation text"/>
    <w:basedOn w:val="Normal"/>
    <w:link w:val="CommentTextChar"/>
    <w:uiPriority w:val="99"/>
    <w:unhideWhenUsed/>
    <w:rsid w:val="003D4F92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3D4F92"/>
  </w:style>
  <w:style w:type="paragraph" w:styleId="BalloonText">
    <w:name w:val="Balloon Text"/>
    <w:basedOn w:val="Normal"/>
    <w:link w:val="BalloonTextChar"/>
    <w:uiPriority w:val="99"/>
    <w:semiHidden/>
    <w:unhideWhenUsed/>
    <w:rsid w:val="003D4F92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F92"/>
    <w:rPr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D4F92"/>
    <w:rPr>
      <w:sz w:val="21"/>
      <w:szCs w:val="21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4F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4F92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3D4F92"/>
    <w:rPr>
      <w:i/>
      <w:iCs/>
      <w:color w:val="808080" w:themeColor="text1" w:themeTint="7F"/>
    </w:rPr>
  </w:style>
  <w:style w:type="paragraph" w:customStyle="1" w:styleId="EndNoteBibliographyTitle">
    <w:name w:val="EndNote Bibliography Title"/>
    <w:basedOn w:val="Normal"/>
    <w:link w:val="EndNoteBibliographyTitleChar"/>
    <w:rsid w:val="003D4F92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D4F92"/>
    <w:rPr>
      <w:rFonts w:ascii="Calibri" w:hAnsi="Calibri" w:cs="Calibri"/>
      <w:noProof/>
      <w:sz w:val="20"/>
    </w:rPr>
  </w:style>
  <w:style w:type="paragraph" w:customStyle="1" w:styleId="EndNoteBibliography">
    <w:name w:val="EndNote Bibliography"/>
    <w:basedOn w:val="Normal"/>
    <w:link w:val="EndNoteBibliographyChar"/>
    <w:rsid w:val="003D4F92"/>
    <w:pPr>
      <w:jc w:val="left"/>
    </w:pPr>
    <w:rPr>
      <w:rFonts w:ascii="Calibri" w:hAnsi="Calibri" w:cs="Calibri"/>
      <w:noProof/>
      <w:sz w:val="20"/>
    </w:rPr>
  </w:style>
  <w:style w:type="character" w:customStyle="1" w:styleId="EndNoteBibliographyChar">
    <w:name w:val="EndNote Bibliography Char"/>
    <w:basedOn w:val="DefaultParagraphFont"/>
    <w:link w:val="EndNoteBibliography"/>
    <w:rsid w:val="003D4F92"/>
    <w:rPr>
      <w:rFonts w:ascii="Calibri" w:hAnsi="Calibri" w:cs="Calibri"/>
      <w:noProof/>
      <w:sz w:val="20"/>
    </w:rPr>
  </w:style>
  <w:style w:type="character" w:customStyle="1" w:styleId="Heading1Char">
    <w:name w:val="Heading 1 Char"/>
    <w:basedOn w:val="DefaultParagraphFont"/>
    <w:link w:val="Heading1"/>
    <w:rsid w:val="000624FE"/>
    <w:rPr>
      <w:rFonts w:ascii="Times New Roman" w:eastAsia="SimSun" w:hAnsi="Times New Roman" w:cs="Times New Roman"/>
      <w:i/>
      <w:kern w:val="0"/>
      <w:sz w:val="16"/>
      <w:szCs w:val="20"/>
      <w:lang w:eastAsia="en-US"/>
    </w:rPr>
  </w:style>
  <w:style w:type="paragraph" w:styleId="Revision">
    <w:name w:val="Revision"/>
    <w:hidden/>
    <w:uiPriority w:val="99"/>
    <w:semiHidden/>
    <w:rsid w:val="00CE5570"/>
  </w:style>
  <w:style w:type="paragraph" w:customStyle="1" w:styleId="SOMContent">
    <w:name w:val="SOMContent"/>
    <w:basedOn w:val="Normal"/>
    <w:rsid w:val="00960D9E"/>
    <w:pPr>
      <w:widowControl/>
      <w:spacing w:before="12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paragraph" w:customStyle="1" w:styleId="SOMHead">
    <w:name w:val="SOMHead"/>
    <w:basedOn w:val="Normal"/>
    <w:rsid w:val="00960D9E"/>
    <w:pPr>
      <w:keepNext/>
      <w:widowControl/>
      <w:spacing w:before="240"/>
      <w:jc w:val="left"/>
      <w:outlineLvl w:val="0"/>
    </w:pPr>
    <w:rPr>
      <w:rFonts w:ascii="Times New Roman" w:eastAsia="Times New Roman" w:hAnsi="Times New Roman" w:cs="Times New Roman"/>
      <w:b/>
      <w:kern w:val="28"/>
      <w:sz w:val="24"/>
      <w:szCs w:val="24"/>
      <w:lang w:eastAsia="en-US"/>
    </w:rPr>
  </w:style>
  <w:style w:type="paragraph" w:customStyle="1" w:styleId="Head">
    <w:name w:val="Head"/>
    <w:basedOn w:val="Normal"/>
    <w:rsid w:val="00085C20"/>
    <w:pPr>
      <w:keepNext/>
      <w:widowControl/>
      <w:spacing w:before="120" w:after="120"/>
      <w:jc w:val="center"/>
      <w:outlineLvl w:val="0"/>
    </w:pPr>
    <w:rPr>
      <w:rFonts w:ascii="Times New Roman" w:eastAsia="Times New Roman" w:hAnsi="Times New Roman" w:cs="Times New Roman"/>
      <w:b/>
      <w:bCs/>
      <w:kern w:val="28"/>
      <w:sz w:val="28"/>
      <w:szCs w:val="28"/>
      <w:lang w:eastAsia="en-US"/>
    </w:rPr>
  </w:style>
  <w:style w:type="character" w:styleId="LineNumber">
    <w:name w:val="line number"/>
    <w:basedOn w:val="DefaultParagraphFont"/>
    <w:uiPriority w:val="99"/>
    <w:semiHidden/>
    <w:unhideWhenUsed/>
    <w:rsid w:val="00F72FE1"/>
  </w:style>
  <w:style w:type="paragraph" w:customStyle="1" w:styleId="Refhead">
    <w:name w:val="Ref head"/>
    <w:basedOn w:val="Normal"/>
    <w:rsid w:val="000843C4"/>
    <w:pPr>
      <w:keepNext/>
      <w:widowControl/>
      <w:spacing w:before="120" w:after="120"/>
      <w:jc w:val="left"/>
      <w:outlineLvl w:val="0"/>
    </w:pPr>
    <w:rPr>
      <w:rFonts w:ascii="Times New Roman" w:eastAsia="Times New Roman" w:hAnsi="Times New Roman" w:cs="Times New Roman"/>
      <w:b/>
      <w:bCs/>
      <w:kern w:val="28"/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683335"/>
    <w:rPr>
      <w:color w:val="0000FF" w:themeColor="hyperlink"/>
      <w:u w:val="single"/>
    </w:rPr>
  </w:style>
  <w:style w:type="paragraph" w:customStyle="1" w:styleId="SMHeading">
    <w:name w:val="SM Heading"/>
    <w:basedOn w:val="Heading1"/>
    <w:qFormat/>
    <w:rsid w:val="005D0496"/>
    <w:pPr>
      <w:spacing w:before="240" w:after="60"/>
    </w:pPr>
    <w:rPr>
      <w:rFonts w:eastAsiaTheme="minorEastAsia"/>
      <w:b/>
      <w:bCs/>
      <w:i w:val="0"/>
      <w:kern w:val="32"/>
      <w:sz w:val="24"/>
      <w:szCs w:val="24"/>
    </w:rPr>
  </w:style>
  <w:style w:type="paragraph" w:customStyle="1" w:styleId="SMcaption">
    <w:name w:val="SM caption"/>
    <w:basedOn w:val="Normal"/>
    <w:qFormat/>
    <w:rsid w:val="005D0496"/>
    <w:pPr>
      <w:widowControl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paragraph" w:customStyle="1" w:styleId="SMText">
    <w:name w:val="SM Text"/>
    <w:basedOn w:val="Normal"/>
    <w:qFormat/>
    <w:rsid w:val="00D458D8"/>
    <w:pPr>
      <w:widowControl/>
      <w:ind w:firstLine="480"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BodyTextIndent2">
    <w:name w:val="Body Text Indent 2"/>
    <w:basedOn w:val="Normal"/>
    <w:link w:val="BodyTextIndent2Char"/>
    <w:semiHidden/>
    <w:rsid w:val="00E40319"/>
    <w:pPr>
      <w:widowControl/>
      <w:spacing w:after="120" w:line="480" w:lineRule="auto"/>
      <w:ind w:left="360"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E40319"/>
    <w:rPr>
      <w:rFonts w:ascii="Times New Roman" w:hAnsi="Times New Roman" w:cs="Times New Roman"/>
      <w:kern w:val="0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1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5804FE-C49D-4BFD-8B7B-8843462A3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1061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Poonam Mutha</cp:lastModifiedBy>
  <cp:revision>4</cp:revision>
  <cp:lastPrinted>2023-04-01T14:44:00Z</cp:lastPrinted>
  <dcterms:created xsi:type="dcterms:W3CDTF">2023-06-17T07:58:00Z</dcterms:created>
  <dcterms:modified xsi:type="dcterms:W3CDTF">2023-06-21T09:57:00Z</dcterms:modified>
</cp:coreProperties>
</file>