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195" w:rsidRPr="00CF4980" w:rsidRDefault="00342195" w:rsidP="00CF4980">
      <w:pPr>
        <w:spacing w:line="240" w:lineRule="exact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CF4980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 xml:space="preserve">Supplementary Table S1    </w:t>
      </w:r>
      <w:r w:rsidR="002D1059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Inputting</w:t>
      </w: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parameters used for</w:t>
      </w:r>
      <w:r w:rsidR="00640C06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  <w:r w:rsidR="002D1059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the PBPK models of </w:t>
      </w:r>
      <w:r w:rsidR="00277371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CYP3A4</w:t>
      </w:r>
      <w:r w:rsidR="00514568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and CYP1A2</w:t>
      </w:r>
      <w:r w:rsidR="00277371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perpetrators</w:t>
      </w: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in </w:t>
      </w:r>
      <w:r w:rsidR="00640C06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DDI simulations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767"/>
        <w:gridCol w:w="1436"/>
        <w:gridCol w:w="1790"/>
        <w:gridCol w:w="1522"/>
        <w:gridCol w:w="2119"/>
        <w:gridCol w:w="1580"/>
        <w:gridCol w:w="1112"/>
        <w:gridCol w:w="1390"/>
        <w:gridCol w:w="1232"/>
      </w:tblGrid>
      <w:tr w:rsidR="006E2170" w:rsidRPr="00CF4980" w:rsidTr="00CF4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767" w:type="dxa"/>
            <w:vMerge w:val="restart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Property</w:t>
            </w:r>
          </w:p>
        </w:tc>
        <w:tc>
          <w:tcPr>
            <w:tcW w:w="12181" w:type="dxa"/>
            <w:gridSpan w:val="8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Values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Merge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Ketoconazole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Itraconazole/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Hydroxy-itraconazole</w:t>
            </w:r>
            <w:r w:rsidR="00C6049A"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Fluconazole</w:t>
            </w:r>
            <w:r w:rsidR="00C6049A"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Fluvoxamine</w:t>
            </w:r>
            <w:r w:rsidR="00C6049A"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Rifampicin</w:t>
            </w:r>
            <w:r w:rsidR="00C6049A"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Efavirenz</w:t>
            </w:r>
            <w:r w:rsidR="00C6049A"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Cimetidine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Enoxacin</w:t>
            </w:r>
            <w:r w:rsidR="00C6049A"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d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MW(g·mol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531.4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705.6/721.7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306.3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318.34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822.94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315.68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252.34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320.32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pKa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6.51(base)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3.7/2.53,4.91(base)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2.03(neutral)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1.7(acid), 7.9(base)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10.1(acid)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6.9(base)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6.3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acid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），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8.7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base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Log P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2.67(@pH7.4)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4.2/3.5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0.83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3.57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2.3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3.44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2.0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1.9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Solubility(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μg/mL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6.93(@pH6.5)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5.4(@pH1.2)/-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6900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14660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2.8(@pH7.5)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39.9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eff 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F0CD"/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-5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cm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Symbol" w:char="F0D7"/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1.24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21.3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0.046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1.24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2.97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1.5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app 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F0CD"/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-6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cm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Symbol" w:char="F0D7"/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57.1/-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22.1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up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0.015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0.016/0.021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0.11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0.23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0.17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0.0059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0.836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0.72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Rbp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0.59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0.58/0.58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0.85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5.5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0.89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0.63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0.77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H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mL/min/kg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3.0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226.8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UGT2B7 CL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int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L/min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CYP3A4 V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max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(pmol/min/pmol)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8.0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0.65/0.05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CYP3A4 K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(μM)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15.0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0.039/0.027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23.5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CYP3A5 V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max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(pmol/min/pmol)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0.6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CYP3A5 K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(μM)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19.1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UGT1A1 V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max 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(pmol/min/pmol)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9.37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UGT1A1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(μM)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22.3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CYP1A2 CL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int 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pmol/min/mg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CYP1A2 V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max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(pmol/min/pmol)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0.60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CYP1A2 K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(μM)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8.3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CYP2A6 V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max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(pmol/min/pmol)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CYP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2A6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(μM)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7.7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CYP2B6 V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max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(pmol/min/pmol)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3.5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lastRenderedPageBreak/>
              <w:t>CYP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2B6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(μM)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6.4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CYP2D6 V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max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(pmol/min/pmol)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CYP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2D6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(μM)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76.3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AADAC V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max 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μM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/min)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9.87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AADAC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K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(μM)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195.10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P-gp V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max 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μM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/min)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0.036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P-gp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(μM)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55.0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OATP1B1 V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max 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μM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/min)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0.086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trHeight w:val="225"/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OATP1B1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m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(μM)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R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L/h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513" w:type="dxa"/>
            <w:gridSpan w:val="6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up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F0CD"/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GFR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GFR fraction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0.2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1232" w:type="dxa"/>
            <w:vAlign w:val="center"/>
          </w:tcPr>
          <w:p w:rsidR="006E2170" w:rsidRPr="00CF4980" w:rsidRDefault="004C682C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p</w:t>
            </w: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scale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0.6/2.0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3.0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0" w:type="dxa"/>
            <w:vAlign w:val="center"/>
          </w:tcPr>
          <w:p w:rsidR="006E2170" w:rsidRPr="00CF4980" w:rsidRDefault="004C682C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C682C" w:rsidRPr="00CF4980" w:rsidTr="00CF4980">
        <w:trPr>
          <w:jc w:val="center"/>
        </w:trPr>
        <w:tc>
          <w:tcPr>
            <w:tcW w:w="1767" w:type="dxa"/>
            <w:vAlign w:val="center"/>
          </w:tcPr>
          <w:p w:rsidR="004C682C" w:rsidRPr="00CF4980" w:rsidRDefault="004C682C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Partition coefficients</w:t>
            </w:r>
          </w:p>
        </w:tc>
        <w:tc>
          <w:tcPr>
            <w:tcW w:w="6867" w:type="dxa"/>
            <w:gridSpan w:val="4"/>
            <w:vAlign w:val="center"/>
          </w:tcPr>
          <w:p w:rsidR="004C682C" w:rsidRPr="00CF4980" w:rsidRDefault="004C682C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Rodgers and Rowland</w:t>
            </w:r>
          </w:p>
        </w:tc>
        <w:tc>
          <w:tcPr>
            <w:tcW w:w="2692" w:type="dxa"/>
            <w:gridSpan w:val="2"/>
            <w:vAlign w:val="center"/>
          </w:tcPr>
          <w:p w:rsidR="004C682C" w:rsidRPr="00CF4980" w:rsidRDefault="004C682C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Schmitt</w:t>
            </w:r>
          </w:p>
        </w:tc>
        <w:tc>
          <w:tcPr>
            <w:tcW w:w="2622" w:type="dxa"/>
            <w:gridSpan w:val="2"/>
            <w:vAlign w:val="center"/>
          </w:tcPr>
          <w:p w:rsidR="004C682C" w:rsidRPr="00CF4980" w:rsidRDefault="004C682C" w:rsidP="00CF49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Rodgers and Rowland</w:t>
            </w:r>
          </w:p>
        </w:tc>
      </w:tr>
      <w:tr w:rsidR="004C682C" w:rsidRPr="00CF4980" w:rsidTr="00CF4980">
        <w:trPr>
          <w:jc w:val="center"/>
        </w:trPr>
        <w:tc>
          <w:tcPr>
            <w:tcW w:w="1767" w:type="dxa"/>
            <w:vAlign w:val="center"/>
          </w:tcPr>
          <w:p w:rsidR="004C682C" w:rsidRPr="00CF4980" w:rsidRDefault="004C682C" w:rsidP="00CF49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Cellular permeabilities</w:t>
            </w:r>
          </w:p>
        </w:tc>
        <w:tc>
          <w:tcPr>
            <w:tcW w:w="6867" w:type="dxa"/>
            <w:gridSpan w:val="4"/>
            <w:vAlign w:val="center"/>
          </w:tcPr>
          <w:p w:rsidR="004C682C" w:rsidRPr="00CF4980" w:rsidRDefault="004C682C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PK-Sim Standard</w:t>
            </w:r>
          </w:p>
        </w:tc>
        <w:tc>
          <w:tcPr>
            <w:tcW w:w="2692" w:type="dxa"/>
            <w:gridSpan w:val="2"/>
            <w:vAlign w:val="center"/>
          </w:tcPr>
          <w:p w:rsidR="004C682C" w:rsidRPr="00CF4980" w:rsidRDefault="004C682C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PK-Sim Standard</w:t>
            </w:r>
          </w:p>
        </w:tc>
        <w:tc>
          <w:tcPr>
            <w:tcW w:w="2622" w:type="dxa"/>
            <w:gridSpan w:val="2"/>
            <w:vAlign w:val="center"/>
          </w:tcPr>
          <w:p w:rsidR="004C682C" w:rsidRPr="00CF4980" w:rsidRDefault="004C682C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PK-Sim Standard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Weibull time (min)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232" w:type="dxa"/>
            <w:vAlign w:val="center"/>
          </w:tcPr>
          <w:p w:rsidR="006E2170" w:rsidRPr="00CF4980" w:rsidRDefault="004C682C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</w:tr>
      <w:tr w:rsidR="006E2170" w:rsidRPr="00CF4980" w:rsidTr="00CF4980">
        <w:trPr>
          <w:jc w:val="center"/>
        </w:trPr>
        <w:tc>
          <w:tcPr>
            <w:tcW w:w="1767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Weibull shape</w:t>
            </w:r>
          </w:p>
        </w:tc>
        <w:tc>
          <w:tcPr>
            <w:tcW w:w="1436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7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52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2119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58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112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390" w:type="dxa"/>
            <w:vAlign w:val="center"/>
          </w:tcPr>
          <w:p w:rsidR="006E2170" w:rsidRPr="00CF4980" w:rsidRDefault="006E2170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232" w:type="dxa"/>
            <w:vAlign w:val="center"/>
          </w:tcPr>
          <w:p w:rsidR="006E2170" w:rsidRPr="00CF4980" w:rsidRDefault="004C682C" w:rsidP="00CF498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</w:tr>
    </w:tbl>
    <w:p w:rsidR="00C6049A" w:rsidRPr="00CF4980" w:rsidRDefault="00C6049A" w:rsidP="00CF4980">
      <w:pPr>
        <w:spacing w:line="240" w:lineRule="exact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  <w:vertAlign w:val="superscript"/>
        </w:rPr>
        <w:t>a</w:t>
      </w: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: The modeling parameters were built in the OSP library of PK-Sim.</w:t>
      </w:r>
    </w:p>
    <w:p w:rsidR="00B71336" w:rsidRPr="00CF4980" w:rsidRDefault="00C6049A" w:rsidP="00CF4980">
      <w:pPr>
        <w:spacing w:line="240" w:lineRule="exact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  <w:vertAlign w:val="superscript"/>
        </w:rPr>
        <w:t>b</w:t>
      </w: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: </w:t>
      </w:r>
      <w:r w:rsidR="00FE2B28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The modeling parameters were taken from the reference S1.</w:t>
      </w:r>
    </w:p>
    <w:p w:rsidR="00FE2B28" w:rsidRPr="00CF4980" w:rsidRDefault="00C6049A" w:rsidP="00CF4980">
      <w:pPr>
        <w:spacing w:line="240" w:lineRule="exact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  <w:vertAlign w:val="superscript"/>
        </w:rPr>
        <w:t>c</w:t>
      </w:r>
      <w:r w:rsidR="004444CC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: </w:t>
      </w: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The modeling parameters were taken from the reference S2-S3.</w:t>
      </w:r>
    </w:p>
    <w:p w:rsidR="00CF797D" w:rsidRPr="00CF4980" w:rsidRDefault="00C6049A" w:rsidP="00CF4980">
      <w:pPr>
        <w:spacing w:line="240" w:lineRule="exact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  <w:vertAlign w:val="superscript"/>
        </w:rPr>
        <w:t>d</w:t>
      </w:r>
      <w:r w:rsidR="004444CC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: </w:t>
      </w:r>
      <w:r w:rsidR="00CF797D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The modeling parameters were taken from the reference S</w:t>
      </w: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4-S7</w:t>
      </w:r>
      <w:r w:rsidR="00CF797D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.</w:t>
      </w:r>
    </w:p>
    <w:p w:rsidR="001E524F" w:rsidRPr="00CF4980" w:rsidRDefault="00B911CC" w:rsidP="00CF4980">
      <w:pPr>
        <w:spacing w:line="240" w:lineRule="exact"/>
        <w:ind w:firstLineChars="50" w:firstLine="9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The clinical observed PK data were taken from the references </w:t>
      </w:r>
      <w:r w:rsidR="00075B76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S</w:t>
      </w:r>
      <w:r w:rsidR="00C6049A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8(ketoconazole),S1 </w:t>
      </w:r>
      <w:r w:rsidR="00075B76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(</w:t>
      </w:r>
      <w:r w:rsidR="00075B76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itraconazole</w:t>
      </w:r>
      <w:r w:rsidR="00075B76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), </w:t>
      </w:r>
      <w:r w:rsidR="00625AB9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S</w:t>
      </w:r>
      <w:r w:rsidR="00C6049A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9</w:t>
      </w:r>
      <w:r w:rsidR="00625AB9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(</w:t>
      </w:r>
      <w:r w:rsidR="00625AB9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fluconazole),</w:t>
      </w:r>
      <w:r w:rsidR="00625AB9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S</w:t>
      </w:r>
      <w:r w:rsidR="00C6049A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10</w:t>
      </w:r>
      <w:r w:rsidR="00625AB9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(</w:t>
      </w:r>
      <w:r w:rsidR="00625AB9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Fluvoxamine),</w:t>
      </w:r>
      <w:r w:rsidR="00075B76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S</w:t>
      </w:r>
      <w:r w:rsidR="00C6049A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11</w:t>
      </w:r>
      <w:r w:rsidR="00075B76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(</w:t>
      </w:r>
      <w:r w:rsidR="00075B76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rifampicin</w:t>
      </w:r>
      <w:r w:rsidR="00075B76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),</w:t>
      </w:r>
      <w:r w:rsidR="00075B76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6E60F3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="00C6049A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12</w:t>
      </w:r>
      <w:r w:rsidR="006E60F3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075B76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(efavirenz)</w:t>
      </w:r>
      <w:r w:rsidR="006E60F3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="00625AB9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</w:t>
      </w:r>
      <w:r w:rsidR="00C6049A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13</w:t>
      </w:r>
      <w:r w:rsidR="00625AB9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="00C6049A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cimetidine</w:t>
      </w:r>
      <w:r w:rsidR="00625AB9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="00C6049A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, , S6(</w:t>
      </w:r>
      <w:r w:rsidR="00C6049A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enoxacin</w:t>
      </w:r>
      <w:r w:rsidR="00C6049A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>).</w:t>
      </w:r>
      <w:r w:rsidR="00C6049A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CF797D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CF797D"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:rsidR="00075A5B" w:rsidRPr="00CF4980" w:rsidRDefault="00C6049A" w:rsidP="00CF4980">
      <w:pPr>
        <w:spacing w:line="240" w:lineRule="exact"/>
        <w:ind w:left="360" w:hangingChars="200" w:hanging="360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[S1] </w:t>
      </w:r>
      <w:r w:rsidR="00485B18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Chen Y, Ma F, Lu T, et al. Development of a physiologically based pharmacokinetic model for itraconazole pharmacokinetics and drug–drug interaction prediction[J]. Clinical pharmacokinetics, 2016, 55(6): 735-749.</w:t>
      </w:r>
    </w:p>
    <w:p w:rsidR="00485B18" w:rsidRPr="00CF4980" w:rsidRDefault="00485B18" w:rsidP="00CF4980">
      <w:pPr>
        <w:spacing w:line="240" w:lineRule="exact"/>
        <w:ind w:left="360" w:hangingChars="200" w:hanging="360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[S2] </w:t>
      </w:r>
      <w:r w:rsidR="009F2E9F"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Jeong Y S, Balla A, Chun K H, et al. Physiologically-based pharmacokinetic modeling for drug-drug interactions of procainamide and N-acetylprocainamide with cimetidine, an inhibitor of rOCT2 and rMATE1, in rats[J]. Pharmaceutics, 2019, 11(3): 108.</w:t>
      </w:r>
    </w:p>
    <w:p w:rsidR="009F2E9F" w:rsidRPr="00CF4980" w:rsidRDefault="009F2E9F" w:rsidP="00CF4980">
      <w:pPr>
        <w:spacing w:line="240" w:lineRule="exact"/>
        <w:ind w:left="360" w:hangingChars="200" w:hanging="360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[S3] Ikeda K, Ueda C, Yamada K, et al. Carrier-mediated placental transport of cimetidine and valproic acid across differentiating JEG-3 cell layers[J]. Die Pharmazie-An International Journal of Pharmaceutical Sciences, 2015, 70(7): 471-476.</w:t>
      </w:r>
    </w:p>
    <w:p w:rsidR="009F2E9F" w:rsidRPr="00CF4980" w:rsidRDefault="009F2E9F" w:rsidP="00CF4980">
      <w:pPr>
        <w:spacing w:line="240" w:lineRule="exact"/>
        <w:ind w:left="360" w:hangingChars="200" w:hanging="360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[S4] Yang L P, Zhou Z W, Chen X W, et al. Computational and in vitro studies on the inhibitory effects of herbal compounds on human cytochrome P450 1A2[J]. Xenobiotica, 2012, 42(3): 238-255.</w:t>
      </w:r>
    </w:p>
    <w:p w:rsidR="009F2E9F" w:rsidRPr="00CF4980" w:rsidRDefault="009F2E9F" w:rsidP="00CF4980">
      <w:pPr>
        <w:spacing w:line="240" w:lineRule="exact"/>
        <w:ind w:left="360" w:hangingChars="200" w:hanging="36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CF498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[S5] </w:t>
      </w: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Fang J Y, Lin H H, Chen H I, et al. Development and evaluation on transdermal delivery of enoxacin via chemical enhancers and physical iontophoresis[J]. Journal of controlled release, 1998, 54(3): 293-304.</w:t>
      </w:r>
    </w:p>
    <w:p w:rsidR="009F2E9F" w:rsidRPr="00CF4980" w:rsidRDefault="009F2E9F" w:rsidP="00CF4980">
      <w:pPr>
        <w:spacing w:line="240" w:lineRule="exact"/>
        <w:ind w:left="400" w:hangingChars="200" w:hanging="40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[S6] </w:t>
      </w: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Nix D E, Schultz R W, Frost R W, et al. The effect of renal impairment and haemodialysis on single dose pharmacokinetics of oral enoxacin[J]. Journal of Antimicrobial </w:t>
      </w: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lastRenderedPageBreak/>
        <w:t>Chemotherapy, 1988, 21(suppl_B): 87-95.</w:t>
      </w:r>
    </w:p>
    <w:p w:rsidR="009F2E9F" w:rsidRPr="00CF4980" w:rsidRDefault="009F2E9F" w:rsidP="00CF4980">
      <w:pPr>
        <w:spacing w:line="240" w:lineRule="exact"/>
        <w:ind w:left="400" w:hangingChars="200" w:hanging="40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[S7] </w:t>
      </w: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Chang T, Black A, Dunky A, et al. Pharmacokinetics of intravenous and oral enoxacin in healthy volunteers[J]. Journal of Antimicrobial Chemotherapy, 1988, 21(suppl_B): 49-56.</w:t>
      </w:r>
    </w:p>
    <w:p w:rsidR="009F2E9F" w:rsidRPr="00CF4980" w:rsidRDefault="009F2E9F" w:rsidP="00CF4980">
      <w:pPr>
        <w:spacing w:line="240" w:lineRule="exact"/>
        <w:ind w:left="400" w:hangingChars="200" w:hanging="40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[S8] </w:t>
      </w: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Daneshmend T K, Warnock D W. Clinical pharmacokinetics of ketoconazole[J]. Clinical pharmacokinetics, 1988, 14: 13-34.</w:t>
      </w:r>
    </w:p>
    <w:p w:rsidR="009F2E9F" w:rsidRPr="00CF4980" w:rsidRDefault="009F2E9F" w:rsidP="00CF4980">
      <w:pPr>
        <w:spacing w:line="240" w:lineRule="exact"/>
        <w:ind w:left="400" w:hangingChars="200" w:hanging="40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[S9] </w:t>
      </w: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Al-Mahroos M I A, Al-Tamimi D J J, Al-Tamimi Z J J, et al. Clinical pharmacokinetics and bioavailability study between generic and branded fluconazole capsules[J]. Journal of Advanced Pharmacy Education &amp; Research| Jan-Mar, 2021, 11(1).</w:t>
      </w:r>
    </w:p>
    <w:p w:rsidR="009F2E9F" w:rsidRPr="00CF4980" w:rsidRDefault="009F2E9F" w:rsidP="00CF4980">
      <w:pPr>
        <w:spacing w:line="240" w:lineRule="exact"/>
        <w:ind w:left="400" w:hangingChars="200" w:hanging="40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[S10]</w:t>
      </w:r>
      <w:r w:rsidRPr="00CF4980">
        <w:rPr>
          <w:rFonts w:ascii="Times New Roman" w:hAnsi="Times New Roman" w:cs="Times New Roman"/>
        </w:rPr>
        <w:t xml:space="preserve"> </w:t>
      </w: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Spigset O, Carleborg L, Hedenmalm K, et al. Effect of cigarette smoking on fluvoxamine pharmacokinetics in humans[J]. Clinical Pharmacology &amp; Therapeutics, 1995, 58(4): 399-403.</w:t>
      </w:r>
    </w:p>
    <w:p w:rsidR="009F2E9F" w:rsidRPr="00CF4980" w:rsidRDefault="009F2E9F" w:rsidP="00CF4980">
      <w:pPr>
        <w:spacing w:line="240" w:lineRule="exact"/>
        <w:ind w:left="400" w:hangingChars="200" w:hanging="40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[S11] </w:t>
      </w: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Hanke N, Frechen S, Moj D, et al. PBPK models for CYP3A4 and P</w:t>
      </w:r>
      <w:r w:rsidRPr="00CF4980">
        <w:rPr>
          <w:rFonts w:ascii="Times New Roman" w:eastAsia="微软雅黑" w:hAnsi="Times New Roman" w:cs="Times New Roman"/>
          <w:color w:val="222222"/>
          <w:sz w:val="20"/>
          <w:szCs w:val="20"/>
          <w:shd w:val="clear" w:color="auto" w:fill="FFFFFF"/>
        </w:rPr>
        <w:t>‐</w:t>
      </w: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gp DDI prediction: a modeling network of rifampicin, itraconazole, clarithromycin, midazolam, alfentanil, and digoxin[J]. CPT: pharmacometrics &amp; systems pharmacology, 2018, 7(10): 647-659.</w:t>
      </w:r>
    </w:p>
    <w:p w:rsidR="009F2E9F" w:rsidRPr="00CF4980" w:rsidRDefault="009F2E9F" w:rsidP="00CF4980">
      <w:pPr>
        <w:spacing w:line="240" w:lineRule="exact"/>
        <w:ind w:left="400" w:hangingChars="200" w:hanging="40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[S12] </w:t>
      </w:r>
      <w:r w:rsidR="00CF4980"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Ji P, Damle B, Xie J, et al. Pharmacokinetic interaction between efavirenz and carbamazepine after multiple</w:t>
      </w:r>
      <w:r w:rsidR="00CF4980" w:rsidRPr="00CF4980">
        <w:rPr>
          <w:rFonts w:ascii="Times New Roman" w:eastAsia="微软雅黑" w:hAnsi="Times New Roman" w:cs="Times New Roman"/>
          <w:color w:val="222222"/>
          <w:sz w:val="20"/>
          <w:szCs w:val="20"/>
          <w:shd w:val="clear" w:color="auto" w:fill="FFFFFF"/>
        </w:rPr>
        <w:t>‐</w:t>
      </w:r>
      <w:r w:rsidR="00CF4980"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dose administration in healthy subjects[J]. The Journal of Clinical Pharmacology, 2008, 48(8): 948-956.</w:t>
      </w:r>
    </w:p>
    <w:p w:rsidR="00CF4980" w:rsidRPr="00CF4980" w:rsidRDefault="00CF4980" w:rsidP="00CF4980">
      <w:pPr>
        <w:spacing w:line="240" w:lineRule="exact"/>
        <w:ind w:left="400" w:hangingChars="200" w:hanging="40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[S13] </w:t>
      </w:r>
      <w:r w:rsidRPr="00CF498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Somogyi A, Gugler R. Clinical pharmacokinetics of cimetidine[J]. Clinical pharmacokinetics, 1983, 8: 463-495.</w:t>
      </w:r>
    </w:p>
    <w:p w:rsidR="009F2E9F" w:rsidRPr="00CF4980" w:rsidRDefault="009F2E9F" w:rsidP="009F2E9F">
      <w:pPr>
        <w:ind w:left="360" w:hangingChars="200" w:hanging="360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</w:p>
    <w:p w:rsidR="002F0F2C" w:rsidRPr="00CF4980" w:rsidRDefault="002F0F2C" w:rsidP="002F0F2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0F7549" w:rsidRPr="00CF4980" w:rsidRDefault="000F7549" w:rsidP="002F0F2C">
      <w:pPr>
        <w:rPr>
          <w:rFonts w:ascii="Times New Roman" w:hAnsi="Times New Roman" w:cs="Times New Roman"/>
          <w:color w:val="000000" w:themeColor="text1"/>
          <w:sz w:val="18"/>
          <w:szCs w:val="18"/>
        </w:rPr>
        <w:sectPr w:rsidR="000F7549" w:rsidRPr="00CF4980" w:rsidSect="001E524F">
          <w:pgSz w:w="16838" w:h="11906" w:orient="landscape"/>
          <w:pgMar w:top="1440" w:right="1440" w:bottom="1440" w:left="1440" w:header="680" w:footer="794" w:gutter="0"/>
          <w:cols w:space="425"/>
          <w:docGrid w:type="lines" w:linePitch="312"/>
        </w:sectPr>
      </w:pPr>
    </w:p>
    <w:p w:rsidR="00C80F89" w:rsidRPr="00CF4980" w:rsidRDefault="00C80F89" w:rsidP="00C80F89">
      <w:pPr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F4980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lastRenderedPageBreak/>
        <w:t>Supplementary Table S2</w:t>
      </w:r>
      <w:r w:rsidRPr="00CF498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The mean observed and predicted PK parameters for the </w:t>
      </w:r>
      <w:r w:rsidR="00AB514D">
        <w:rPr>
          <w:rFonts w:ascii="Times New Roman" w:hAnsi="Times New Roman" w:cs="Times New Roman"/>
          <w:color w:val="000000" w:themeColor="text1"/>
          <w:sz w:val="18"/>
          <w:szCs w:val="18"/>
        </w:rPr>
        <w:t>eight</w:t>
      </w:r>
      <w:r w:rsidRPr="00CF498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perpetrators based on their respective PBPK model</w:t>
      </w:r>
      <w:bookmarkStart w:id="0" w:name="_GoBack"/>
      <w:bookmarkEnd w:id="0"/>
    </w:p>
    <w:tbl>
      <w:tblPr>
        <w:tblStyle w:val="1"/>
        <w:tblW w:w="9072" w:type="dxa"/>
        <w:jc w:val="center"/>
        <w:tblLook w:val="04A0" w:firstRow="1" w:lastRow="0" w:firstColumn="1" w:lastColumn="0" w:noHBand="0" w:noVBand="1"/>
      </w:tblPr>
      <w:tblGrid>
        <w:gridCol w:w="2335"/>
        <w:gridCol w:w="2399"/>
        <w:gridCol w:w="1131"/>
        <w:gridCol w:w="1143"/>
        <w:gridCol w:w="2064"/>
      </w:tblGrid>
      <w:tr w:rsidR="00C80F89" w:rsidRPr="00CF4980" w:rsidTr="001C7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jc w:val="center"/>
        </w:trPr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Perpetrators</w:t>
            </w:r>
          </w:p>
        </w:tc>
        <w:tc>
          <w:tcPr>
            <w:tcW w:w="0" w:type="auto"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Parameters</w:t>
            </w:r>
          </w:p>
        </w:tc>
        <w:tc>
          <w:tcPr>
            <w:tcW w:w="0" w:type="auto"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Predicted</w:t>
            </w:r>
          </w:p>
        </w:tc>
        <w:tc>
          <w:tcPr>
            <w:tcW w:w="0" w:type="auto"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Observed</w:t>
            </w:r>
          </w:p>
        </w:tc>
        <w:tc>
          <w:tcPr>
            <w:tcW w:w="0" w:type="auto"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Predicted/Observed</w:t>
            </w:r>
          </w:p>
        </w:tc>
      </w:tr>
      <w:tr w:rsidR="0088281B" w:rsidRPr="00CF4980" w:rsidTr="001C7CD2">
        <w:trPr>
          <w:trHeight w:val="284"/>
          <w:jc w:val="center"/>
        </w:trPr>
        <w:tc>
          <w:tcPr>
            <w:tcW w:w="0" w:type="auto"/>
            <w:vMerge w:val="restart"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Ketoconazole</w:t>
            </w:r>
          </w:p>
        </w:tc>
        <w:tc>
          <w:tcPr>
            <w:tcW w:w="0" w:type="auto"/>
            <w:vAlign w:val="center"/>
          </w:tcPr>
          <w:p w:rsidR="0088281B" w:rsidRPr="0088281B" w:rsidRDefault="0088281B" w:rsidP="0088281B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88281B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Cmax (μg·mL</w:t>
            </w:r>
            <w:r w:rsidRPr="0088281B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88281B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88281B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  <w:lang w:bidi="ar"/>
              </w:rPr>
              <w:t>7289.1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88281B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  <w:lang w:bidi="ar"/>
              </w:rPr>
              <w:t>6240.0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88281B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1.17</w:t>
            </w:r>
          </w:p>
        </w:tc>
      </w:tr>
      <w:tr w:rsidR="0088281B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8281B" w:rsidRPr="0088281B" w:rsidRDefault="0088281B" w:rsidP="0088281B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88281B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AUC0-48 (μg·h·mL</w:t>
            </w:r>
            <w:r w:rsidRPr="0088281B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88281B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88281B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  <w:lang w:bidi="ar"/>
              </w:rPr>
              <w:t>5235.9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88281B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  <w:lang w:bidi="ar"/>
              </w:rPr>
              <w:t>4687.2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88281B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1.12</w:t>
            </w:r>
          </w:p>
        </w:tc>
      </w:tr>
      <w:tr w:rsidR="0088281B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8281B" w:rsidRPr="0088281B" w:rsidRDefault="0088281B" w:rsidP="0088281B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88281B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Tmax (h)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88281B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  <w:lang w:bidi="ar"/>
              </w:rPr>
              <w:t>1.7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88281B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</w:t>
            </w:r>
            <w:r w:rsidRPr="0088281B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  <w:lang w:bidi="ar"/>
              </w:rPr>
              <w:t>.5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88281B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1.13</w:t>
            </w:r>
          </w:p>
        </w:tc>
      </w:tr>
      <w:tr w:rsidR="00C80F89" w:rsidRPr="00CF4980" w:rsidTr="001C7CD2">
        <w:trPr>
          <w:trHeight w:val="284"/>
          <w:jc w:val="center"/>
        </w:trPr>
        <w:tc>
          <w:tcPr>
            <w:tcW w:w="0" w:type="auto"/>
            <w:vMerge w:val="restart"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Itraconazole</w:t>
            </w:r>
          </w:p>
        </w:tc>
        <w:tc>
          <w:tcPr>
            <w:tcW w:w="0" w:type="auto"/>
            <w:vAlign w:val="center"/>
          </w:tcPr>
          <w:p w:rsidR="00C80F89" w:rsidRPr="00CF4980" w:rsidRDefault="00C80F89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max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765.6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556.0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1.38</w:t>
            </w:r>
          </w:p>
        </w:tc>
      </w:tr>
      <w:tr w:rsidR="00C80F89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80F89" w:rsidRPr="00CF4980" w:rsidRDefault="00C80F89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AUC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0-48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(ng·h·mL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5511.3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4500.5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1.22</w:t>
            </w:r>
          </w:p>
        </w:tc>
      </w:tr>
      <w:tr w:rsidR="00C80F89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80F89" w:rsidRPr="00CF4980" w:rsidRDefault="00C80F89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T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 xml:space="preserve">max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(h)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2.0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</w:tr>
      <w:tr w:rsidR="00C80F89" w:rsidRPr="00CF4980" w:rsidTr="001C7CD2">
        <w:trPr>
          <w:trHeight w:val="284"/>
          <w:jc w:val="center"/>
        </w:trPr>
        <w:tc>
          <w:tcPr>
            <w:tcW w:w="0" w:type="auto"/>
            <w:vMerge w:val="restart"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Hydroxy- Itraconazole</w:t>
            </w:r>
          </w:p>
        </w:tc>
        <w:tc>
          <w:tcPr>
            <w:tcW w:w="0" w:type="auto"/>
            <w:vAlign w:val="center"/>
          </w:tcPr>
          <w:p w:rsidR="00C80F89" w:rsidRPr="00CF4980" w:rsidRDefault="00C80F89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max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723.4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639.0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1.13</w:t>
            </w:r>
          </w:p>
        </w:tc>
      </w:tr>
      <w:tr w:rsidR="00C80F89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80F89" w:rsidRPr="00CF4980" w:rsidRDefault="00C80F89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AUC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0-48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(ng·h·mL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11676.6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13128.9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0.89</w:t>
            </w:r>
          </w:p>
        </w:tc>
      </w:tr>
      <w:tr w:rsidR="00C80F89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80F89" w:rsidRPr="00CF4980" w:rsidRDefault="00C80F89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T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 xml:space="preserve">max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(h)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3.5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4.0</w:t>
            </w:r>
          </w:p>
        </w:tc>
        <w:tc>
          <w:tcPr>
            <w:tcW w:w="0" w:type="auto"/>
            <w:noWrap/>
            <w:vAlign w:val="center"/>
          </w:tcPr>
          <w:p w:rsidR="00C80F89" w:rsidRPr="00CF4980" w:rsidRDefault="00C80F89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0.88</w:t>
            </w:r>
          </w:p>
        </w:tc>
      </w:tr>
      <w:tr w:rsidR="009F447A" w:rsidRPr="00CF4980" w:rsidTr="001C7CD2">
        <w:trPr>
          <w:trHeight w:val="284"/>
          <w:jc w:val="center"/>
        </w:trPr>
        <w:tc>
          <w:tcPr>
            <w:tcW w:w="0" w:type="auto"/>
            <w:vMerge w:val="restart"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Fluconazole</w:t>
            </w:r>
          </w:p>
        </w:tc>
        <w:tc>
          <w:tcPr>
            <w:tcW w:w="0" w:type="auto"/>
            <w:vAlign w:val="center"/>
          </w:tcPr>
          <w:p w:rsidR="009F447A" w:rsidRPr="00CF4980" w:rsidRDefault="009F447A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max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2820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2649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1.06</w:t>
            </w:r>
          </w:p>
        </w:tc>
      </w:tr>
      <w:tr w:rsidR="009F447A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F447A" w:rsidRPr="00CF4980" w:rsidRDefault="009F447A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AUC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0-48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(μg·h·mL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109.0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106.5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1.02</w:t>
            </w:r>
          </w:p>
        </w:tc>
      </w:tr>
      <w:tr w:rsidR="009F447A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F447A" w:rsidRPr="00CF4980" w:rsidRDefault="009F447A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T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 xml:space="preserve">max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(h)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0.6</w:t>
            </w:r>
          </w:p>
        </w:tc>
      </w:tr>
      <w:tr w:rsidR="009F447A" w:rsidRPr="00CF4980" w:rsidTr="001C7CD2">
        <w:trPr>
          <w:trHeight w:val="284"/>
          <w:jc w:val="center"/>
        </w:trPr>
        <w:tc>
          <w:tcPr>
            <w:tcW w:w="0" w:type="auto"/>
            <w:vMerge w:val="restart"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Fluvoxamine</w:t>
            </w:r>
          </w:p>
        </w:tc>
        <w:tc>
          <w:tcPr>
            <w:tcW w:w="0" w:type="auto"/>
            <w:vAlign w:val="center"/>
          </w:tcPr>
          <w:p w:rsidR="009F447A" w:rsidRPr="00CF4980" w:rsidRDefault="009F447A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max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18.0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18.5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0.97</w:t>
            </w:r>
          </w:p>
        </w:tc>
      </w:tr>
      <w:tr w:rsidR="009F447A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F447A" w:rsidRPr="00CF4980" w:rsidRDefault="009F447A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AUC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0-48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(ng·h·mL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389.4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331.9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1.17</w:t>
            </w:r>
          </w:p>
        </w:tc>
      </w:tr>
      <w:tr w:rsidR="009F447A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F447A" w:rsidRPr="00CF4980" w:rsidRDefault="009F447A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T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 xml:space="preserve">max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(h)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3.75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5.0</w:t>
            </w:r>
          </w:p>
        </w:tc>
        <w:tc>
          <w:tcPr>
            <w:tcW w:w="0" w:type="auto"/>
            <w:noWrap/>
            <w:vAlign w:val="center"/>
          </w:tcPr>
          <w:p w:rsidR="009F447A" w:rsidRPr="00CF4980" w:rsidRDefault="009F447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0.75</w:t>
            </w:r>
          </w:p>
        </w:tc>
      </w:tr>
      <w:tr w:rsidR="001903FA" w:rsidRPr="00CF4980" w:rsidTr="001C7CD2">
        <w:trPr>
          <w:trHeight w:val="284"/>
          <w:jc w:val="center"/>
        </w:trPr>
        <w:tc>
          <w:tcPr>
            <w:tcW w:w="0" w:type="auto"/>
            <w:vMerge w:val="restart"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Rifampicin</w:t>
            </w:r>
          </w:p>
        </w:tc>
        <w:tc>
          <w:tcPr>
            <w:tcW w:w="0" w:type="auto"/>
            <w:vAlign w:val="center"/>
          </w:tcPr>
          <w:p w:rsidR="001903FA" w:rsidRPr="00CF4980" w:rsidRDefault="001903FA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max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10977.2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9540.0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1.15</w:t>
            </w:r>
          </w:p>
        </w:tc>
      </w:tr>
      <w:tr w:rsidR="001903FA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903FA" w:rsidRPr="00CF4980" w:rsidRDefault="001903FA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AUC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0-24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(ng·h·mL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63191.4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62861.3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1.01</w:t>
            </w:r>
          </w:p>
        </w:tc>
      </w:tr>
      <w:tr w:rsidR="001903FA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903FA" w:rsidRPr="00CF4980" w:rsidRDefault="001903FA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T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 xml:space="preserve">max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(h)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0.80</w:t>
            </w:r>
          </w:p>
        </w:tc>
      </w:tr>
      <w:tr w:rsidR="001903FA" w:rsidRPr="00CF4980" w:rsidTr="001C7CD2">
        <w:trPr>
          <w:trHeight w:val="284"/>
          <w:jc w:val="center"/>
        </w:trPr>
        <w:tc>
          <w:tcPr>
            <w:tcW w:w="0" w:type="auto"/>
            <w:vMerge w:val="restart"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Efavirenz</w:t>
            </w:r>
          </w:p>
        </w:tc>
        <w:tc>
          <w:tcPr>
            <w:tcW w:w="0" w:type="auto"/>
            <w:vAlign w:val="center"/>
          </w:tcPr>
          <w:p w:rsidR="001903FA" w:rsidRPr="00CF4980" w:rsidRDefault="001903FA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max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4791.4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5240.0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</w:tr>
      <w:tr w:rsidR="001903FA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903FA" w:rsidRPr="00CF4980" w:rsidRDefault="001903FA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AUC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336-360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(ng·h·mL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11284.6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11644.5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0.97</w:t>
            </w:r>
          </w:p>
        </w:tc>
      </w:tr>
      <w:tr w:rsidR="001903FA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903FA" w:rsidRPr="00CF4980" w:rsidRDefault="001903FA" w:rsidP="009F447A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T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 xml:space="preserve">max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(h)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341</w:t>
            </w:r>
          </w:p>
        </w:tc>
        <w:tc>
          <w:tcPr>
            <w:tcW w:w="0" w:type="auto"/>
            <w:noWrap/>
            <w:vAlign w:val="center"/>
          </w:tcPr>
          <w:p w:rsidR="001903FA" w:rsidRPr="00CF4980" w:rsidRDefault="001903FA" w:rsidP="009F447A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1.00</w:t>
            </w:r>
          </w:p>
        </w:tc>
      </w:tr>
      <w:tr w:rsidR="0088281B" w:rsidRPr="00CF4980" w:rsidTr="001C7CD2">
        <w:trPr>
          <w:trHeight w:val="284"/>
          <w:jc w:val="center"/>
        </w:trPr>
        <w:tc>
          <w:tcPr>
            <w:tcW w:w="0" w:type="auto"/>
            <w:vMerge w:val="restart"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Cimetidine</w:t>
            </w:r>
          </w:p>
        </w:tc>
        <w:tc>
          <w:tcPr>
            <w:tcW w:w="0" w:type="auto"/>
            <w:vAlign w:val="center"/>
          </w:tcPr>
          <w:p w:rsidR="0088281B" w:rsidRPr="00CF4980" w:rsidRDefault="0088281B" w:rsidP="0088281B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max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884.8</w:t>
            </w:r>
          </w:p>
        </w:tc>
        <w:tc>
          <w:tcPr>
            <w:tcW w:w="0" w:type="auto"/>
            <w:noWrap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846.0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88281B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1.05</w:t>
            </w:r>
          </w:p>
        </w:tc>
      </w:tr>
      <w:tr w:rsidR="0088281B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8281B" w:rsidRPr="00CF4980" w:rsidRDefault="0088281B" w:rsidP="0088281B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AUC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 xml:space="preserve">0-24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(ng·h·mL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6488.2</w:t>
            </w:r>
          </w:p>
        </w:tc>
        <w:tc>
          <w:tcPr>
            <w:tcW w:w="0" w:type="auto"/>
            <w:noWrap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4676.2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88281B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1.39</w:t>
            </w:r>
          </w:p>
        </w:tc>
      </w:tr>
      <w:tr w:rsidR="0088281B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8281B" w:rsidRPr="00CF4980" w:rsidRDefault="0088281B" w:rsidP="0088281B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T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 xml:space="preserve">max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(h)</w:t>
            </w:r>
          </w:p>
        </w:tc>
        <w:tc>
          <w:tcPr>
            <w:tcW w:w="0" w:type="auto"/>
            <w:noWrap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0.90</w:t>
            </w:r>
          </w:p>
        </w:tc>
        <w:tc>
          <w:tcPr>
            <w:tcW w:w="0" w:type="auto"/>
            <w:noWrap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88281B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0.90</w:t>
            </w:r>
          </w:p>
        </w:tc>
      </w:tr>
      <w:tr w:rsidR="0088281B" w:rsidRPr="00CF4980" w:rsidTr="001C7CD2">
        <w:trPr>
          <w:trHeight w:val="284"/>
          <w:jc w:val="center"/>
        </w:trPr>
        <w:tc>
          <w:tcPr>
            <w:tcW w:w="0" w:type="auto"/>
            <w:vMerge w:val="restart"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Enoxacin</w:t>
            </w:r>
          </w:p>
        </w:tc>
        <w:tc>
          <w:tcPr>
            <w:tcW w:w="0" w:type="auto"/>
            <w:vAlign w:val="center"/>
          </w:tcPr>
          <w:p w:rsidR="0088281B" w:rsidRPr="00CF4980" w:rsidRDefault="0088281B" w:rsidP="0088281B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>max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(ng·mL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6.1</w:t>
            </w:r>
          </w:p>
        </w:tc>
        <w:tc>
          <w:tcPr>
            <w:tcW w:w="0" w:type="auto"/>
            <w:noWrap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5.9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88281B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1.03</w:t>
            </w:r>
          </w:p>
        </w:tc>
      </w:tr>
      <w:tr w:rsidR="0088281B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8281B" w:rsidRPr="00CF4980" w:rsidRDefault="0088281B" w:rsidP="0088281B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AUC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 xml:space="preserve">0-24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(μg·h·mL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bidi="ar"/>
              </w:rPr>
              <w:t>-1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14.5</w:t>
            </w:r>
          </w:p>
        </w:tc>
        <w:tc>
          <w:tcPr>
            <w:tcW w:w="0" w:type="auto"/>
            <w:noWrap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15.8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88281B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0.92</w:t>
            </w:r>
          </w:p>
        </w:tc>
      </w:tr>
      <w:tr w:rsidR="0088281B" w:rsidRPr="00CF4980" w:rsidTr="001C7CD2">
        <w:trPr>
          <w:trHeight w:val="284"/>
          <w:jc w:val="center"/>
        </w:trPr>
        <w:tc>
          <w:tcPr>
            <w:tcW w:w="0" w:type="auto"/>
            <w:vMerge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8281B" w:rsidRPr="00CF4980" w:rsidRDefault="0088281B" w:rsidP="0088281B">
            <w:pPr>
              <w:widowControl/>
              <w:spacing w:line="240" w:lineRule="exac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T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bidi="ar"/>
              </w:rPr>
              <w:t xml:space="preserve">max </w:t>
            </w:r>
            <w:r w:rsidRPr="00CF4980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(h)</w:t>
            </w:r>
          </w:p>
        </w:tc>
        <w:tc>
          <w:tcPr>
            <w:tcW w:w="0" w:type="auto"/>
            <w:noWrap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0.75</w:t>
            </w:r>
          </w:p>
        </w:tc>
        <w:tc>
          <w:tcPr>
            <w:tcW w:w="0" w:type="auto"/>
            <w:noWrap/>
            <w:vAlign w:val="center"/>
          </w:tcPr>
          <w:p w:rsidR="0088281B" w:rsidRPr="00CF4980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0" w:type="auto"/>
            <w:noWrap/>
            <w:vAlign w:val="center"/>
          </w:tcPr>
          <w:p w:rsidR="0088281B" w:rsidRPr="0088281B" w:rsidRDefault="0088281B" w:rsidP="0088281B">
            <w:pPr>
              <w:spacing w:line="240" w:lineRule="exact"/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88281B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0.75</w:t>
            </w:r>
          </w:p>
        </w:tc>
      </w:tr>
    </w:tbl>
    <w:p w:rsidR="001D427A" w:rsidRPr="00CF4980" w:rsidRDefault="001D427A" w:rsidP="001554AA">
      <w:pPr>
        <w:jc w:val="left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</w:p>
    <w:p w:rsidR="006C1F3F" w:rsidRPr="00CF4980" w:rsidRDefault="006C1F3F" w:rsidP="002B1EE8">
      <w:pPr>
        <w:ind w:left="1980" w:hangingChars="1100" w:hanging="198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6C1F3F" w:rsidRPr="00CF4980" w:rsidSect="00362FC5">
      <w:pgSz w:w="11906" w:h="16838"/>
      <w:pgMar w:top="1440" w:right="1440" w:bottom="1440" w:left="1440" w:header="680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5B6" w:rsidRDefault="00B865B6" w:rsidP="00BB08BC">
      <w:r>
        <w:separator/>
      </w:r>
    </w:p>
  </w:endnote>
  <w:endnote w:type="continuationSeparator" w:id="0">
    <w:p w:rsidR="00B865B6" w:rsidRDefault="00B865B6" w:rsidP="00BB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5B6" w:rsidRDefault="00B865B6" w:rsidP="00BB08BC">
      <w:r>
        <w:separator/>
      </w:r>
    </w:p>
  </w:footnote>
  <w:footnote w:type="continuationSeparator" w:id="0">
    <w:p w:rsidR="00B865B6" w:rsidRDefault="00B865B6" w:rsidP="00BB0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519E"/>
    <w:multiLevelType w:val="hybridMultilevel"/>
    <w:tmpl w:val="D9F62FFE"/>
    <w:lvl w:ilvl="0" w:tplc="04090001">
      <w:start w:val="1"/>
      <w:numFmt w:val="bullet"/>
      <w:lvlText w:val=""/>
      <w:lvlJc w:val="left"/>
      <w:pPr>
        <w:ind w:left="5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F2"/>
    <w:rsid w:val="00032845"/>
    <w:rsid w:val="00066E4B"/>
    <w:rsid w:val="0006714F"/>
    <w:rsid w:val="00075A5B"/>
    <w:rsid w:val="00075B76"/>
    <w:rsid w:val="000C2B0F"/>
    <w:rsid w:val="000D7AF2"/>
    <w:rsid w:val="000E465C"/>
    <w:rsid w:val="000F35DE"/>
    <w:rsid w:val="000F7549"/>
    <w:rsid w:val="00104127"/>
    <w:rsid w:val="00112B2A"/>
    <w:rsid w:val="00116110"/>
    <w:rsid w:val="00124F4E"/>
    <w:rsid w:val="00126379"/>
    <w:rsid w:val="001336EA"/>
    <w:rsid w:val="001365B0"/>
    <w:rsid w:val="00152254"/>
    <w:rsid w:val="001554AA"/>
    <w:rsid w:val="00155574"/>
    <w:rsid w:val="001566FB"/>
    <w:rsid w:val="0018109E"/>
    <w:rsid w:val="001903FA"/>
    <w:rsid w:val="00192D97"/>
    <w:rsid w:val="00197FBA"/>
    <w:rsid w:val="001C18C3"/>
    <w:rsid w:val="001C7CD2"/>
    <w:rsid w:val="001D427A"/>
    <w:rsid w:val="001E524F"/>
    <w:rsid w:val="001F7280"/>
    <w:rsid w:val="00200BBD"/>
    <w:rsid w:val="00216EFF"/>
    <w:rsid w:val="00231729"/>
    <w:rsid w:val="00246184"/>
    <w:rsid w:val="00246E1F"/>
    <w:rsid w:val="00262657"/>
    <w:rsid w:val="00262977"/>
    <w:rsid w:val="00277371"/>
    <w:rsid w:val="002A2F1D"/>
    <w:rsid w:val="002B1EE8"/>
    <w:rsid w:val="002D1059"/>
    <w:rsid w:val="002D1F18"/>
    <w:rsid w:val="002F0F2C"/>
    <w:rsid w:val="002F32FC"/>
    <w:rsid w:val="00301908"/>
    <w:rsid w:val="003023B8"/>
    <w:rsid w:val="00315840"/>
    <w:rsid w:val="00315CCE"/>
    <w:rsid w:val="003264F8"/>
    <w:rsid w:val="00327D8B"/>
    <w:rsid w:val="00331FB8"/>
    <w:rsid w:val="00340891"/>
    <w:rsid w:val="00342195"/>
    <w:rsid w:val="00345CAF"/>
    <w:rsid w:val="0035374F"/>
    <w:rsid w:val="00362FC5"/>
    <w:rsid w:val="0039044A"/>
    <w:rsid w:val="003A12DD"/>
    <w:rsid w:val="003A3D0A"/>
    <w:rsid w:val="003B2FB5"/>
    <w:rsid w:val="003C28BC"/>
    <w:rsid w:val="003D3736"/>
    <w:rsid w:val="003D525A"/>
    <w:rsid w:val="003F2B77"/>
    <w:rsid w:val="00417E22"/>
    <w:rsid w:val="00422BFE"/>
    <w:rsid w:val="00435A5E"/>
    <w:rsid w:val="0043686F"/>
    <w:rsid w:val="004444CC"/>
    <w:rsid w:val="00446400"/>
    <w:rsid w:val="00450F78"/>
    <w:rsid w:val="00453259"/>
    <w:rsid w:val="00463099"/>
    <w:rsid w:val="00473384"/>
    <w:rsid w:val="00474927"/>
    <w:rsid w:val="004759FB"/>
    <w:rsid w:val="004768A3"/>
    <w:rsid w:val="004827AB"/>
    <w:rsid w:val="00485B18"/>
    <w:rsid w:val="00485ED0"/>
    <w:rsid w:val="004923EF"/>
    <w:rsid w:val="004A6631"/>
    <w:rsid w:val="004B142E"/>
    <w:rsid w:val="004B58B9"/>
    <w:rsid w:val="004B66CF"/>
    <w:rsid w:val="004B67A1"/>
    <w:rsid w:val="004B6A18"/>
    <w:rsid w:val="004C0470"/>
    <w:rsid w:val="004C682C"/>
    <w:rsid w:val="004E2B5B"/>
    <w:rsid w:val="004E3F0F"/>
    <w:rsid w:val="005021D1"/>
    <w:rsid w:val="005030BF"/>
    <w:rsid w:val="00514568"/>
    <w:rsid w:val="0052624A"/>
    <w:rsid w:val="00526648"/>
    <w:rsid w:val="00531BB8"/>
    <w:rsid w:val="00551AAB"/>
    <w:rsid w:val="00575636"/>
    <w:rsid w:val="00583D9B"/>
    <w:rsid w:val="005A72F6"/>
    <w:rsid w:val="005C01AC"/>
    <w:rsid w:val="005C5D06"/>
    <w:rsid w:val="005D0503"/>
    <w:rsid w:val="005E1380"/>
    <w:rsid w:val="005F74F2"/>
    <w:rsid w:val="00605407"/>
    <w:rsid w:val="00610980"/>
    <w:rsid w:val="00625AB9"/>
    <w:rsid w:val="0063607F"/>
    <w:rsid w:val="00640C06"/>
    <w:rsid w:val="0064699D"/>
    <w:rsid w:val="006573F3"/>
    <w:rsid w:val="006609AD"/>
    <w:rsid w:val="00667F40"/>
    <w:rsid w:val="006720B3"/>
    <w:rsid w:val="006A590B"/>
    <w:rsid w:val="006B7080"/>
    <w:rsid w:val="006C1F3F"/>
    <w:rsid w:val="006C6460"/>
    <w:rsid w:val="006C7130"/>
    <w:rsid w:val="006D0549"/>
    <w:rsid w:val="006D0BB9"/>
    <w:rsid w:val="006D0C35"/>
    <w:rsid w:val="006E2170"/>
    <w:rsid w:val="006E60F3"/>
    <w:rsid w:val="007032BD"/>
    <w:rsid w:val="007146C8"/>
    <w:rsid w:val="00733C07"/>
    <w:rsid w:val="007508B8"/>
    <w:rsid w:val="007637B5"/>
    <w:rsid w:val="00770220"/>
    <w:rsid w:val="0077519B"/>
    <w:rsid w:val="00795B12"/>
    <w:rsid w:val="007A0546"/>
    <w:rsid w:val="007A3100"/>
    <w:rsid w:val="007A78DD"/>
    <w:rsid w:val="007C20D0"/>
    <w:rsid w:val="007D0085"/>
    <w:rsid w:val="007D2CAF"/>
    <w:rsid w:val="007E1907"/>
    <w:rsid w:val="007E69C5"/>
    <w:rsid w:val="007F0FA8"/>
    <w:rsid w:val="00801F9A"/>
    <w:rsid w:val="00822B7F"/>
    <w:rsid w:val="00846DD3"/>
    <w:rsid w:val="00847934"/>
    <w:rsid w:val="00865851"/>
    <w:rsid w:val="00866C87"/>
    <w:rsid w:val="00882227"/>
    <w:rsid w:val="0088281B"/>
    <w:rsid w:val="008B2714"/>
    <w:rsid w:val="008B7072"/>
    <w:rsid w:val="008B7B6C"/>
    <w:rsid w:val="008F1FB7"/>
    <w:rsid w:val="008F4A21"/>
    <w:rsid w:val="00902875"/>
    <w:rsid w:val="00921AC7"/>
    <w:rsid w:val="009251ED"/>
    <w:rsid w:val="0094026C"/>
    <w:rsid w:val="009765B9"/>
    <w:rsid w:val="0099381A"/>
    <w:rsid w:val="00994566"/>
    <w:rsid w:val="009A4EA7"/>
    <w:rsid w:val="009C3364"/>
    <w:rsid w:val="009D6724"/>
    <w:rsid w:val="009D71D0"/>
    <w:rsid w:val="009E6722"/>
    <w:rsid w:val="009F2E9F"/>
    <w:rsid w:val="009F447A"/>
    <w:rsid w:val="009F4A8E"/>
    <w:rsid w:val="00A43BB4"/>
    <w:rsid w:val="00A442E2"/>
    <w:rsid w:val="00A73AFD"/>
    <w:rsid w:val="00A75816"/>
    <w:rsid w:val="00A8003E"/>
    <w:rsid w:val="00A834CB"/>
    <w:rsid w:val="00AB104B"/>
    <w:rsid w:val="00AB25FD"/>
    <w:rsid w:val="00AB514D"/>
    <w:rsid w:val="00AD0240"/>
    <w:rsid w:val="00AE06C2"/>
    <w:rsid w:val="00AE112E"/>
    <w:rsid w:val="00AF39AD"/>
    <w:rsid w:val="00AF727D"/>
    <w:rsid w:val="00B07223"/>
    <w:rsid w:val="00B2525D"/>
    <w:rsid w:val="00B26324"/>
    <w:rsid w:val="00B407B9"/>
    <w:rsid w:val="00B50BA2"/>
    <w:rsid w:val="00B50FB6"/>
    <w:rsid w:val="00B524B6"/>
    <w:rsid w:val="00B62E96"/>
    <w:rsid w:val="00B64511"/>
    <w:rsid w:val="00B71336"/>
    <w:rsid w:val="00B77158"/>
    <w:rsid w:val="00B865B6"/>
    <w:rsid w:val="00B911CC"/>
    <w:rsid w:val="00BA7ED7"/>
    <w:rsid w:val="00BB08BC"/>
    <w:rsid w:val="00BD4618"/>
    <w:rsid w:val="00BE72EB"/>
    <w:rsid w:val="00BF331C"/>
    <w:rsid w:val="00C04164"/>
    <w:rsid w:val="00C21436"/>
    <w:rsid w:val="00C21811"/>
    <w:rsid w:val="00C24E5D"/>
    <w:rsid w:val="00C33B28"/>
    <w:rsid w:val="00C369DA"/>
    <w:rsid w:val="00C409ED"/>
    <w:rsid w:val="00C5773E"/>
    <w:rsid w:val="00C6049A"/>
    <w:rsid w:val="00C661BD"/>
    <w:rsid w:val="00C72735"/>
    <w:rsid w:val="00C80F89"/>
    <w:rsid w:val="00C87455"/>
    <w:rsid w:val="00CA3F19"/>
    <w:rsid w:val="00CB0059"/>
    <w:rsid w:val="00CB3883"/>
    <w:rsid w:val="00CC5B69"/>
    <w:rsid w:val="00CD43F6"/>
    <w:rsid w:val="00CE3742"/>
    <w:rsid w:val="00CF4980"/>
    <w:rsid w:val="00CF797D"/>
    <w:rsid w:val="00D17790"/>
    <w:rsid w:val="00D20646"/>
    <w:rsid w:val="00D32AC4"/>
    <w:rsid w:val="00D33BEE"/>
    <w:rsid w:val="00D35D1B"/>
    <w:rsid w:val="00D430A3"/>
    <w:rsid w:val="00D5491D"/>
    <w:rsid w:val="00D65180"/>
    <w:rsid w:val="00D702AD"/>
    <w:rsid w:val="00D95699"/>
    <w:rsid w:val="00DA3883"/>
    <w:rsid w:val="00DA3BF2"/>
    <w:rsid w:val="00DB70A2"/>
    <w:rsid w:val="00DC0757"/>
    <w:rsid w:val="00DD05DC"/>
    <w:rsid w:val="00DD5B2E"/>
    <w:rsid w:val="00DE15D6"/>
    <w:rsid w:val="00DF0A9C"/>
    <w:rsid w:val="00DF14AA"/>
    <w:rsid w:val="00DF26F5"/>
    <w:rsid w:val="00DF6A65"/>
    <w:rsid w:val="00E002B4"/>
    <w:rsid w:val="00E133BF"/>
    <w:rsid w:val="00E1362B"/>
    <w:rsid w:val="00E225FF"/>
    <w:rsid w:val="00E4432D"/>
    <w:rsid w:val="00E502E0"/>
    <w:rsid w:val="00E51300"/>
    <w:rsid w:val="00E624A9"/>
    <w:rsid w:val="00E67B62"/>
    <w:rsid w:val="00E8258D"/>
    <w:rsid w:val="00EB26CA"/>
    <w:rsid w:val="00EC287B"/>
    <w:rsid w:val="00EC38A3"/>
    <w:rsid w:val="00ED32DF"/>
    <w:rsid w:val="00ED448F"/>
    <w:rsid w:val="00F0435B"/>
    <w:rsid w:val="00F15C17"/>
    <w:rsid w:val="00F275A5"/>
    <w:rsid w:val="00F54E9A"/>
    <w:rsid w:val="00F65199"/>
    <w:rsid w:val="00F66F1A"/>
    <w:rsid w:val="00F75076"/>
    <w:rsid w:val="00F83549"/>
    <w:rsid w:val="00F90D72"/>
    <w:rsid w:val="00F912A1"/>
    <w:rsid w:val="00F95FBD"/>
    <w:rsid w:val="00FB3BD8"/>
    <w:rsid w:val="00FD2AB8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A654E"/>
  <w15:chartTrackingRefBased/>
  <w15:docId w15:val="{66BBCEDB-96E3-4043-B9E3-2311F179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08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0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08BC"/>
    <w:rPr>
      <w:sz w:val="18"/>
      <w:szCs w:val="18"/>
    </w:rPr>
  </w:style>
  <w:style w:type="table" w:customStyle="1" w:styleId="1">
    <w:name w:val="样式1"/>
    <w:basedOn w:val="10"/>
    <w:uiPriority w:val="99"/>
    <w:qFormat/>
    <w:rsid w:val="00BB08BC"/>
    <w:rPr>
      <w:kern w:val="0"/>
      <w:sz w:val="20"/>
      <w:szCs w:val="20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10">
    <w:name w:val="Table Simple 1"/>
    <w:basedOn w:val="a1"/>
    <w:uiPriority w:val="99"/>
    <w:semiHidden/>
    <w:unhideWhenUsed/>
    <w:rsid w:val="00BB08BC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Grid"/>
    <w:basedOn w:val="a1"/>
    <w:uiPriority w:val="39"/>
    <w:rsid w:val="00BE7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7"/>
    <w:uiPriority w:val="39"/>
    <w:rsid w:val="00BE7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72EB"/>
    <w:pPr>
      <w:ind w:firstLineChars="200" w:firstLine="420"/>
    </w:pPr>
  </w:style>
  <w:style w:type="table" w:customStyle="1" w:styleId="110">
    <w:name w:val="样式11"/>
    <w:basedOn w:val="10"/>
    <w:uiPriority w:val="99"/>
    <w:rsid w:val="00C80F89"/>
    <w:rPr>
      <w:kern w:val="0"/>
      <w:sz w:val="20"/>
      <w:szCs w:val="20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245B7-F554-4ABF-9464-3F7BE054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4</Pages>
  <Words>952</Words>
  <Characters>5432</Characters>
  <Application>Microsoft Office Word</Application>
  <DocSecurity>0</DocSecurity>
  <Lines>45</Lines>
  <Paragraphs>12</Paragraphs>
  <ScaleCrop>false</ScaleCrop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GuoPeng</dc:creator>
  <cp:keywords/>
  <dc:description/>
  <cp:lastModifiedBy>DELL</cp:lastModifiedBy>
  <cp:revision>232</cp:revision>
  <dcterms:created xsi:type="dcterms:W3CDTF">2022-05-20T01:29:00Z</dcterms:created>
  <dcterms:modified xsi:type="dcterms:W3CDTF">2023-05-20T10:28:00Z</dcterms:modified>
</cp:coreProperties>
</file>