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506"/>
        <w:tblW w:w="986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10"/>
        <w:gridCol w:w="1607"/>
        <w:gridCol w:w="1313"/>
        <w:gridCol w:w="1867"/>
        <w:gridCol w:w="2071"/>
      </w:tblGrid>
      <w:tr w:rsidR="00E32274" w:rsidRPr="00E32274" w:rsidTr="00385E15">
        <w:trPr>
          <w:trHeight w:val="15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E32274" w:rsidP="00385E15">
            <w:pPr>
              <w:jc w:val="center"/>
            </w:pP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110F94" w:rsidP="00385E15">
            <w:pPr>
              <w:jc w:val="center"/>
            </w:pPr>
            <w:r>
              <w:t>Depolymerization of a</w:t>
            </w:r>
            <w:r w:rsidR="00E32274" w:rsidRPr="00E32274">
              <w:t>nimal Sourced HP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E32274" w:rsidP="00385E15">
            <w:pPr>
              <w:jc w:val="center"/>
            </w:pPr>
            <w:r w:rsidRPr="00E32274">
              <w:t>Chemical Synthesis of HP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E32274" w:rsidP="00385E15">
            <w:pPr>
              <w:jc w:val="center"/>
            </w:pPr>
            <w:r w:rsidRPr="00E32274">
              <w:t>Chemoenzymatic Synthesis of HP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041D5F" w:rsidP="00385E15">
            <w:pPr>
              <w:jc w:val="center"/>
            </w:pPr>
            <w:r>
              <w:t xml:space="preserve">Depolymerzation approach </w:t>
            </w:r>
            <w:r w:rsidR="00E32274" w:rsidRPr="00E32274">
              <w:t xml:space="preserve">using bioengineered A27 </w:t>
            </w:r>
            <w:r>
              <w:t>viral p</w:t>
            </w:r>
            <w:r w:rsidR="00E32274" w:rsidRPr="00E32274">
              <w:t>rotein</w:t>
            </w:r>
          </w:p>
        </w:tc>
      </w:tr>
      <w:tr w:rsidR="00E32274" w:rsidRPr="00E32274" w:rsidTr="00385E15">
        <w:trPr>
          <w:trHeight w:val="15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Products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UFH, LMWH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 w:rsidRPr="00E32274">
              <w:t>ULMWH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 w:rsidRPr="00E32274">
              <w:t>ULMWH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 w:rsidRPr="00E32274">
              <w:t>ULMWH</w:t>
            </w:r>
          </w:p>
        </w:tc>
      </w:tr>
      <w:tr w:rsidR="00E32274" w:rsidRPr="00E32274" w:rsidTr="00385E15">
        <w:trPr>
          <w:trHeight w:val="15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041D5F" w:rsidP="00385E15">
            <w:pPr>
              <w:jc w:val="center"/>
            </w:pPr>
            <w:r>
              <w:t xml:space="preserve">No. of </w:t>
            </w:r>
            <w:r w:rsidR="005B0E54">
              <w:t>steps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&lt; 10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&gt; 50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&lt; 10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4</w:t>
            </w:r>
          </w:p>
        </w:tc>
      </w:tr>
      <w:tr w:rsidR="00E32274" w:rsidRPr="00E32274" w:rsidTr="00385E15">
        <w:trPr>
          <w:trHeight w:val="15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P</w:t>
            </w:r>
            <w:r w:rsidR="00E32274" w:rsidRPr="00E32274">
              <w:t xml:space="preserve">urification </w:t>
            </w:r>
            <w:r>
              <w:t>required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Yes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Yes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No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No</w:t>
            </w:r>
          </w:p>
        </w:tc>
      </w:tr>
      <w:tr w:rsidR="00E32274" w:rsidRPr="00E32274" w:rsidTr="00385E15">
        <w:trPr>
          <w:trHeight w:val="15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E32274" w:rsidP="00385E15">
            <w:pPr>
              <w:jc w:val="center"/>
            </w:pPr>
            <w:r w:rsidRPr="00E32274">
              <w:t>OSCS contamination</w:t>
            </w:r>
            <w:r w:rsidR="005B0E54">
              <w:t xml:space="preserve"> risk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High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None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None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None</w:t>
            </w:r>
          </w:p>
        </w:tc>
      </w:tr>
      <w:tr w:rsidR="00E32274" w:rsidRPr="00E32274" w:rsidTr="00385E15">
        <w:trPr>
          <w:trHeight w:val="15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Purity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Low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High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High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32274" w:rsidRPr="00E32274" w:rsidRDefault="005B0E54" w:rsidP="00385E15">
            <w:pPr>
              <w:jc w:val="center"/>
            </w:pPr>
            <w:r>
              <w:t>High</w:t>
            </w:r>
          </w:p>
        </w:tc>
      </w:tr>
      <w:tr w:rsidR="005B0E54" w:rsidRPr="00E32274" w:rsidTr="00385E15">
        <w:trPr>
          <w:trHeight w:val="15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B0E54" w:rsidRPr="00E32274" w:rsidRDefault="005B0E54" w:rsidP="00385E15">
            <w:pPr>
              <w:jc w:val="center"/>
            </w:pPr>
            <w:r>
              <w:t>Homogeneity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B0E54" w:rsidRPr="00E32274" w:rsidRDefault="005B0E54" w:rsidP="00385E15">
            <w:pPr>
              <w:jc w:val="center"/>
            </w:pPr>
            <w:r>
              <w:t>Low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B0E54" w:rsidRPr="00E32274" w:rsidRDefault="005B0E54" w:rsidP="00385E15">
            <w:pPr>
              <w:jc w:val="center"/>
            </w:pPr>
            <w:r>
              <w:t>High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B0E54" w:rsidRDefault="005B0E54" w:rsidP="00385E15">
            <w:pPr>
              <w:jc w:val="center"/>
            </w:pPr>
            <w:r w:rsidRPr="00AD1CE9">
              <w:t>High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B0E54" w:rsidRDefault="005B0E54" w:rsidP="00385E15">
            <w:pPr>
              <w:jc w:val="center"/>
            </w:pPr>
            <w:r w:rsidRPr="00AD1CE9">
              <w:t>High</w:t>
            </w:r>
          </w:p>
        </w:tc>
      </w:tr>
      <w:tr w:rsidR="005B0E54" w:rsidRPr="00E32274" w:rsidTr="00385E15">
        <w:trPr>
          <w:trHeight w:val="15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B0E54" w:rsidRPr="00E32274" w:rsidRDefault="005B0E54" w:rsidP="00385E15">
            <w:pPr>
              <w:jc w:val="center"/>
            </w:pPr>
            <w:r>
              <w:t>Y</w:t>
            </w:r>
            <w:r w:rsidRPr="00E32274">
              <w:t>ield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B0E54" w:rsidRPr="00E32274" w:rsidRDefault="005B0E54" w:rsidP="00385E15">
            <w:pPr>
              <w:jc w:val="center"/>
            </w:pPr>
            <w:r>
              <w:t>High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B0E54" w:rsidRPr="00E32274" w:rsidRDefault="005B0E54" w:rsidP="00385E15">
            <w:pPr>
              <w:jc w:val="center"/>
            </w:pPr>
            <w:r>
              <w:t>Low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B0E54" w:rsidRDefault="00041D5F" w:rsidP="00385E15">
            <w:pPr>
              <w:jc w:val="center"/>
            </w:pPr>
            <w:r>
              <w:t>Low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B0E54" w:rsidRDefault="005B0E54" w:rsidP="00385E15">
            <w:pPr>
              <w:jc w:val="center"/>
            </w:pPr>
            <w:r w:rsidRPr="00AD1CE9">
              <w:t>High</w:t>
            </w:r>
          </w:p>
        </w:tc>
      </w:tr>
      <w:tr w:rsidR="005B0E54" w:rsidRPr="00E32274" w:rsidTr="00385E15">
        <w:trPr>
          <w:trHeight w:val="358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B0E54" w:rsidRPr="00E32274" w:rsidRDefault="005B0E54" w:rsidP="00385E15">
            <w:pPr>
              <w:jc w:val="center"/>
            </w:pPr>
            <w:r>
              <w:t>C</w:t>
            </w:r>
            <w:r w:rsidRPr="00E32274">
              <w:t>ost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B0E54" w:rsidRPr="00E32274" w:rsidRDefault="005B0E54" w:rsidP="00385E15">
            <w:pPr>
              <w:jc w:val="center"/>
            </w:pPr>
            <w:r>
              <w:t>Low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B0E54" w:rsidRPr="00E32274" w:rsidRDefault="005B0E54" w:rsidP="00385E15">
            <w:pPr>
              <w:jc w:val="center"/>
            </w:pPr>
            <w:r>
              <w:t>High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B0E54" w:rsidRDefault="005B0E54" w:rsidP="00385E15">
            <w:pPr>
              <w:jc w:val="center"/>
            </w:pPr>
            <w:r w:rsidRPr="00AD1CE9">
              <w:t>High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5B0E54" w:rsidRDefault="005B0E54" w:rsidP="00385E15">
            <w:pPr>
              <w:jc w:val="center"/>
            </w:pPr>
            <w:r>
              <w:t>Low</w:t>
            </w:r>
          </w:p>
        </w:tc>
      </w:tr>
    </w:tbl>
    <w:p w:rsidR="00E32274" w:rsidRDefault="00385E15">
      <w:pPr>
        <w:rPr>
          <w:b/>
          <w:lang w:eastAsia="zh-TW"/>
        </w:rPr>
      </w:pPr>
      <w:r w:rsidRPr="00385E15">
        <w:rPr>
          <w:b/>
          <w:lang w:eastAsia="zh-TW"/>
        </w:rPr>
        <w:t>Comparison of method</w:t>
      </w:r>
      <w:r>
        <w:rPr>
          <w:b/>
          <w:lang w:eastAsia="zh-TW"/>
        </w:rPr>
        <w:t>ologies</w:t>
      </w:r>
      <w:r w:rsidRPr="00385E15">
        <w:rPr>
          <w:b/>
          <w:lang w:eastAsia="zh-TW"/>
        </w:rPr>
        <w:t xml:space="preserve"> for preparation of heparin (HP) polysaccharides and oligosaccharides </w:t>
      </w:r>
    </w:p>
    <w:p w:rsidR="00385E15" w:rsidRDefault="00385E15">
      <w:pPr>
        <w:rPr>
          <w:b/>
          <w:lang w:eastAsia="zh-TW"/>
        </w:rPr>
      </w:pPr>
    </w:p>
    <w:p w:rsidR="00385E15" w:rsidRPr="00385E15" w:rsidRDefault="00385E15">
      <w:pPr>
        <w:rPr>
          <w:rFonts w:hint="eastAsia"/>
          <w:b/>
          <w:lang w:eastAsia="zh-TW"/>
        </w:rPr>
      </w:pPr>
    </w:p>
    <w:p w:rsidR="00E32274" w:rsidRPr="00E32274" w:rsidRDefault="00E32274" w:rsidP="00E32274">
      <w:pPr>
        <w:pStyle w:val="Web"/>
        <w:spacing w:before="0" w:beforeAutospacing="0" w:after="0" w:afterAutospacing="0"/>
      </w:pPr>
      <w:r w:rsidRPr="00E32274">
        <w:rPr>
          <w:rFonts w:asciiTheme="minorHAnsi" w:hAnsi="Calibri" w:cstheme="minorBidi"/>
          <w:b/>
          <w:bCs/>
          <w:color w:val="000000" w:themeColor="text1"/>
          <w:kern w:val="24"/>
        </w:rPr>
        <w:t>References:</w:t>
      </w:r>
    </w:p>
    <w:p w:rsidR="00E32274" w:rsidRPr="00E32274" w:rsidRDefault="00E32274" w:rsidP="00E32274">
      <w:pPr>
        <w:pStyle w:val="Web"/>
        <w:spacing w:before="0" w:beforeAutospacing="0" w:after="0" w:afterAutospacing="0"/>
        <w:rPr>
          <w:rFonts w:asciiTheme="minorHAnsi" w:hAnsi="Calibri" w:cstheme="minorBidi"/>
          <w:color w:val="000000" w:themeColor="text1"/>
          <w:kern w:val="24"/>
        </w:rPr>
      </w:pPr>
      <w:r w:rsidRPr="00E32274">
        <w:rPr>
          <w:rFonts w:asciiTheme="minorHAnsi" w:hAnsi="Calibri" w:cstheme="minorBidi"/>
          <w:color w:val="000000" w:themeColor="text1"/>
          <w:kern w:val="24"/>
        </w:rPr>
        <w:t>Chandarajoti, K., Liu, J., &amp; Pawlinski, R. (2016). The design and synthesis of new synthetic low‐molecular‐weight heparins. Journal of thrombosis and haemostasis, 14(6), 1135-1145.</w:t>
      </w:r>
    </w:p>
    <w:p w:rsidR="00E32274" w:rsidRPr="00E32274" w:rsidRDefault="00E32274" w:rsidP="00E32274">
      <w:pPr>
        <w:pStyle w:val="Web"/>
        <w:spacing w:before="0" w:beforeAutospacing="0" w:after="0" w:afterAutospacing="0"/>
      </w:pPr>
    </w:p>
    <w:p w:rsidR="00E32274" w:rsidRPr="00E32274" w:rsidRDefault="00E32274" w:rsidP="00E32274">
      <w:pPr>
        <w:pStyle w:val="Web"/>
        <w:spacing w:before="0" w:beforeAutospacing="0" w:after="0" w:afterAutospacing="0"/>
        <w:rPr>
          <w:rFonts w:asciiTheme="minorHAnsi" w:hAnsi="Calibri" w:cstheme="minorBidi"/>
          <w:color w:val="000000" w:themeColor="text1"/>
          <w:kern w:val="24"/>
        </w:rPr>
      </w:pPr>
      <w:r w:rsidRPr="00E32274">
        <w:rPr>
          <w:rFonts w:asciiTheme="minorHAnsi" w:hAnsi="Calibri" w:cstheme="minorBidi"/>
          <w:color w:val="000000" w:themeColor="text1"/>
          <w:kern w:val="24"/>
        </w:rPr>
        <w:t>Linhardt, R. J. (2003). "2003 Claude S. Hudson Award address in carbohydrate chemistry. Heparin: structure and activity." J Med Chem 46(13): 2551-2564.</w:t>
      </w:r>
    </w:p>
    <w:p w:rsidR="00E32274" w:rsidRPr="00E32274" w:rsidRDefault="00E32274" w:rsidP="00E32274">
      <w:pPr>
        <w:pStyle w:val="Web"/>
        <w:spacing w:before="0" w:beforeAutospacing="0" w:after="0" w:afterAutospacing="0"/>
      </w:pPr>
    </w:p>
    <w:p w:rsidR="00E32274" w:rsidRPr="00E32274" w:rsidRDefault="00E32274" w:rsidP="00E32274">
      <w:pPr>
        <w:pStyle w:val="Web"/>
        <w:spacing w:before="0" w:beforeAutospacing="0" w:after="0" w:afterAutospacing="0"/>
        <w:rPr>
          <w:rFonts w:asciiTheme="minorHAnsi" w:hAnsi="Calibri" w:cstheme="minorBidi"/>
          <w:color w:val="000000" w:themeColor="text1"/>
          <w:kern w:val="24"/>
        </w:rPr>
      </w:pPr>
      <w:r w:rsidRPr="00E32274">
        <w:rPr>
          <w:rFonts w:asciiTheme="minorHAnsi" w:hAnsi="Calibri" w:cstheme="minorBidi"/>
          <w:color w:val="000000" w:themeColor="text1"/>
          <w:kern w:val="24"/>
        </w:rPr>
        <w:t>Dulaney, S. B. and X. Huang (2012). "Strategies in synthesis of heparin/heparan sulfate oligosaccharides: 2000-present." Adv Carbohydr Chem Biochem 67: 95-136.</w:t>
      </w:r>
    </w:p>
    <w:p w:rsidR="00E32274" w:rsidRPr="00E32274" w:rsidRDefault="00E32274" w:rsidP="00E32274">
      <w:pPr>
        <w:pStyle w:val="Web"/>
        <w:spacing w:before="0" w:beforeAutospacing="0" w:after="0" w:afterAutospacing="0"/>
      </w:pPr>
    </w:p>
    <w:p w:rsidR="00E32274" w:rsidRPr="00E32274" w:rsidRDefault="00E32274" w:rsidP="00E32274">
      <w:pPr>
        <w:pStyle w:val="Web"/>
        <w:spacing w:before="0" w:beforeAutospacing="0" w:after="0" w:afterAutospacing="0"/>
      </w:pPr>
      <w:r w:rsidRPr="00E32274">
        <w:rPr>
          <w:rFonts w:asciiTheme="minorHAnsi" w:hAnsi="Calibri" w:cstheme="minorBidi"/>
          <w:color w:val="000000" w:themeColor="text1"/>
          <w:kern w:val="24"/>
        </w:rPr>
        <w:t>Baytas, S. N., &amp; Linhardt, R. J. (2020). Advances in the preparation and synthesis of heparin and related products. </w:t>
      </w:r>
      <w:r w:rsidRPr="00E32274">
        <w:rPr>
          <w:rFonts w:asciiTheme="minorHAnsi" w:hAnsi="Calibri" w:cstheme="minorBidi"/>
          <w:i/>
          <w:iCs/>
          <w:color w:val="000000" w:themeColor="text1"/>
          <w:kern w:val="24"/>
        </w:rPr>
        <w:t>Drug Discovery Today</w:t>
      </w:r>
      <w:r w:rsidRPr="00E32274">
        <w:rPr>
          <w:rFonts w:asciiTheme="minorHAnsi" w:hAnsi="Calibri" w:cstheme="minorBidi"/>
          <w:color w:val="000000" w:themeColor="text1"/>
          <w:kern w:val="24"/>
        </w:rPr>
        <w:t>, </w:t>
      </w:r>
      <w:r w:rsidRPr="00E32274">
        <w:rPr>
          <w:rFonts w:asciiTheme="minorHAnsi" w:hAnsi="Calibri" w:cstheme="minorBidi"/>
          <w:i/>
          <w:iCs/>
          <w:color w:val="000000" w:themeColor="text1"/>
          <w:kern w:val="24"/>
        </w:rPr>
        <w:t>25</w:t>
      </w:r>
      <w:r w:rsidRPr="00E32274">
        <w:rPr>
          <w:rFonts w:asciiTheme="minorHAnsi" w:hAnsi="Calibri" w:cstheme="minorBidi"/>
          <w:color w:val="000000" w:themeColor="text1"/>
          <w:kern w:val="24"/>
        </w:rPr>
        <w:t>(12), 2095-2109.</w:t>
      </w:r>
    </w:p>
    <w:p w:rsidR="00E32274" w:rsidRDefault="00E32274">
      <w:bookmarkStart w:id="0" w:name="_GoBack"/>
      <w:bookmarkEnd w:id="0"/>
    </w:p>
    <w:sectPr w:rsidR="00E32274" w:rsidSect="00E3227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D5B49"/>
    <w:multiLevelType w:val="hybridMultilevel"/>
    <w:tmpl w:val="91F8606C"/>
    <w:lvl w:ilvl="0" w:tplc="85B84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ADF04A7E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4BD479CC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12B4FAD4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62CE0E94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A18034F6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1544208C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F62C7C86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A476DA3A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E0DFB"/>
    <w:multiLevelType w:val="hybridMultilevel"/>
    <w:tmpl w:val="EBF25060"/>
    <w:lvl w:ilvl="0" w:tplc="02C48F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9552E1C8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3EFC9C4C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AA9A8832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8ADA301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59F0C7AC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A0B6D916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C7663242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547EB72E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3A1860"/>
    <w:multiLevelType w:val="hybridMultilevel"/>
    <w:tmpl w:val="AD88DC82"/>
    <w:lvl w:ilvl="0" w:tplc="E952A11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9D568E30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55E470CC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C708FE52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55AE6A6E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58A671D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E7C0389C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047698F6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C3288B92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D22762"/>
    <w:multiLevelType w:val="hybridMultilevel"/>
    <w:tmpl w:val="09183896"/>
    <w:lvl w:ilvl="0" w:tplc="5A58341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9FFC31A6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1E7CD00E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60E82992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419672F6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AF525A4C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6CBA968E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35C402DA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A0043CC2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7B5DE5"/>
    <w:multiLevelType w:val="hybridMultilevel"/>
    <w:tmpl w:val="E236EDE0"/>
    <w:lvl w:ilvl="0" w:tplc="3DD0CBA6">
      <w:start w:val="1"/>
      <w:numFmt w:val="decimal"/>
      <w:lvlText w:val="(%1)"/>
      <w:lvlJc w:val="left"/>
      <w:pPr>
        <w:tabs>
          <w:tab w:val="num" w:pos="1636"/>
        </w:tabs>
        <w:ind w:left="1636" w:hanging="360"/>
      </w:pPr>
    </w:lvl>
    <w:lvl w:ilvl="1" w:tplc="56B0F0D8" w:tentative="1">
      <w:start w:val="1"/>
      <w:numFmt w:val="decimal"/>
      <w:lvlText w:val="(%2)"/>
      <w:lvlJc w:val="left"/>
      <w:pPr>
        <w:tabs>
          <w:tab w:val="num" w:pos="2356"/>
        </w:tabs>
        <w:ind w:left="2356" w:hanging="360"/>
      </w:pPr>
    </w:lvl>
    <w:lvl w:ilvl="2" w:tplc="29C8544C" w:tentative="1">
      <w:start w:val="1"/>
      <w:numFmt w:val="decimal"/>
      <w:lvlText w:val="(%3)"/>
      <w:lvlJc w:val="left"/>
      <w:pPr>
        <w:tabs>
          <w:tab w:val="num" w:pos="3076"/>
        </w:tabs>
        <w:ind w:left="3076" w:hanging="360"/>
      </w:pPr>
    </w:lvl>
    <w:lvl w:ilvl="3" w:tplc="58868368" w:tentative="1">
      <w:start w:val="1"/>
      <w:numFmt w:val="decimal"/>
      <w:lvlText w:val="(%4)"/>
      <w:lvlJc w:val="left"/>
      <w:pPr>
        <w:tabs>
          <w:tab w:val="num" w:pos="3796"/>
        </w:tabs>
        <w:ind w:left="3796" w:hanging="360"/>
      </w:pPr>
    </w:lvl>
    <w:lvl w:ilvl="4" w:tplc="D548C94A" w:tentative="1">
      <w:start w:val="1"/>
      <w:numFmt w:val="decimal"/>
      <w:lvlText w:val="(%5)"/>
      <w:lvlJc w:val="left"/>
      <w:pPr>
        <w:tabs>
          <w:tab w:val="num" w:pos="4516"/>
        </w:tabs>
        <w:ind w:left="4516" w:hanging="360"/>
      </w:pPr>
    </w:lvl>
    <w:lvl w:ilvl="5" w:tplc="96E2EEF8" w:tentative="1">
      <w:start w:val="1"/>
      <w:numFmt w:val="decimal"/>
      <w:lvlText w:val="(%6)"/>
      <w:lvlJc w:val="left"/>
      <w:pPr>
        <w:tabs>
          <w:tab w:val="num" w:pos="5236"/>
        </w:tabs>
        <w:ind w:left="5236" w:hanging="360"/>
      </w:pPr>
    </w:lvl>
    <w:lvl w:ilvl="6" w:tplc="2A740086" w:tentative="1">
      <w:start w:val="1"/>
      <w:numFmt w:val="decimal"/>
      <w:lvlText w:val="(%7)"/>
      <w:lvlJc w:val="left"/>
      <w:pPr>
        <w:tabs>
          <w:tab w:val="num" w:pos="5956"/>
        </w:tabs>
        <w:ind w:left="5956" w:hanging="360"/>
      </w:pPr>
    </w:lvl>
    <w:lvl w:ilvl="7" w:tplc="85A213E8" w:tentative="1">
      <w:start w:val="1"/>
      <w:numFmt w:val="decimal"/>
      <w:lvlText w:val="(%8)"/>
      <w:lvlJc w:val="left"/>
      <w:pPr>
        <w:tabs>
          <w:tab w:val="num" w:pos="6676"/>
        </w:tabs>
        <w:ind w:left="6676" w:hanging="360"/>
      </w:pPr>
    </w:lvl>
    <w:lvl w:ilvl="8" w:tplc="1A440518" w:tentative="1">
      <w:start w:val="1"/>
      <w:numFmt w:val="decimal"/>
      <w:lvlText w:val="(%9)"/>
      <w:lvlJc w:val="left"/>
      <w:pPr>
        <w:tabs>
          <w:tab w:val="num" w:pos="7396"/>
        </w:tabs>
        <w:ind w:left="7396" w:hanging="360"/>
      </w:pPr>
    </w:lvl>
  </w:abstractNum>
  <w:abstractNum w:abstractNumId="5" w15:restartNumberingAfterBreak="0">
    <w:nsid w:val="752608A6"/>
    <w:multiLevelType w:val="hybridMultilevel"/>
    <w:tmpl w:val="E0802A70"/>
    <w:lvl w:ilvl="0" w:tplc="6BDC406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CF1872FE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F3440B02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AB94DD02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34A05528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5AC6E560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1E527192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547CA850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7676226E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74"/>
    <w:rsid w:val="00041D5F"/>
    <w:rsid w:val="00110F94"/>
    <w:rsid w:val="00385E15"/>
    <w:rsid w:val="004D2B0D"/>
    <w:rsid w:val="00565565"/>
    <w:rsid w:val="005B0E54"/>
    <w:rsid w:val="00A144D0"/>
    <w:rsid w:val="00E32274"/>
    <w:rsid w:val="00F3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F889F"/>
  <w15:chartTrackingRefBased/>
  <w15:docId w15:val="{8E95B088-1F1C-4BE7-AD33-9C2E0C7E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322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B0E5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69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3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9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5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0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7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1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0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1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0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1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9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6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1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0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4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4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4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HP</cp:lastModifiedBy>
  <cp:revision>2</cp:revision>
  <dcterms:created xsi:type="dcterms:W3CDTF">2023-06-01T06:47:00Z</dcterms:created>
  <dcterms:modified xsi:type="dcterms:W3CDTF">2023-06-01T06:47:00Z</dcterms:modified>
</cp:coreProperties>
</file>