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B9D80" w14:textId="77777777" w:rsidR="00B22A9A" w:rsidRDefault="00B22A9A" w:rsidP="00B22A9A">
      <w:pPr>
        <w:spacing w:line="480" w:lineRule="auto"/>
        <w:ind w:firstLine="567"/>
        <w:jc w:val="both"/>
        <w:rPr>
          <w:lang w:val="en-US"/>
        </w:rPr>
      </w:pPr>
      <w:r>
        <w:rPr>
          <w:b/>
          <w:bCs/>
          <w:lang w:val="en-US"/>
        </w:rPr>
        <w:t>S</w:t>
      </w:r>
      <w:r>
        <w:rPr>
          <w:b/>
          <w:bCs/>
          <w:color w:val="000000"/>
          <w:lang w:val="en-US"/>
        </w:rPr>
        <w:t>UPPLEMENTARY</w:t>
      </w:r>
    </w:p>
    <w:p w14:paraId="6BE5F863" w14:textId="77777777" w:rsidR="00B22A9A" w:rsidRDefault="00B22A9A" w:rsidP="00B22A9A">
      <w:pPr>
        <w:spacing w:line="480" w:lineRule="auto"/>
        <w:jc w:val="both"/>
        <w:rPr>
          <w:lang w:val="en-US"/>
        </w:rPr>
      </w:pPr>
    </w:p>
    <w:p w14:paraId="7076D357" w14:textId="77777777" w:rsidR="00B22A9A" w:rsidRDefault="00B22A9A" w:rsidP="00B22A9A">
      <w:pPr>
        <w:spacing w:line="480" w:lineRule="auto"/>
        <w:ind w:firstLine="567"/>
        <w:jc w:val="both"/>
        <w:rPr>
          <w:lang w:val="en-US"/>
        </w:rPr>
      </w:pPr>
      <w:r>
        <w:rPr>
          <w:rFonts w:ascii="Times New Roman" w:hAnsi="Times New Roman" w:cs="Times New Roman"/>
          <w:b/>
          <w:lang w:val="en-US"/>
        </w:rPr>
        <w:t>Titration procedure</w:t>
      </w:r>
    </w:p>
    <w:p w14:paraId="1996A7AB" w14:textId="77777777" w:rsidR="00B22A9A" w:rsidRDefault="00B22A9A" w:rsidP="00B22A9A">
      <w:pPr>
        <w:spacing w:line="480" w:lineRule="auto"/>
        <w:jc w:val="both"/>
        <w:rPr>
          <w:lang w:val="en-US"/>
        </w:rPr>
      </w:pPr>
      <w:r>
        <w:rPr>
          <w:rFonts w:ascii="Times New Roman" w:hAnsi="Times New Roman" w:cs="Times New Roman"/>
          <w:lang w:val="en-US"/>
        </w:rPr>
        <w:t>Since the motivation to look inside the tubes differed across subjects, and even across days for the same subject, we had to use a titration procedure at each test session to determine the level of use for low- and high-cost conditions. The titration procedure prevented ceiling and floor effects from masking the differential-looking behavior in obvious and ambiguous trials.</w:t>
      </w:r>
    </w:p>
    <w:p w14:paraId="43AB16B9" w14:textId="77777777" w:rsidR="00B22A9A" w:rsidRDefault="00B22A9A" w:rsidP="00B22A9A">
      <w:pPr>
        <w:spacing w:line="480" w:lineRule="auto"/>
        <w:jc w:val="both"/>
        <w:rPr>
          <w:lang w:val="en-US"/>
        </w:rPr>
      </w:pPr>
      <w:r>
        <w:rPr>
          <w:rFonts w:ascii="Times New Roman" w:hAnsi="Times New Roman" w:cs="Times New Roman"/>
          <w:lang w:val="en-US"/>
        </w:rPr>
        <w:t>The procedure was as follows: We started by giving four trials (half obvious, half ambiguous) to the subject with the apparatus at the last level used in the previous session or level 6 if it was the first session. If a) the monkey looked inside the tubes in every trial, the apparatus was lowered from one level, and E gave four trials again; b) the monkey never looked, the apparatus was raised from one level, and E gave four trials; and c) the monkey made between zero and four looks, the apparatus was kept at the same level, and E gave four more trials. This was repeated until we obtained eight trials each at levels that could qualify for the low-cost condition (50%&lt;looks&lt;75%) and high-cost condition (25%&lt;looks&lt;50%).</w:t>
      </w:r>
    </w:p>
    <w:p w14:paraId="15939B9D" w14:textId="77777777" w:rsidR="00B22A9A" w:rsidRDefault="00B22A9A" w:rsidP="00B22A9A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If the apparatus reached level 1 and the monkey was still looking at more than 50% of the trials, level 1 was chosen as the high-cost level and level 2 as the low-cost level, independent of the monkey’s number of looks. However, if the apparatus reached level 6 and the monkey was still looking at less than 50% of the trials, level 6 was chosen as the low-cost level and level 5 as the high-cost level.</w:t>
      </w:r>
    </w:p>
    <w:p w14:paraId="5AC598CC" w14:textId="77777777" w:rsidR="00B22A9A" w:rsidRDefault="00B22A9A" w:rsidP="00B22A9A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To avoid the order effect from biasing the data, we counterbalanced the conditions we first tested (low- or high-cost conditions). For example, if in the previous session an individual was first tested at level 4 for the low-cost condition and then at level 2 for the high-cost condition, in the next session, the experimenter will start with the apparatus at level 2 and try to complete the testing for the high-cost condition before looking for an appropriate level for the low-cost condition.</w:t>
      </w:r>
    </w:p>
    <w:p w14:paraId="1602FFB1" w14:textId="77777777" w:rsidR="00CA67E5" w:rsidRDefault="00B22A9A"/>
    <w:sectPr w:rsidR="00CA67E5">
      <w:footerReference w:type="default" r:id="rId4"/>
      <w:pgSz w:w="11906" w:h="16838"/>
      <w:pgMar w:top="1134" w:right="1134" w:bottom="1134" w:left="1134" w:header="0" w:footer="0" w:gutter="0"/>
      <w:lnNumType w:countBy="1" w:distance="283" w:restart="continuous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4422996"/>
      <w:docPartObj>
        <w:docPartGallery w:val="Page Numbers (Bottom of Page)"/>
        <w:docPartUnique/>
      </w:docPartObj>
    </w:sdtPr>
    <w:sdtEndPr/>
    <w:sdtContent>
      <w:p w14:paraId="69839DE1" w14:textId="77777777" w:rsidR="00F90C79" w:rsidRDefault="00B22A9A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38</w:t>
        </w:r>
        <w:r>
          <w:fldChar w:fldCharType="end"/>
        </w:r>
      </w:p>
    </w:sdtContent>
  </w:sdt>
  <w:p w14:paraId="794C9D6C" w14:textId="77777777" w:rsidR="00F90C79" w:rsidRDefault="00B22A9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A9A"/>
    <w:rsid w:val="00753CA0"/>
    <w:rsid w:val="00AC3DA1"/>
    <w:rsid w:val="00B22A9A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0FCC6"/>
  <w15:chartTrackingRefBased/>
  <w15:docId w15:val="{57BBF42E-4E74-4301-89D9-C9A57EDC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A9A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val="fr-FR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B22A9A"/>
    <w:rPr>
      <w:rFonts w:ascii="Liberation Serif" w:eastAsia="NSimSun" w:hAnsi="Liberation Serif" w:cs="Mangal"/>
      <w:kern w:val="2"/>
      <w:sz w:val="24"/>
      <w:szCs w:val="21"/>
      <w:lang w:val="fr-FR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B22A9A"/>
    <w:pPr>
      <w:suppressLineNumbers/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FooterChar1">
    <w:name w:val="Footer Char1"/>
    <w:basedOn w:val="DefaultParagraphFont"/>
    <w:uiPriority w:val="99"/>
    <w:semiHidden/>
    <w:rsid w:val="00B22A9A"/>
    <w:rPr>
      <w:rFonts w:ascii="Liberation Serif" w:eastAsia="NSimSun" w:hAnsi="Liberation Serif" w:cs="Mangal"/>
      <w:kern w:val="2"/>
      <w:sz w:val="24"/>
      <w:szCs w:val="21"/>
      <w:lang w:val="fr-FR" w:eastAsia="zh-CN" w:bidi="hi-IN"/>
    </w:rPr>
  </w:style>
  <w:style w:type="character" w:styleId="LineNumber">
    <w:name w:val="line number"/>
    <w:basedOn w:val="DefaultParagraphFont"/>
    <w:uiPriority w:val="99"/>
    <w:semiHidden/>
    <w:unhideWhenUsed/>
    <w:rsid w:val="00B22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1736</Characters>
  <Application>Microsoft Office Word</Application>
  <DocSecurity>0</DocSecurity>
  <Lines>14</Lines>
  <Paragraphs>4</Paragraphs>
  <ScaleCrop>false</ScaleCrop>
  <Company>Springer Nature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2023-06-14T06:26:00Z</dcterms:created>
  <dcterms:modified xsi:type="dcterms:W3CDTF">2023-06-14T06:26:00Z</dcterms:modified>
</cp:coreProperties>
</file>