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39F5C" w14:textId="77777777" w:rsidR="00FF3F5E" w:rsidRPr="00A7216B" w:rsidRDefault="00FF3F5E" w:rsidP="009C2EB9">
      <w:pPr>
        <w:spacing w:line="480" w:lineRule="auto"/>
        <w:ind w:firstLine="1134"/>
        <w:jc w:val="both"/>
      </w:pPr>
      <w:bookmarkStart w:id="0" w:name="_Toc112859895"/>
    </w:p>
    <w:p w14:paraId="05BCDE94" w14:textId="77777777" w:rsidR="0089253D" w:rsidRPr="0009241E" w:rsidRDefault="0089253D" w:rsidP="00B43C9D">
      <w:pPr>
        <w:spacing w:line="480" w:lineRule="auto"/>
        <w:jc w:val="both"/>
        <w:rPr>
          <w:rFonts w:eastAsia="Yu Mincho"/>
          <w:color w:val="000000" w:themeColor="text1"/>
          <w:lang w:val="en-US"/>
        </w:rPr>
      </w:pPr>
    </w:p>
    <w:p w14:paraId="0AE86931" w14:textId="77777777" w:rsidR="0089253D" w:rsidRPr="00A71CCF" w:rsidRDefault="0089253D" w:rsidP="0089253D">
      <w:pPr>
        <w:rPr>
          <w:rFonts w:eastAsia="Yu Mincho"/>
          <w:lang w:val="en-US"/>
        </w:rPr>
      </w:pPr>
      <w:bookmarkStart w:id="1" w:name="_Toc131579272"/>
      <w:bookmarkStart w:id="2" w:name="_Toc112859896"/>
      <w:bookmarkStart w:id="3" w:name="_Toc125741559"/>
      <w:bookmarkEnd w:id="0"/>
      <w:r w:rsidRPr="0009241E">
        <w:rPr>
          <w:rFonts w:eastAsia="Yu Mincho"/>
          <w:b/>
          <w:lang w:val="en-US"/>
        </w:rPr>
        <w:t>Table 1.</w:t>
      </w:r>
      <w:r w:rsidRPr="0009241E">
        <w:rPr>
          <w:rFonts w:eastAsia="Yu Mincho"/>
          <w:lang w:val="en-US"/>
        </w:rPr>
        <w:t xml:space="preserve"> Summary</w:t>
      </w:r>
      <w:r w:rsidRPr="00A71CCF">
        <w:rPr>
          <w:rFonts w:eastAsia="Yu Mincho"/>
          <w:lang w:val="en-US"/>
        </w:rPr>
        <w:t xml:space="preserve"> of randomized clinical trials’ characteristics included in the systematic review</w:t>
      </w:r>
      <w:bookmarkEnd w:id="1"/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7784"/>
        <w:gridCol w:w="1698"/>
      </w:tblGrid>
      <w:tr w:rsidR="0089253D" w:rsidRPr="00507D64" w14:paraId="663949F6" w14:textId="77777777" w:rsidTr="00450DAD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1182467" w14:textId="77777777" w:rsidR="0089253D" w:rsidRPr="00507D64" w:rsidRDefault="0089253D" w:rsidP="009665CF">
            <w:pPr>
              <w:jc w:val="both"/>
              <w:rPr>
                <w:b/>
                <w:bCs/>
                <w:sz w:val="18"/>
                <w:szCs w:val="18"/>
                <w:lang w:val="en-AU"/>
              </w:rPr>
            </w:pPr>
            <w:r w:rsidRPr="00507D64">
              <w:rPr>
                <w:b/>
                <w:bCs/>
                <w:sz w:val="18"/>
                <w:szCs w:val="18"/>
                <w:lang w:val="en-AU"/>
              </w:rPr>
              <w:t>General information</w:t>
            </w:r>
          </w:p>
        </w:tc>
      </w:tr>
      <w:tr w:rsidR="0089253D" w:rsidRPr="00507D64" w14:paraId="2F499303" w14:textId="77777777" w:rsidTr="00450DAD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3ED74FF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6522FCE2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RCTs included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4C619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33</w:t>
            </w:r>
          </w:p>
        </w:tc>
      </w:tr>
      <w:tr w:rsidR="0089253D" w:rsidRPr="00507D64" w14:paraId="44D95612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34999ECD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46DE79B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 xml:space="preserve">N. total </w:t>
            </w: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5AE394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11034</w:t>
            </w:r>
          </w:p>
        </w:tc>
      </w:tr>
      <w:tr w:rsidR="0089253D" w:rsidRPr="00507D64" w14:paraId="68E89CB9" w14:textId="77777777" w:rsidTr="00450DAD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7B7F2" w14:textId="77777777" w:rsidR="0089253D" w:rsidRPr="00507D64" w:rsidRDefault="0089253D" w:rsidP="009665CF">
            <w:pPr>
              <w:jc w:val="both"/>
              <w:rPr>
                <w:b/>
                <w:bCs/>
                <w:sz w:val="18"/>
                <w:szCs w:val="18"/>
                <w:lang w:val="en-AU"/>
              </w:rPr>
            </w:pPr>
            <w:r w:rsidRPr="00507D64">
              <w:rPr>
                <w:b/>
                <w:bCs/>
                <w:sz w:val="18"/>
                <w:szCs w:val="18"/>
                <w:lang w:val="en-AU"/>
              </w:rPr>
              <w:t>Characteristics of studies</w:t>
            </w:r>
          </w:p>
        </w:tc>
      </w:tr>
      <w:tr w:rsidR="0089253D" w:rsidRPr="00507D64" w14:paraId="4B9B41E5" w14:textId="77777777" w:rsidTr="00450DAD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ED14EE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7ECDE59C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 xml:space="preserve">Median of sample size 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3BEE9A1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252</w:t>
            </w:r>
          </w:p>
        </w:tc>
      </w:tr>
      <w:tr w:rsidR="0089253D" w:rsidRPr="00507D64" w14:paraId="352B189C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1E3BD598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787DF52B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 xml:space="preserve">Minimum sample size 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1333615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22</w:t>
            </w:r>
          </w:p>
        </w:tc>
      </w:tr>
      <w:tr w:rsidR="0089253D" w:rsidRPr="00507D64" w14:paraId="32E8FFE2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15BDAC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4BE42642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Maximum sample size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hideMark/>
          </w:tcPr>
          <w:p w14:paraId="0A9C8D65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1705</w:t>
            </w:r>
          </w:p>
        </w:tc>
      </w:tr>
      <w:tr w:rsidR="0089253D" w:rsidRPr="00507D64" w14:paraId="30685E88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FAD50AD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</w:tcPr>
          <w:p w14:paraId="26FCD2F1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sample size per arm N≥ 100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4C35361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19</w:t>
            </w:r>
          </w:p>
        </w:tc>
      </w:tr>
      <w:tr w:rsidR="0089253D" w:rsidRPr="00507D64" w14:paraId="285577B6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EFF42E7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11B653F0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Multicenter studies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ABEE49F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29</w:t>
            </w:r>
          </w:p>
        </w:tc>
      </w:tr>
      <w:tr w:rsidR="0089253D" w:rsidRPr="00507D64" w14:paraId="7A9BE6A9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1DE53AF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793D6738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Studies that analy</w:t>
            </w:r>
            <w:r>
              <w:rPr>
                <w:sz w:val="18"/>
                <w:szCs w:val="18"/>
                <w:lang w:val="en-AU"/>
              </w:rPr>
              <w:t>s</w:t>
            </w:r>
            <w:r w:rsidRPr="00507D64">
              <w:rPr>
                <w:sz w:val="18"/>
                <w:szCs w:val="18"/>
                <w:lang w:val="en-AU"/>
              </w:rPr>
              <w:t>ed outcomes at 4 weeks follow-up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ADB8EB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</w:t>
            </w:r>
          </w:p>
        </w:tc>
      </w:tr>
      <w:tr w:rsidR="0089253D" w:rsidRPr="00507D64" w14:paraId="64D5D33C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49ECD2B0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1D5B75FE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 xml:space="preserve">N. Studies that analysed outcomes at </w:t>
            </w:r>
            <w:r w:rsidRPr="00507D64">
              <w:rPr>
                <w:sz w:val="18"/>
                <w:szCs w:val="18"/>
                <w:lang w:val="en-AU"/>
              </w:rPr>
              <w:sym w:font="Symbol" w:char="F0A3"/>
            </w:r>
            <w:r w:rsidRPr="00507D64">
              <w:rPr>
                <w:sz w:val="18"/>
                <w:szCs w:val="18"/>
                <w:lang w:val="en-AU"/>
              </w:rPr>
              <w:t>12 weeks follow-up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CA52C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6</w:t>
            </w:r>
          </w:p>
        </w:tc>
      </w:tr>
      <w:tr w:rsidR="0089253D" w:rsidRPr="00507D64" w14:paraId="78505A20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A15A12D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2AD52945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 xml:space="preserve">N. Studies that analysed outcomes at </w:t>
            </w:r>
            <w:r w:rsidRPr="00507D64">
              <w:rPr>
                <w:sz w:val="18"/>
                <w:szCs w:val="18"/>
                <w:lang w:val="en-AU"/>
              </w:rPr>
              <w:sym w:font="Symbol" w:char="F0A3"/>
            </w:r>
            <w:r w:rsidRPr="00507D64">
              <w:rPr>
                <w:sz w:val="18"/>
                <w:szCs w:val="18"/>
                <w:lang w:val="en-AU"/>
              </w:rPr>
              <w:t>16 weeks follow-up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9D0186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8</w:t>
            </w:r>
          </w:p>
        </w:tc>
      </w:tr>
      <w:tr w:rsidR="0089253D" w:rsidRPr="00507D64" w14:paraId="4E2EF020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D9E85C5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057EB20F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Studies that analysed outcomes between 22 and 24 weeks of follow-up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881949B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15</w:t>
            </w:r>
          </w:p>
        </w:tc>
      </w:tr>
      <w:tr w:rsidR="0089253D" w:rsidRPr="00507D64" w14:paraId="3E5A25AC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9BED217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288EADB9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Studies that analysed outcomes between 48 and 52 weeks of follow-up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AB654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</w:t>
            </w:r>
          </w:p>
        </w:tc>
      </w:tr>
      <w:tr w:rsidR="0089253D" w:rsidRPr="00507D64" w14:paraId="1B9C4689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2364042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EFF8596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Studies funding by pharmaceutical companies</w:t>
            </w: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B4A149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31</w:t>
            </w:r>
          </w:p>
        </w:tc>
      </w:tr>
      <w:tr w:rsidR="0089253D" w:rsidRPr="00507D64" w14:paraId="30D4F350" w14:textId="77777777" w:rsidTr="00450DAD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4AC784" w14:textId="77777777" w:rsidR="0089253D" w:rsidRPr="00507D64" w:rsidRDefault="0089253D" w:rsidP="009665CF">
            <w:pPr>
              <w:jc w:val="both"/>
              <w:rPr>
                <w:b/>
                <w:bCs/>
                <w:sz w:val="18"/>
                <w:szCs w:val="18"/>
                <w:lang w:val="en-AU"/>
              </w:rPr>
            </w:pPr>
            <w:r w:rsidRPr="00507D64">
              <w:rPr>
                <w:b/>
                <w:bCs/>
                <w:sz w:val="18"/>
                <w:szCs w:val="18"/>
                <w:lang w:val="en-AU"/>
              </w:rPr>
              <w:t>Characteristics of participants</w:t>
            </w:r>
          </w:p>
        </w:tc>
      </w:tr>
      <w:tr w:rsidR="0089253D" w:rsidRPr="00507D64" w14:paraId="70F87E9A" w14:textId="77777777" w:rsidTr="00450DAD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4870E2A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7C3753BF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Age (mean (SD))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194B534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47.70 (2.07)</w:t>
            </w:r>
          </w:p>
        </w:tc>
      </w:tr>
      <w:tr w:rsidR="0089253D" w:rsidRPr="00507D64" w14:paraId="7317A21D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81DDDBF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7CD0AF57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Symptoms duration in years (median (IQR))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39D54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6.34 (2.64)</w:t>
            </w:r>
          </w:p>
        </w:tc>
      </w:tr>
      <w:tr w:rsidR="0089253D" w:rsidRPr="00507D64" w14:paraId="709141B0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6CB3237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2F63E8CA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Weight in Kg (median (IQR))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E66A85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85.70 (1.52)</w:t>
            </w:r>
          </w:p>
        </w:tc>
      </w:tr>
      <w:tr w:rsidR="0089253D" w:rsidRPr="00507D64" w14:paraId="160F4A8D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F91E0D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6A6A90B5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% of women (median (IQR))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3E6758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50.00 (10.40)</w:t>
            </w:r>
          </w:p>
        </w:tc>
      </w:tr>
      <w:tr w:rsidR="0089253D" w:rsidRPr="00507D64" w14:paraId="29F77895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3ABC3CF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</w:tcPr>
          <w:p w14:paraId="4F83CC11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 xml:space="preserve">N. of studies that included participants with previous biological treatment 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</w:tcPr>
          <w:p w14:paraId="0E388949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15</w:t>
            </w:r>
          </w:p>
        </w:tc>
      </w:tr>
      <w:tr w:rsidR="0089253D" w:rsidRPr="00507D64" w14:paraId="589E9CA2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15D9B569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C114958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% participants with axial ou enthesitis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37AAC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64.00 (15.34)</w:t>
            </w:r>
          </w:p>
        </w:tc>
      </w:tr>
      <w:tr w:rsidR="0089253D" w:rsidRPr="00507D64" w14:paraId="405CAABE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57EBC99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BA29947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% participants with peripheral arthritis (including dactylitis)</w:t>
            </w: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DEFB54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37.14 (19.11)</w:t>
            </w:r>
          </w:p>
        </w:tc>
      </w:tr>
      <w:tr w:rsidR="0089253D" w:rsidRPr="00507D64" w14:paraId="65EA9993" w14:textId="77777777" w:rsidTr="00450DAD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F2426" w14:textId="77777777" w:rsidR="0089253D" w:rsidRPr="00507D64" w:rsidRDefault="0089253D" w:rsidP="009665CF">
            <w:pPr>
              <w:jc w:val="both"/>
              <w:rPr>
                <w:b/>
                <w:bCs/>
                <w:sz w:val="18"/>
                <w:szCs w:val="18"/>
                <w:lang w:val="en-AU"/>
              </w:rPr>
            </w:pPr>
            <w:r w:rsidRPr="00507D64">
              <w:rPr>
                <w:b/>
                <w:bCs/>
                <w:sz w:val="18"/>
                <w:szCs w:val="18"/>
                <w:lang w:val="en-AU"/>
              </w:rPr>
              <w:t>Intervention Arms</w:t>
            </w:r>
          </w:p>
        </w:tc>
      </w:tr>
      <w:tr w:rsidR="0089253D" w:rsidRPr="00507D64" w14:paraId="6157E284" w14:textId="77777777" w:rsidTr="00450DAD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4127916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03BC3549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Adalimumab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54E166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11</w:t>
            </w:r>
          </w:p>
        </w:tc>
      </w:tr>
      <w:tr w:rsidR="0089253D" w:rsidRPr="00507D64" w14:paraId="4344AD92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399C157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3C9AE2D9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Certolizumab Pegol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FD7A2C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</w:t>
            </w:r>
          </w:p>
        </w:tc>
      </w:tr>
      <w:tr w:rsidR="0089253D" w:rsidRPr="00507D64" w14:paraId="3188365E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CC38DBC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35213B04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Etanercept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1DA80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4</w:t>
            </w:r>
          </w:p>
        </w:tc>
      </w:tr>
      <w:tr w:rsidR="0089253D" w:rsidRPr="00507D64" w14:paraId="1F185A2C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19A9421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3231A9FA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Golimumab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52BC8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4</w:t>
            </w:r>
          </w:p>
        </w:tc>
      </w:tr>
      <w:tr w:rsidR="0089253D" w:rsidRPr="00507D64" w14:paraId="4BF449DB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448018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96EA28E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Infliximab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5F029F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4</w:t>
            </w:r>
          </w:p>
        </w:tc>
      </w:tr>
      <w:tr w:rsidR="0089253D" w:rsidRPr="00507D64" w14:paraId="615DDBEE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5C223F5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33EA6032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Secukinumab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79311C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11</w:t>
            </w:r>
          </w:p>
        </w:tc>
      </w:tr>
      <w:tr w:rsidR="0089253D" w:rsidRPr="00507D64" w14:paraId="4CA37E8A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68CB34B7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6B248F7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Tofacitinib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A6089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</w:t>
            </w:r>
          </w:p>
        </w:tc>
      </w:tr>
      <w:tr w:rsidR="0089253D" w:rsidRPr="00507D64" w14:paraId="5E5CC96D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373A422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107EF90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with MTX isolated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E3FA7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</w:t>
            </w:r>
          </w:p>
        </w:tc>
      </w:tr>
      <w:tr w:rsidR="0089253D" w:rsidRPr="00507D64" w14:paraId="699BAFFB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8A839AF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8B9B54E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studies with no treatment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6D5D28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</w:t>
            </w:r>
          </w:p>
        </w:tc>
      </w:tr>
      <w:tr w:rsidR="0089253D" w:rsidRPr="00507D64" w14:paraId="46345336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14BB11F8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7AD0C24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studies with placebo</w:t>
            </w: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B7B1F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28</w:t>
            </w:r>
          </w:p>
        </w:tc>
      </w:tr>
      <w:tr w:rsidR="0089253D" w:rsidRPr="00507D64" w14:paraId="3A521862" w14:textId="77777777" w:rsidTr="00450DAD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6914DC" w14:textId="77777777" w:rsidR="0089253D" w:rsidRPr="00507D64" w:rsidRDefault="0089253D" w:rsidP="009665CF">
            <w:pPr>
              <w:jc w:val="both"/>
              <w:rPr>
                <w:b/>
                <w:bCs/>
                <w:sz w:val="18"/>
                <w:szCs w:val="18"/>
                <w:lang w:val="en-AU"/>
              </w:rPr>
            </w:pPr>
            <w:r w:rsidRPr="00507D64">
              <w:rPr>
                <w:b/>
                <w:bCs/>
                <w:sz w:val="18"/>
                <w:szCs w:val="18"/>
                <w:lang w:val="en-AU"/>
              </w:rPr>
              <w:t>Outcomes analy</w:t>
            </w:r>
            <w:r>
              <w:rPr>
                <w:b/>
                <w:bCs/>
                <w:sz w:val="18"/>
                <w:szCs w:val="18"/>
                <w:lang w:val="en-AU"/>
              </w:rPr>
              <w:t>s</w:t>
            </w:r>
            <w:r w:rsidRPr="00507D64">
              <w:rPr>
                <w:b/>
                <w:bCs/>
                <w:sz w:val="18"/>
                <w:szCs w:val="18"/>
                <w:lang w:val="en-AU"/>
              </w:rPr>
              <w:t>ed</w:t>
            </w:r>
          </w:p>
        </w:tc>
      </w:tr>
      <w:tr w:rsidR="0089253D" w:rsidRPr="00507D64" w14:paraId="0DF6F9D1" w14:textId="77777777" w:rsidTr="00450DAD">
        <w:trPr>
          <w:trHeight w:val="20"/>
        </w:trPr>
        <w:tc>
          <w:tcPr>
            <w:tcW w:w="0" w:type="auto"/>
            <w:vMerge w:val="restart"/>
            <w:tcBorders>
              <w:left w:val="single" w:sz="4" w:space="0" w:color="auto"/>
            </w:tcBorders>
            <w:shd w:val="clear" w:color="auto" w:fill="FFFFFF" w:themeFill="background1"/>
            <w:noWrap/>
            <w:hideMark/>
          </w:tcPr>
          <w:p w14:paraId="7A7E46FB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9761427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ACR 50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1EFF78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28</w:t>
            </w:r>
          </w:p>
        </w:tc>
      </w:tr>
      <w:tr w:rsidR="0089253D" w:rsidRPr="00507D64" w14:paraId="608566FC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6DA744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15AADDB3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PSARC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07C7B6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13</w:t>
            </w:r>
          </w:p>
        </w:tc>
      </w:tr>
      <w:tr w:rsidR="0089253D" w:rsidRPr="00507D64" w14:paraId="0D1C9D2A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8CCB187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FC37C08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HAQ-DI continuous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7A1FA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29</w:t>
            </w:r>
          </w:p>
        </w:tc>
      </w:tr>
      <w:tr w:rsidR="0089253D" w:rsidRPr="00507D64" w14:paraId="03232D3A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1DC60BC8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1BEC1FC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HAQ-DI dichotomous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24C195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8</w:t>
            </w:r>
          </w:p>
        </w:tc>
      </w:tr>
      <w:tr w:rsidR="0089253D" w:rsidRPr="00507D64" w14:paraId="3A55A5D8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78AB11B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1EB94B01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disease activity (DAPSA, DAS28, CDAI or MDA) continuous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7F2906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20</w:t>
            </w:r>
          </w:p>
        </w:tc>
      </w:tr>
      <w:tr w:rsidR="0089253D" w:rsidRPr="00507D64" w14:paraId="19AE62D8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02C8211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2A95B99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disease activity (DAPSA, DAS28, CDAI or MDA) dichotomous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2BCEEE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14</w:t>
            </w:r>
          </w:p>
        </w:tc>
      </w:tr>
      <w:tr w:rsidR="0089253D" w:rsidRPr="00507D64" w14:paraId="59C0EAA0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212BEE7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343273DE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pain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93DE39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14</w:t>
            </w:r>
          </w:p>
        </w:tc>
      </w:tr>
      <w:tr w:rsidR="0089253D" w:rsidRPr="00507D64" w14:paraId="4205DBF4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58F5E59F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6C76FB5F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quality of life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659F5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22</w:t>
            </w:r>
          </w:p>
        </w:tc>
      </w:tr>
      <w:tr w:rsidR="0089253D" w:rsidRPr="00507D64" w14:paraId="62B2AF34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5D3F235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5EFFE1E6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skin disease (PASI) continuous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8A1E2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10</w:t>
            </w:r>
          </w:p>
        </w:tc>
      </w:tr>
      <w:tr w:rsidR="0089253D" w:rsidRPr="00507D64" w14:paraId="364C16AE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7BF84836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7EF73626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skin disease (PASI) dichotomous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CE55DCB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23</w:t>
            </w:r>
          </w:p>
        </w:tc>
      </w:tr>
      <w:tr w:rsidR="0089253D" w:rsidRPr="00507D64" w14:paraId="0B31BD4B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hideMark/>
          </w:tcPr>
          <w:p w14:paraId="200ED446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shd w:val="clear" w:color="auto" w:fill="FFFFFF" w:themeFill="background1"/>
            <w:noWrap/>
            <w:hideMark/>
          </w:tcPr>
          <w:p w14:paraId="73F24AB5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serious adverse events</w:t>
            </w:r>
          </w:p>
        </w:tc>
        <w:tc>
          <w:tcPr>
            <w:tcW w:w="1698" w:type="dxa"/>
            <w:tcBorders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8F452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25</w:t>
            </w:r>
          </w:p>
        </w:tc>
      </w:tr>
      <w:tr w:rsidR="0089253D" w:rsidRPr="00507D64" w14:paraId="1535F739" w14:textId="77777777" w:rsidTr="00450DAD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14:paraId="0E378F0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</w:p>
        </w:tc>
        <w:tc>
          <w:tcPr>
            <w:tcW w:w="7784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4761260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N. of studies that analysed total adverse events</w:t>
            </w:r>
          </w:p>
        </w:tc>
        <w:tc>
          <w:tcPr>
            <w:tcW w:w="16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ABADC3" w14:textId="77777777" w:rsidR="0089253D" w:rsidRPr="00507D64" w:rsidRDefault="0089253D" w:rsidP="009665CF">
            <w:pPr>
              <w:jc w:val="center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22</w:t>
            </w:r>
          </w:p>
        </w:tc>
      </w:tr>
      <w:tr w:rsidR="0089253D" w:rsidRPr="008E7FD3" w14:paraId="5F57C1A7" w14:textId="77777777" w:rsidTr="00450DAD">
        <w:trPr>
          <w:trHeight w:val="20"/>
        </w:trPr>
        <w:tc>
          <w:tcPr>
            <w:tcW w:w="0" w:type="auto"/>
            <w:gridSpan w:val="3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5259EFF7" w14:textId="77777777" w:rsidR="0089253D" w:rsidRPr="00507D64" w:rsidRDefault="0089253D" w:rsidP="009665CF">
            <w:pPr>
              <w:jc w:val="both"/>
              <w:rPr>
                <w:sz w:val="18"/>
                <w:szCs w:val="18"/>
                <w:lang w:val="en-AU"/>
              </w:rPr>
            </w:pPr>
            <w:r w:rsidRPr="00507D64">
              <w:rPr>
                <w:sz w:val="18"/>
                <w:szCs w:val="18"/>
                <w:lang w:val="en-AU"/>
              </w:rPr>
              <w:t>Abbreviations: N: Number; I</w:t>
            </w:r>
            <w:r>
              <w:rPr>
                <w:sz w:val="18"/>
                <w:szCs w:val="18"/>
                <w:lang w:val="en-AU"/>
              </w:rPr>
              <w:t>QR</w:t>
            </w:r>
            <w:r w:rsidRPr="00507D64">
              <w:rPr>
                <w:sz w:val="18"/>
                <w:szCs w:val="18"/>
                <w:lang w:val="en-AU"/>
              </w:rPr>
              <w:t>; interquartile range</w:t>
            </w:r>
          </w:p>
        </w:tc>
      </w:tr>
    </w:tbl>
    <w:p w14:paraId="029F2CA8" w14:textId="77777777" w:rsidR="000244DB" w:rsidRDefault="000244DB" w:rsidP="009C2EB9">
      <w:pPr>
        <w:spacing w:line="480" w:lineRule="auto"/>
      </w:pPr>
    </w:p>
    <w:p w14:paraId="15FB21BC" w14:textId="6A92D381" w:rsidR="00F72D1A" w:rsidRPr="00A71CCF" w:rsidRDefault="00F72D1A" w:rsidP="00F72D1A">
      <w:pPr>
        <w:rPr>
          <w:lang w:val="en-US"/>
        </w:rPr>
      </w:pPr>
      <w:bookmarkStart w:id="4" w:name="_Toc125741561"/>
      <w:bookmarkStart w:id="5" w:name="_Hlk124940039"/>
      <w:bookmarkEnd w:id="2"/>
      <w:bookmarkEnd w:id="3"/>
      <w:r w:rsidRPr="0009241E">
        <w:rPr>
          <w:b/>
          <w:lang w:val="en-US"/>
        </w:rPr>
        <w:t>Table 2.</w:t>
      </w:r>
      <w:r w:rsidRPr="0009241E">
        <w:rPr>
          <w:lang w:val="en-US"/>
        </w:rPr>
        <w:t xml:space="preserve"> Summary of Findings 1: Biological Treatments compared to placebo for Psoriatic Arthritis</w:t>
      </w:r>
      <w:r w:rsidR="002F46A1">
        <w:rPr>
          <w:lang w:val="en-US"/>
        </w:rPr>
        <w:t xml:space="preserve"> </w:t>
      </w:r>
      <w:r w:rsidRPr="0009241E">
        <w:rPr>
          <w:lang w:val="en-US"/>
        </w:rPr>
        <w:t xml:space="preserve">- ACR50 </w:t>
      </w:r>
    </w:p>
    <w:tbl>
      <w:tblPr>
        <w:tblW w:w="0" w:type="auto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60"/>
        <w:gridCol w:w="1373"/>
        <w:gridCol w:w="1385"/>
        <w:gridCol w:w="1278"/>
        <w:gridCol w:w="1250"/>
        <w:gridCol w:w="1462"/>
        <w:gridCol w:w="1530"/>
      </w:tblGrid>
      <w:tr w:rsidR="00F72D1A" w:rsidRPr="008411BA" w14:paraId="5678BDA1" w14:textId="77777777" w:rsidTr="009665CF">
        <w:trPr>
          <w:cantSplit/>
          <w:trHeight w:val="20"/>
          <w:tblHeader/>
        </w:trPr>
        <w:tc>
          <w:tcPr>
            <w:tcW w:w="1244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9F63F" w14:textId="77777777" w:rsidR="00F72D1A" w:rsidRPr="008411BA" w:rsidRDefault="00F72D1A" w:rsidP="009665CF">
            <w:pPr>
              <w:jc w:val="both"/>
              <w:rPr>
                <w:sz w:val="18"/>
                <w:szCs w:val="18"/>
              </w:rPr>
            </w:pPr>
            <w:r w:rsidRPr="008411BA">
              <w:rPr>
                <w:b/>
                <w:bCs/>
                <w:sz w:val="18"/>
                <w:szCs w:val="18"/>
              </w:rPr>
              <w:lastRenderedPageBreak/>
              <w:t>Summary of findings:</w:t>
            </w:r>
          </w:p>
        </w:tc>
      </w:tr>
      <w:tr w:rsidR="00F72D1A" w:rsidRPr="0009620C" w14:paraId="02A5C069" w14:textId="77777777" w:rsidTr="009665CF">
        <w:trPr>
          <w:cantSplit/>
          <w:trHeight w:val="20"/>
          <w:tblHeader/>
        </w:trPr>
        <w:tc>
          <w:tcPr>
            <w:tcW w:w="12445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10FB528" w14:textId="77777777" w:rsidR="00F72D1A" w:rsidRPr="008411BA" w:rsidRDefault="00F72D1A" w:rsidP="009665CF">
            <w:pPr>
              <w:pStyle w:val="sof-title"/>
              <w:spacing w:before="0" w:beforeAutospacing="0" w:after="0" w:afterAutospacing="0"/>
              <w:jc w:val="both"/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Biological Treatment effects to ACR 50 outcome (6-month </w:t>
            </w:r>
            <w:r>
              <w:rPr>
                <w:b/>
                <w:bCs/>
                <w:sz w:val="18"/>
                <w:szCs w:val="18"/>
                <w:lang w:val="en-US"/>
              </w:rPr>
              <w:t>follow</w:t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>-up) in the treatment of Psoriatic Arthritis patients</w:t>
            </w:r>
          </w:p>
        </w:tc>
      </w:tr>
      <w:tr w:rsidR="00F72D1A" w:rsidRPr="008411BA" w14:paraId="616DDCA4" w14:textId="77777777" w:rsidTr="009665CF">
        <w:trPr>
          <w:cantSplit/>
          <w:trHeight w:val="20"/>
          <w:tblHeader/>
        </w:trPr>
        <w:tc>
          <w:tcPr>
            <w:tcW w:w="1091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2BD33FCE" w14:textId="77777777" w:rsidR="00F72D1A" w:rsidRPr="008411BA" w:rsidRDefault="00F72D1A" w:rsidP="009665CF">
            <w:pPr>
              <w:jc w:val="both"/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Population: </w:t>
            </w:r>
            <w:r w:rsidRPr="008411BA">
              <w:rPr>
                <w:sz w:val="18"/>
                <w:szCs w:val="18"/>
                <w:lang w:val="en-US"/>
              </w:rPr>
              <w:t>Psoriatic Arthritis patients</w:t>
            </w:r>
          </w:p>
          <w:p w14:paraId="62439C80" w14:textId="77777777" w:rsidR="00F72D1A" w:rsidRPr="008411BA" w:rsidRDefault="00F72D1A" w:rsidP="009665CF">
            <w:pPr>
              <w:jc w:val="both"/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Intervention: </w:t>
            </w:r>
            <w:r w:rsidRPr="008411BA">
              <w:rPr>
                <w:sz w:val="18"/>
                <w:szCs w:val="18"/>
                <w:lang w:val="en-US"/>
              </w:rPr>
              <w:t>Biological Treatments (Adalimumab, Etanercept, Infliximab, Golimumab, Secukinumab, Certolizumab pegol, Tofacitinib)</w:t>
            </w:r>
          </w:p>
          <w:p w14:paraId="56D7C319" w14:textId="77777777" w:rsidR="00F72D1A" w:rsidRPr="008411BA" w:rsidRDefault="00F72D1A" w:rsidP="009665CF">
            <w:pPr>
              <w:jc w:val="both"/>
              <w:rPr>
                <w:sz w:val="18"/>
                <w:szCs w:val="18"/>
              </w:rPr>
            </w:pPr>
            <w:r w:rsidRPr="008411BA">
              <w:rPr>
                <w:b/>
                <w:bCs/>
                <w:sz w:val="18"/>
                <w:szCs w:val="18"/>
              </w:rPr>
              <w:t xml:space="preserve">Comparator (reference): </w:t>
            </w:r>
            <w:r w:rsidRPr="008411BA">
              <w:rPr>
                <w:sz w:val="18"/>
                <w:szCs w:val="18"/>
              </w:rPr>
              <w:t>Placebo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2E6485CD" w14:textId="77777777" w:rsidR="00F72D1A" w:rsidRPr="008411BA" w:rsidRDefault="00F72D1A" w:rsidP="009665CF">
            <w:pPr>
              <w:jc w:val="both"/>
              <w:rPr>
                <w:sz w:val="18"/>
                <w:szCs w:val="18"/>
              </w:rPr>
            </w:pPr>
            <w:r w:rsidRPr="008411BA">
              <w:rPr>
                <w:noProof/>
                <w:sz w:val="18"/>
                <w:szCs w:val="18"/>
              </w:rPr>
              <w:drawing>
                <wp:inline distT="0" distB="0" distL="0" distR="0" wp14:anchorId="1B6B3EAF" wp14:editId="7C5075D2">
                  <wp:extent cx="894462" cy="785004"/>
                  <wp:effectExtent l="0" t="0" r="1270" b="0"/>
                  <wp:docPr id="1442200644" name="Imagem 1442200644" descr="Forma, Polígon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61" descr="Forma, Polígono&#10;&#10;Descrição gerada automaticament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03" t="4445" r="7087" b="4616"/>
                          <a:stretch/>
                        </pic:blipFill>
                        <pic:spPr bwMode="auto">
                          <a:xfrm>
                            <a:off x="0" y="0"/>
                            <a:ext cx="904187" cy="793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DAD" w:rsidRPr="00450DAD" w14:paraId="2A7655BB" w14:textId="77777777" w:rsidTr="00450DAD">
        <w:trPr>
          <w:cantSplit/>
          <w:trHeight w:val="20"/>
          <w:tblHeader/>
        </w:trPr>
        <w:tc>
          <w:tcPr>
            <w:tcW w:w="1721" w:type="dxa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4EB6713E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Biological Treatments</w:t>
            </w:r>
          </w:p>
        </w:tc>
        <w:tc>
          <w:tcPr>
            <w:tcW w:w="3651" w:type="dxa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4823466B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Anticipated absolute effect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1751" w:type="dxa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0C514A1F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Relative Effect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br/>
              <w:t>(95% CI)</w:t>
            </w:r>
          </w:p>
        </w:tc>
        <w:tc>
          <w:tcPr>
            <w:tcW w:w="1529" w:type="dxa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595332C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№ of participants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br/>
              <w:t>(studies)</w:t>
            </w:r>
          </w:p>
        </w:tc>
        <w:tc>
          <w:tcPr>
            <w:tcW w:w="2263" w:type="dxa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67D8E364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Certainty of evidence</w:t>
            </w:r>
          </w:p>
          <w:p w14:paraId="06986D51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(GRADE)</w:t>
            </w:r>
          </w:p>
        </w:tc>
        <w:tc>
          <w:tcPr>
            <w:tcW w:w="1530" w:type="dxa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0A664D0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Ranking</w:t>
            </w:r>
          </w:p>
        </w:tc>
      </w:tr>
      <w:tr w:rsidR="00450DAD" w:rsidRPr="00450DAD" w14:paraId="205FE6B2" w14:textId="77777777" w:rsidTr="00450DAD">
        <w:trPr>
          <w:cantSplit/>
          <w:trHeight w:val="20"/>
          <w:tblHeader/>
        </w:trPr>
        <w:tc>
          <w:tcPr>
            <w:tcW w:w="1721" w:type="dxa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18C3BC6E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11" w:type="dxa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820851B" w14:textId="77777777" w:rsidR="00F72D1A" w:rsidRPr="00450DAD" w:rsidRDefault="00F72D1A" w:rsidP="009665CF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  <w:t>Without intervention</w:t>
            </w:r>
          </w:p>
        </w:tc>
        <w:tc>
          <w:tcPr>
            <w:tcW w:w="1840" w:type="dxa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029F18AE" w14:textId="77777777" w:rsidR="00F72D1A" w:rsidRPr="00450DAD" w:rsidRDefault="00F72D1A" w:rsidP="009665CF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  <w:t>With intervention</w:t>
            </w:r>
          </w:p>
        </w:tc>
        <w:tc>
          <w:tcPr>
            <w:tcW w:w="1751" w:type="dxa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C8283B5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6038EF3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63" w:type="dxa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718FC2BC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332EAAEC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0DAD" w:rsidRPr="00450DAD" w14:paraId="5AA3A3E6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A21EEAB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Secukinumab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2CDCBD9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8 per 100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C120060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32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(22 to 46)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9A533B8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4.13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(2.87 to 5.94)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1BE19AD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2535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(7 RCTs)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4EBB0AD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⨁⨁⨁⨁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High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0E5CAD9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1º - P-score = 0.77</w:t>
            </w:r>
          </w:p>
        </w:tc>
      </w:tr>
      <w:tr w:rsidR="00450DAD" w:rsidRPr="00450DAD" w14:paraId="6157AE6E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2D389D1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Infliximab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85AF9E9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12 per 100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5321118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44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(22 to 88)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CC6C16E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3.79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(1.87 to 7.68)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FF7483E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403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(3 RCTs)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C9B3D9B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Very Low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9716F0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2º - P-score = 0.66</w:t>
            </w:r>
          </w:p>
        </w:tc>
      </w:tr>
      <w:tr w:rsidR="00450DAD" w:rsidRPr="00450DAD" w14:paraId="3A52EB96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BCBA978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Adalimumab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F3155EE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13 per 100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2BA76AF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46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(32 to 67)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667EEA4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3.58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(2.47 to 5.19)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C3AE5F7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1957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(7 RCTs)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950D26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⨁⨁⨁⨁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High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3262B2C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3º - P-score = 0.62</w:t>
            </w:r>
          </w:p>
        </w:tc>
      </w:tr>
      <w:tr w:rsidR="00450DAD" w:rsidRPr="00450DAD" w14:paraId="4C7B3F9A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A24A09A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Certolizumab pegol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31F5E3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13 per 100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9B2B2F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42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(17 to 100)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787D19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3.37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(1.34 to 8.49)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07F97D8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409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(1 RCT)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9F11016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Low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002F4EF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4º - P-score = 0.57</w:t>
            </w:r>
          </w:p>
        </w:tc>
      </w:tr>
      <w:tr w:rsidR="00450DAD" w:rsidRPr="00450DAD" w14:paraId="602056F7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F43DB6D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Golimumab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945AE53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12 per 100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13D9C2A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38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(20 to 71)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39CD45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3.15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(1.68 to 5.90)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28A183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347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(3 RCTs)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6CEF7CE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⨁⨁⨁⨁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High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D0551CF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5º - P-score = 0.51</w:t>
            </w:r>
          </w:p>
        </w:tc>
      </w:tr>
      <w:tr w:rsidR="00450DAD" w:rsidRPr="00450DAD" w14:paraId="2E549691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3B53E69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Tofacitinib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B28259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12 per 100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E3653A9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38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(21 to 71)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53483E4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3.11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(1.67 to 5.77)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AB4814B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472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(2 RCTs)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9D0EE5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Moderate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F536BA0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6º - P-score = 0.49</w:t>
            </w:r>
          </w:p>
        </w:tc>
      </w:tr>
      <w:tr w:rsidR="00450DAD" w:rsidRPr="00450DAD" w14:paraId="28730A34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E21106A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Etanercept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57FA73F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24 per 100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D3FF5BA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65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(34 to 100)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9C2B23E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2.71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(1.42 to 5.18)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D3CCDE9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623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(3 RCTs)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0B4583C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Moderate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1A9C18D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7º - P-score = 0.39</w:t>
            </w:r>
          </w:p>
        </w:tc>
      </w:tr>
      <w:tr w:rsidR="00450DAD" w:rsidRPr="00450DAD" w14:paraId="2D2855F7" w14:textId="77777777" w:rsidTr="00450DAD">
        <w:trPr>
          <w:cantSplit/>
          <w:trHeight w:val="20"/>
        </w:trPr>
        <w:tc>
          <w:tcPr>
            <w:tcW w:w="172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05B2768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Placebo</w:t>
            </w:r>
          </w:p>
        </w:tc>
        <w:tc>
          <w:tcPr>
            <w:tcW w:w="181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403BBAA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4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E433E67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51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4BDC07F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Reference comparator</w:t>
            </w:r>
          </w:p>
        </w:tc>
        <w:tc>
          <w:tcPr>
            <w:tcW w:w="15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E8EA220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26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0EE853B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97A1FF3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-</w:t>
            </w:r>
          </w:p>
        </w:tc>
      </w:tr>
      <w:tr w:rsidR="00F72D1A" w:rsidRPr="0009620C" w14:paraId="33B3CA3F" w14:textId="77777777" w:rsidTr="009665CF">
        <w:trPr>
          <w:cantSplit/>
          <w:trHeight w:val="20"/>
        </w:trPr>
        <w:tc>
          <w:tcPr>
            <w:tcW w:w="12445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F76B068" w14:textId="77777777" w:rsidR="00F72D1A" w:rsidRPr="000F721C" w:rsidRDefault="00F72D1A" w:rsidP="009665CF">
            <w:pPr>
              <w:rPr>
                <w:sz w:val="18"/>
                <w:szCs w:val="18"/>
                <w:lang w:val="en-US"/>
              </w:rPr>
            </w:pPr>
            <w:r w:rsidRPr="000F721C">
              <w:rPr>
                <w:sz w:val="18"/>
                <w:szCs w:val="18"/>
                <w:lang w:val="en-US"/>
              </w:rPr>
              <w:t>*</w:t>
            </w:r>
            <w:r w:rsidRPr="000F721C">
              <w:rPr>
                <w:b/>
                <w:bCs/>
                <w:sz w:val="18"/>
                <w:szCs w:val="18"/>
                <w:lang w:val="en-US"/>
              </w:rPr>
              <w:t xml:space="preserve"> The risk of intervention group </w:t>
            </w:r>
            <w:r w:rsidRPr="000F721C">
              <w:rPr>
                <w:sz w:val="18"/>
                <w:szCs w:val="18"/>
                <w:lang w:val="en-US"/>
              </w:rPr>
              <w:t xml:space="preserve">(and 95% confidence interval) is based on the assumed risk of the comparator group and the </w:t>
            </w:r>
            <w:r w:rsidRPr="000F721C">
              <w:rPr>
                <w:b/>
                <w:bCs/>
                <w:sz w:val="18"/>
                <w:szCs w:val="18"/>
                <w:lang w:val="en-US"/>
              </w:rPr>
              <w:t>relative effect</w:t>
            </w:r>
            <w:r w:rsidRPr="000F721C">
              <w:rPr>
                <w:sz w:val="18"/>
                <w:szCs w:val="18"/>
                <w:lang w:val="en-US"/>
              </w:rPr>
              <w:t xml:space="preserve"> of the intervention (and 95% confidence interval).</w:t>
            </w:r>
          </w:p>
          <w:p w14:paraId="075A7128" w14:textId="77777777" w:rsidR="00F72D1A" w:rsidRPr="008411BA" w:rsidRDefault="00F72D1A" w:rsidP="009665CF">
            <w:pPr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>CI:</w:t>
            </w:r>
            <w:r w:rsidRPr="008411BA">
              <w:rPr>
                <w:sz w:val="18"/>
                <w:szCs w:val="18"/>
                <w:lang w:val="en-US"/>
              </w:rPr>
              <w:t xml:space="preserve"> Confidence interval; </w:t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>RR:</w:t>
            </w:r>
            <w:r w:rsidRPr="008411BA">
              <w:rPr>
                <w:sz w:val="18"/>
                <w:szCs w:val="18"/>
                <w:lang w:val="en-US"/>
              </w:rPr>
              <w:t xml:space="preserve"> Risk ratio</w:t>
            </w:r>
          </w:p>
        </w:tc>
      </w:tr>
      <w:tr w:rsidR="00F72D1A" w:rsidRPr="00527111" w14:paraId="4BBA0B0B" w14:textId="77777777" w:rsidTr="009665CF">
        <w:trPr>
          <w:cantSplit/>
          <w:trHeight w:val="20"/>
        </w:trPr>
        <w:tc>
          <w:tcPr>
            <w:tcW w:w="12445" w:type="dxa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362AE01" w14:textId="77777777" w:rsidR="00F72D1A" w:rsidRPr="008411BA" w:rsidRDefault="00F72D1A" w:rsidP="009665CF">
            <w:pPr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>GRADE Working Group grades of evidence</w:t>
            </w:r>
            <w:r w:rsidRPr="008411BA">
              <w:rPr>
                <w:sz w:val="18"/>
                <w:szCs w:val="18"/>
                <w:lang w:val="en-US"/>
              </w:rPr>
              <w:br/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>High certainty:</w:t>
            </w:r>
            <w:r w:rsidRPr="008411BA">
              <w:rPr>
                <w:sz w:val="18"/>
                <w:szCs w:val="18"/>
                <w:lang w:val="en-US"/>
              </w:rPr>
              <w:t xml:space="preserve"> we are very confident that the true effect lies close to that of the estimate of the effect.</w:t>
            </w:r>
            <w:r w:rsidRPr="008411BA">
              <w:rPr>
                <w:sz w:val="18"/>
                <w:szCs w:val="18"/>
                <w:lang w:val="en-US"/>
              </w:rPr>
              <w:br/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>Moderate certainty:</w:t>
            </w:r>
            <w:r w:rsidRPr="008411BA">
              <w:rPr>
                <w:sz w:val="18"/>
                <w:szCs w:val="18"/>
                <w:lang w:val="en-US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8411BA">
              <w:rPr>
                <w:sz w:val="18"/>
                <w:szCs w:val="18"/>
                <w:lang w:val="en-US"/>
              </w:rPr>
              <w:br/>
            </w:r>
            <w:r>
              <w:rPr>
                <w:b/>
                <w:bCs/>
                <w:sz w:val="18"/>
                <w:szCs w:val="18"/>
                <w:lang w:val="en-US"/>
              </w:rPr>
              <w:t>Low</w:t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 certainty:</w:t>
            </w:r>
            <w:r w:rsidRPr="008411BA">
              <w:rPr>
                <w:sz w:val="18"/>
                <w:szCs w:val="18"/>
                <w:lang w:val="en-US"/>
              </w:rPr>
              <w:t xml:space="preserve"> our confidence in the effect estimate is limited: the true effect may be substantially different from the estimate of the effect.</w:t>
            </w:r>
            <w:r w:rsidRPr="008411BA">
              <w:rPr>
                <w:sz w:val="18"/>
                <w:szCs w:val="18"/>
                <w:lang w:val="en-US"/>
              </w:rPr>
              <w:br/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Very </w:t>
            </w:r>
            <w:r>
              <w:rPr>
                <w:b/>
                <w:bCs/>
                <w:sz w:val="18"/>
                <w:szCs w:val="18"/>
                <w:lang w:val="en-US"/>
              </w:rPr>
              <w:t>Low</w:t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 certainty:</w:t>
            </w:r>
            <w:r w:rsidRPr="008411BA">
              <w:rPr>
                <w:sz w:val="18"/>
                <w:szCs w:val="18"/>
                <w:lang w:val="en-US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3B46850E" w14:textId="77777777" w:rsidR="00F72D1A" w:rsidRPr="00FA1F95" w:rsidRDefault="00F72D1A" w:rsidP="00C92211">
      <w:pPr>
        <w:spacing w:line="480" w:lineRule="auto"/>
        <w:jc w:val="both"/>
        <w:rPr>
          <w:lang w:val="en-US"/>
        </w:rPr>
      </w:pPr>
    </w:p>
    <w:bookmarkEnd w:id="5"/>
    <w:p w14:paraId="14120DE6" w14:textId="6BB4EA2C" w:rsidR="00F72D1A" w:rsidRPr="0009241E" w:rsidRDefault="00F72D1A" w:rsidP="002F46A1">
      <w:pPr>
        <w:jc w:val="both"/>
        <w:rPr>
          <w:lang w:val="en-US"/>
        </w:rPr>
      </w:pPr>
      <w:r w:rsidRPr="0009241E">
        <w:rPr>
          <w:b/>
          <w:lang w:val="en-US"/>
        </w:rPr>
        <w:t>Table 3.</w:t>
      </w:r>
      <w:r w:rsidRPr="0009241E">
        <w:rPr>
          <w:lang w:val="en-US"/>
        </w:rPr>
        <w:t xml:space="preserve"> Summary of Findings 2: Biological Treatments compared to placebo for Psoriatic Arthritis - PsARC </w:t>
      </w:r>
    </w:p>
    <w:tbl>
      <w:tblPr>
        <w:tblW w:w="0" w:type="auto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62"/>
        <w:gridCol w:w="1407"/>
        <w:gridCol w:w="1308"/>
        <w:gridCol w:w="1313"/>
        <w:gridCol w:w="1293"/>
        <w:gridCol w:w="1298"/>
        <w:gridCol w:w="1557"/>
      </w:tblGrid>
      <w:tr w:rsidR="00F72D1A" w:rsidRPr="0009241E" w14:paraId="42CB2A6D" w14:textId="77777777" w:rsidTr="009665CF">
        <w:trPr>
          <w:cantSplit/>
          <w:trHeight w:val="20"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BD9B1" w14:textId="77777777" w:rsidR="00F72D1A" w:rsidRPr="0009241E" w:rsidRDefault="00F72D1A" w:rsidP="00F72D1A">
            <w:pPr>
              <w:jc w:val="both"/>
              <w:rPr>
                <w:sz w:val="18"/>
                <w:szCs w:val="18"/>
              </w:rPr>
            </w:pPr>
            <w:r w:rsidRPr="0009241E">
              <w:rPr>
                <w:b/>
                <w:bCs/>
                <w:sz w:val="18"/>
                <w:szCs w:val="18"/>
              </w:rPr>
              <w:lastRenderedPageBreak/>
              <w:t>Summary of findings:</w:t>
            </w:r>
          </w:p>
        </w:tc>
      </w:tr>
      <w:tr w:rsidR="00F72D1A" w:rsidRPr="00F7624E" w14:paraId="0E23B3C7" w14:textId="77777777" w:rsidTr="009665CF">
        <w:trPr>
          <w:cantSplit/>
          <w:trHeight w:val="20"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276A3F" w14:textId="5D7445E3" w:rsidR="00F72D1A" w:rsidRPr="00CB614B" w:rsidRDefault="00F72D1A" w:rsidP="00F72D1A">
            <w:pPr>
              <w:pStyle w:val="sof-title"/>
              <w:spacing w:before="0" w:beforeAutospacing="0" w:after="0" w:afterAutospacing="0"/>
              <w:jc w:val="both"/>
              <w:rPr>
                <w:sz w:val="18"/>
                <w:szCs w:val="18"/>
                <w:lang w:val="en-US"/>
              </w:rPr>
            </w:pPr>
            <w:r w:rsidRPr="0009241E">
              <w:rPr>
                <w:b/>
                <w:bCs/>
                <w:sz w:val="18"/>
                <w:szCs w:val="18"/>
                <w:lang w:val="en-US"/>
              </w:rPr>
              <w:t>Biological Treatment effects to PsARC outcome (6-month follow-up) in the treatment of Psoriatic Arthritis patients</w:t>
            </w:r>
          </w:p>
        </w:tc>
      </w:tr>
      <w:tr w:rsidR="00F72D1A" w:rsidRPr="008411BA" w14:paraId="72400D5A" w14:textId="77777777" w:rsidTr="00450DAD">
        <w:trPr>
          <w:cantSplit/>
          <w:trHeight w:val="20"/>
          <w:tblHeader/>
        </w:trPr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B49850" w14:textId="77777777" w:rsidR="00F72D1A" w:rsidRPr="00450DAD" w:rsidRDefault="00F72D1A" w:rsidP="00F72D1A">
            <w:pPr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Population: </w:t>
            </w:r>
            <w:r w:rsidRPr="00450DAD">
              <w:rPr>
                <w:color w:val="000000" w:themeColor="text1"/>
                <w:sz w:val="18"/>
                <w:szCs w:val="18"/>
                <w:lang w:val="en-US"/>
              </w:rPr>
              <w:t>Psoriatic Arthritis patients</w:t>
            </w:r>
          </w:p>
          <w:p w14:paraId="4D43DF52" w14:textId="77777777" w:rsidR="00F72D1A" w:rsidRPr="00450DAD" w:rsidRDefault="00F72D1A" w:rsidP="00F72D1A">
            <w:pPr>
              <w:jc w:val="both"/>
              <w:rPr>
                <w:color w:val="000000" w:themeColor="text1"/>
                <w:sz w:val="18"/>
                <w:szCs w:val="18"/>
                <w:lang w:val="en-US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Intervention: </w:t>
            </w:r>
            <w:r w:rsidRPr="00450DAD">
              <w:rPr>
                <w:color w:val="000000" w:themeColor="text1"/>
                <w:sz w:val="18"/>
                <w:szCs w:val="18"/>
                <w:lang w:val="en-US"/>
              </w:rPr>
              <w:t>Biological Treatments (Adalimumab, Etanercept, Infliximab, Golimumab, Certolizumab pegol, Tofacitinib)</w:t>
            </w:r>
          </w:p>
          <w:p w14:paraId="3FDB37B6" w14:textId="77777777" w:rsidR="00F72D1A" w:rsidRPr="00450DAD" w:rsidRDefault="00F72D1A" w:rsidP="00F72D1A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 xml:space="preserve">Comparator (reference): </w:t>
            </w:r>
            <w:r w:rsidRPr="00450DAD">
              <w:rPr>
                <w:color w:val="000000" w:themeColor="text1"/>
                <w:sz w:val="18"/>
                <w:szCs w:val="18"/>
              </w:rPr>
              <w:t>Placebo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center"/>
          </w:tcPr>
          <w:p w14:paraId="57F522AC" w14:textId="77777777" w:rsidR="00F72D1A" w:rsidRPr="00450DAD" w:rsidRDefault="00F72D1A" w:rsidP="00F72D1A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7AB99586" wp14:editId="3CAA3A61">
                  <wp:extent cx="842963" cy="746656"/>
                  <wp:effectExtent l="0" t="0" r="0" b="3175"/>
                  <wp:docPr id="1401646937" name="Imagem 1401646937" descr="Polígon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m 62" descr="Polígono&#10;&#10;Descrição gerada automaticamente com confiança médi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14" t="4445" r="7242" b="4273"/>
                          <a:stretch/>
                        </pic:blipFill>
                        <pic:spPr bwMode="auto">
                          <a:xfrm>
                            <a:off x="0" y="0"/>
                            <a:ext cx="859442" cy="761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D1A" w:rsidRPr="00450DAD" w14:paraId="03843B47" w14:textId="77777777" w:rsidTr="00450DAD">
        <w:trPr>
          <w:cantSplit/>
          <w:trHeight w:val="20"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1E4D32FA" w14:textId="77777777" w:rsidR="00F72D1A" w:rsidRPr="00450DAD" w:rsidRDefault="00F72D1A" w:rsidP="00F72D1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Biological Treatments</w:t>
            </w:r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12A96F46" w14:textId="77777777" w:rsidR="00F72D1A" w:rsidRPr="00450DAD" w:rsidRDefault="00F72D1A" w:rsidP="00F72D1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Anticipated absolute effect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091E8ABA" w14:textId="77777777" w:rsidR="00F72D1A" w:rsidRPr="00450DAD" w:rsidRDefault="00F72D1A" w:rsidP="00F72D1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Relative Effect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73BCC12E" w14:textId="77777777" w:rsidR="00F72D1A" w:rsidRPr="00450DAD" w:rsidRDefault="00F72D1A" w:rsidP="00F72D1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№ of participants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br/>
              <w:t>(studies)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B4C0A15" w14:textId="77777777" w:rsidR="00F72D1A" w:rsidRPr="00450DAD" w:rsidRDefault="00F72D1A" w:rsidP="00F72D1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Certainty of evidence</w:t>
            </w:r>
          </w:p>
          <w:p w14:paraId="1F2B9196" w14:textId="77777777" w:rsidR="00F72D1A" w:rsidRPr="00450DAD" w:rsidRDefault="00F72D1A" w:rsidP="00F72D1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(GRADE)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657CE5AE" w14:textId="77777777" w:rsidR="00F72D1A" w:rsidRPr="00450DAD" w:rsidRDefault="00F72D1A" w:rsidP="00F72D1A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Ranking</w:t>
            </w:r>
          </w:p>
        </w:tc>
      </w:tr>
      <w:tr w:rsidR="00F72D1A" w:rsidRPr="008411BA" w14:paraId="3369FE09" w14:textId="77777777" w:rsidTr="00450DAD">
        <w:trPr>
          <w:cantSplit/>
          <w:trHeight w:val="20"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02E2B7F6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4EB80F70" w14:textId="77777777" w:rsidR="00F72D1A" w:rsidRPr="00450DAD" w:rsidRDefault="00F72D1A" w:rsidP="00F72D1A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  <w:t>Without intervention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063528F0" w14:textId="77777777" w:rsidR="00F72D1A" w:rsidRPr="00450DAD" w:rsidRDefault="00F72D1A" w:rsidP="00F72D1A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  <w:t>With intervention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40704339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DCFB8DA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14F34031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52F245BB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F72D1A" w:rsidRPr="008411BA" w14:paraId="2DE3232A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44376B7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Etanercept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B2DFCFC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23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14:paraId="1E4F135C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76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(46 to 100)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AA672A8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b/>
                <w:bCs/>
                <w:color w:val="000000" w:themeColor="text1"/>
                <w:sz w:val="18"/>
                <w:szCs w:val="18"/>
              </w:rPr>
              <w:t>RR 3.27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(1.98 to 5.42)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E8986C0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265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(2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D0346EC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1C4970A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1º - P-score = 0,91</w:t>
            </w:r>
          </w:p>
        </w:tc>
      </w:tr>
      <w:tr w:rsidR="00F72D1A" w:rsidRPr="008411BA" w14:paraId="783F0709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DC8D580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Infliximab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CB38823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28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14:paraId="2E7A6B47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75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(47 to 100)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9723DFD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b/>
                <w:bCs/>
                <w:color w:val="000000" w:themeColor="text1"/>
                <w:sz w:val="18"/>
                <w:szCs w:val="18"/>
              </w:rPr>
              <w:t>RR 2.64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(1.65 to 4.22)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C0D96C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304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(2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761B4C9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A6177D6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2º - P-score = 0.78</w:t>
            </w:r>
          </w:p>
        </w:tc>
      </w:tr>
      <w:tr w:rsidR="00F72D1A" w:rsidRPr="008411BA" w14:paraId="356B9767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4FDCA40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Certolizumab pegol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744B4F8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33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14:paraId="61DF5F04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78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(44 to 100)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14CFCE3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b/>
                <w:bCs/>
                <w:color w:val="000000" w:themeColor="text1"/>
                <w:sz w:val="18"/>
                <w:szCs w:val="18"/>
              </w:rPr>
              <w:t>RR 2.35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(1.33 to 4.14)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18E618A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409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(1 RCT)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40B324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32534E9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3º - P-score = 0.68</w:t>
            </w:r>
          </w:p>
        </w:tc>
      </w:tr>
      <w:tr w:rsidR="00F72D1A" w:rsidRPr="008411BA" w14:paraId="09ADF36A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B9C0C34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Adalimumab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C8D132A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31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14:paraId="3B24F7DE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61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(44 to 84)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445CFAD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b/>
                <w:bCs/>
                <w:color w:val="000000" w:themeColor="text1"/>
                <w:sz w:val="18"/>
                <w:szCs w:val="18"/>
              </w:rPr>
              <w:t>RR 1.95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(1.41 to 2.69)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53CD306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652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(4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9786958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B6E187B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4º - P-score = 0.53</w:t>
            </w:r>
          </w:p>
        </w:tc>
      </w:tr>
      <w:tr w:rsidR="00F72D1A" w:rsidRPr="008411BA" w14:paraId="2D64385F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15FDCFB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Tofacitinib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5AD8139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36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14:paraId="6C431AE1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58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(39 to 86)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56B2C43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b/>
                <w:bCs/>
                <w:color w:val="000000" w:themeColor="text1"/>
                <w:sz w:val="18"/>
                <w:szCs w:val="18"/>
              </w:rPr>
              <w:t>RR 1.62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(1.09 to 2.40)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B8DF05D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474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(2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F4AFA72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Very 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A76DF60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5º - P-score = 0.37</w:t>
            </w:r>
          </w:p>
        </w:tc>
      </w:tr>
      <w:tr w:rsidR="00F72D1A" w:rsidRPr="008411BA" w14:paraId="4297D2FF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8D36DD3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Golimumab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2292545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73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hideMark/>
          </w:tcPr>
          <w:p w14:paraId="5F87BE60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85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color w:val="000000" w:themeColor="text1"/>
                <w:sz w:val="18"/>
                <w:szCs w:val="18"/>
              </w:rPr>
              <w:t>(47 to 100)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59F61CE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b/>
                <w:bCs/>
                <w:color w:val="000000" w:themeColor="text1"/>
                <w:sz w:val="18"/>
                <w:szCs w:val="18"/>
              </w:rPr>
              <w:t>RR 1.17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(0.64 to 2.13)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E78227B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42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(1 RCT)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1CFB241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quality-text"/>
                <w:color w:val="000000" w:themeColor="text1"/>
                <w:sz w:val="18"/>
                <w:szCs w:val="18"/>
              </w:rPr>
              <w:t>Very 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7F66544" w14:textId="77777777" w:rsidR="00F72D1A" w:rsidRPr="00450DAD" w:rsidRDefault="00F72D1A" w:rsidP="00F72D1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6º - P-score = 0.17</w:t>
            </w:r>
          </w:p>
        </w:tc>
      </w:tr>
      <w:tr w:rsidR="00F72D1A" w:rsidRPr="008411BA" w14:paraId="279CF590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5864CB0" w14:textId="77777777" w:rsidR="00F72D1A" w:rsidRPr="00CB614B" w:rsidRDefault="00F72D1A" w:rsidP="00F72D1A">
            <w:pPr>
              <w:jc w:val="center"/>
              <w:rPr>
                <w:sz w:val="18"/>
                <w:szCs w:val="18"/>
              </w:rPr>
            </w:pPr>
            <w:r w:rsidRPr="00CB614B">
              <w:rPr>
                <w:rStyle w:val="label"/>
                <w:sz w:val="18"/>
                <w:szCs w:val="18"/>
              </w:rPr>
              <w:t>Placebo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C38E3CA" w14:textId="77777777" w:rsidR="00F72D1A" w:rsidRPr="00CB614B" w:rsidRDefault="00F72D1A" w:rsidP="00F72D1A">
            <w:pPr>
              <w:jc w:val="center"/>
              <w:rPr>
                <w:sz w:val="18"/>
                <w:szCs w:val="18"/>
              </w:rPr>
            </w:pPr>
            <w:r w:rsidRPr="00CB614B">
              <w:rPr>
                <w:rStyle w:val="cell-value"/>
                <w:rFonts w:eastAsiaTheme="majorEastAsia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D878CC8" w14:textId="77777777" w:rsidR="00F72D1A" w:rsidRPr="00CB614B" w:rsidRDefault="00F72D1A" w:rsidP="00F72D1A">
            <w:pPr>
              <w:jc w:val="center"/>
              <w:rPr>
                <w:sz w:val="18"/>
                <w:szCs w:val="18"/>
              </w:rPr>
            </w:pPr>
            <w:r w:rsidRPr="00CB614B">
              <w:rPr>
                <w:rStyle w:val="cell-value"/>
                <w:rFonts w:eastAsiaTheme="majorEastAsia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430AAAC" w14:textId="77777777" w:rsidR="00F72D1A" w:rsidRPr="00CB614B" w:rsidRDefault="00F72D1A" w:rsidP="00F72D1A">
            <w:pPr>
              <w:jc w:val="center"/>
              <w:rPr>
                <w:sz w:val="18"/>
                <w:szCs w:val="18"/>
              </w:rPr>
            </w:pPr>
            <w:r w:rsidRPr="00CB614B">
              <w:rPr>
                <w:sz w:val="18"/>
                <w:szCs w:val="18"/>
              </w:rPr>
              <w:t>Reference comparator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A107668" w14:textId="77777777" w:rsidR="00F72D1A" w:rsidRPr="00CB614B" w:rsidRDefault="00F72D1A" w:rsidP="00F72D1A">
            <w:pPr>
              <w:jc w:val="center"/>
              <w:rPr>
                <w:sz w:val="18"/>
                <w:szCs w:val="18"/>
              </w:rPr>
            </w:pPr>
            <w:r w:rsidRPr="00CB614B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49B392B" w14:textId="77777777" w:rsidR="00F72D1A" w:rsidRPr="00CB614B" w:rsidRDefault="00F72D1A" w:rsidP="00F72D1A">
            <w:pPr>
              <w:jc w:val="center"/>
              <w:rPr>
                <w:sz w:val="18"/>
                <w:szCs w:val="18"/>
              </w:rPr>
            </w:pPr>
            <w:r w:rsidRPr="00CB614B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1ECE1BD" w14:textId="77777777" w:rsidR="00F72D1A" w:rsidRPr="00CB614B" w:rsidRDefault="00F72D1A" w:rsidP="00F72D1A">
            <w:pPr>
              <w:jc w:val="center"/>
              <w:rPr>
                <w:sz w:val="18"/>
                <w:szCs w:val="18"/>
              </w:rPr>
            </w:pPr>
            <w:r w:rsidRPr="00CB614B">
              <w:rPr>
                <w:sz w:val="18"/>
                <w:szCs w:val="18"/>
              </w:rPr>
              <w:t>-</w:t>
            </w:r>
          </w:p>
        </w:tc>
      </w:tr>
      <w:tr w:rsidR="00F72D1A" w:rsidRPr="00F7624E" w14:paraId="3A283BBF" w14:textId="77777777" w:rsidTr="009665CF">
        <w:trPr>
          <w:cantSplit/>
          <w:trHeight w:val="20"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4B85705A" w14:textId="77777777" w:rsidR="00F72D1A" w:rsidRPr="00CB614B" w:rsidRDefault="00F72D1A" w:rsidP="00F72D1A">
            <w:pPr>
              <w:rPr>
                <w:sz w:val="18"/>
                <w:szCs w:val="18"/>
                <w:lang w:val="en-US"/>
              </w:rPr>
            </w:pPr>
            <w:r w:rsidRPr="00CB614B">
              <w:rPr>
                <w:sz w:val="18"/>
                <w:szCs w:val="18"/>
                <w:lang w:val="en-US"/>
              </w:rPr>
              <w:t>*</w:t>
            </w:r>
            <w:r w:rsidRPr="00CB614B">
              <w:rPr>
                <w:b/>
                <w:bCs/>
                <w:sz w:val="18"/>
                <w:szCs w:val="18"/>
                <w:lang w:val="en-US"/>
              </w:rPr>
              <w:t xml:space="preserve"> The risk of intervention group </w:t>
            </w:r>
            <w:r w:rsidRPr="00CB614B">
              <w:rPr>
                <w:sz w:val="18"/>
                <w:szCs w:val="18"/>
                <w:lang w:val="en-US"/>
              </w:rPr>
              <w:t xml:space="preserve">(and 95% confidence interval) is based on the assumed risk of the comparator group and the </w:t>
            </w:r>
            <w:r w:rsidRPr="00CB614B">
              <w:rPr>
                <w:b/>
                <w:bCs/>
                <w:sz w:val="18"/>
                <w:szCs w:val="18"/>
                <w:lang w:val="en-US"/>
              </w:rPr>
              <w:t>relative effect</w:t>
            </w:r>
            <w:r w:rsidRPr="00CB614B">
              <w:rPr>
                <w:sz w:val="18"/>
                <w:szCs w:val="18"/>
                <w:lang w:val="en-US"/>
              </w:rPr>
              <w:t xml:space="preserve"> of the intervention (and 95% confidence interval).</w:t>
            </w:r>
          </w:p>
          <w:p w14:paraId="5933FAC5" w14:textId="77777777" w:rsidR="00F72D1A" w:rsidRPr="00CB614B" w:rsidRDefault="00F72D1A" w:rsidP="00F72D1A">
            <w:pPr>
              <w:rPr>
                <w:sz w:val="18"/>
                <w:szCs w:val="18"/>
                <w:lang w:val="en-US"/>
              </w:rPr>
            </w:pPr>
            <w:r w:rsidRPr="00CB614B">
              <w:rPr>
                <w:b/>
                <w:bCs/>
                <w:sz w:val="18"/>
                <w:szCs w:val="18"/>
                <w:lang w:val="en-US"/>
              </w:rPr>
              <w:t>CI:</w:t>
            </w:r>
            <w:r w:rsidRPr="00CB614B">
              <w:rPr>
                <w:sz w:val="18"/>
                <w:szCs w:val="18"/>
                <w:lang w:val="en-US"/>
              </w:rPr>
              <w:t xml:space="preserve"> Confidence interval; </w:t>
            </w:r>
            <w:r w:rsidRPr="00CB614B">
              <w:rPr>
                <w:b/>
                <w:bCs/>
                <w:sz w:val="18"/>
                <w:szCs w:val="18"/>
                <w:lang w:val="en-US"/>
              </w:rPr>
              <w:t>RR:</w:t>
            </w:r>
            <w:r w:rsidRPr="00CB614B">
              <w:rPr>
                <w:sz w:val="18"/>
                <w:szCs w:val="18"/>
                <w:lang w:val="en-US"/>
              </w:rPr>
              <w:t xml:space="preserve"> Risk ratio</w:t>
            </w:r>
          </w:p>
        </w:tc>
      </w:tr>
      <w:tr w:rsidR="00F72D1A" w:rsidRPr="00527111" w14:paraId="026A3472" w14:textId="77777777" w:rsidTr="009665CF">
        <w:trPr>
          <w:cantSplit/>
          <w:trHeight w:val="20"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488E29B" w14:textId="77777777" w:rsidR="00F72D1A" w:rsidRPr="008411BA" w:rsidRDefault="00F72D1A" w:rsidP="00F72D1A">
            <w:pPr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>GRADE Working Group grades of evidence</w:t>
            </w:r>
            <w:r w:rsidRPr="008411BA">
              <w:rPr>
                <w:sz w:val="18"/>
                <w:szCs w:val="18"/>
                <w:lang w:val="en-US"/>
              </w:rPr>
              <w:br/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>High certainty:</w:t>
            </w:r>
            <w:r w:rsidRPr="008411BA">
              <w:rPr>
                <w:sz w:val="18"/>
                <w:szCs w:val="18"/>
                <w:lang w:val="en-US"/>
              </w:rPr>
              <w:t xml:space="preserve"> we are very confident that the true effect lies close to that of the estimate of the effect.</w:t>
            </w:r>
            <w:r w:rsidRPr="008411BA">
              <w:rPr>
                <w:sz w:val="18"/>
                <w:szCs w:val="18"/>
                <w:lang w:val="en-US"/>
              </w:rPr>
              <w:br/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>Moderate certainty:</w:t>
            </w:r>
            <w:r w:rsidRPr="008411BA">
              <w:rPr>
                <w:sz w:val="18"/>
                <w:szCs w:val="18"/>
                <w:lang w:val="en-US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8411BA">
              <w:rPr>
                <w:sz w:val="18"/>
                <w:szCs w:val="18"/>
                <w:lang w:val="en-US"/>
              </w:rPr>
              <w:br/>
            </w:r>
            <w:r>
              <w:rPr>
                <w:b/>
                <w:bCs/>
                <w:sz w:val="18"/>
                <w:szCs w:val="18"/>
                <w:lang w:val="en-US"/>
              </w:rPr>
              <w:t>Low</w:t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 certainty:</w:t>
            </w:r>
            <w:r w:rsidRPr="008411BA">
              <w:rPr>
                <w:sz w:val="18"/>
                <w:szCs w:val="18"/>
                <w:lang w:val="en-US"/>
              </w:rPr>
              <w:t xml:space="preserve"> our confidence in the effect estimate is limited: the true effect may be substantially different from the estimate of the effect.</w:t>
            </w:r>
            <w:r w:rsidRPr="008411BA">
              <w:rPr>
                <w:sz w:val="18"/>
                <w:szCs w:val="18"/>
                <w:lang w:val="en-US"/>
              </w:rPr>
              <w:br/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Very </w:t>
            </w:r>
            <w:r>
              <w:rPr>
                <w:b/>
                <w:bCs/>
                <w:sz w:val="18"/>
                <w:szCs w:val="18"/>
                <w:lang w:val="en-US"/>
              </w:rPr>
              <w:t>Low</w:t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 certainty:</w:t>
            </w:r>
            <w:r w:rsidRPr="008411BA">
              <w:rPr>
                <w:sz w:val="18"/>
                <w:szCs w:val="18"/>
                <w:lang w:val="en-US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3F6AAE9D" w14:textId="77777777" w:rsidR="00F72D1A" w:rsidRPr="00FA1F95" w:rsidRDefault="00F72D1A" w:rsidP="00C92211">
      <w:pPr>
        <w:spacing w:line="480" w:lineRule="auto"/>
        <w:jc w:val="both"/>
        <w:rPr>
          <w:lang w:val="en-US"/>
        </w:rPr>
      </w:pPr>
    </w:p>
    <w:p w14:paraId="34E5A869" w14:textId="316E465B" w:rsidR="00F72D1A" w:rsidRPr="00CB614B" w:rsidRDefault="00F72D1A" w:rsidP="002F46A1">
      <w:pPr>
        <w:jc w:val="both"/>
        <w:rPr>
          <w:lang w:val="en-US"/>
        </w:rPr>
      </w:pPr>
      <w:r w:rsidRPr="0009241E">
        <w:rPr>
          <w:b/>
          <w:lang w:val="en-US"/>
        </w:rPr>
        <w:t>Table 4.</w:t>
      </w:r>
      <w:r w:rsidRPr="0009241E">
        <w:rPr>
          <w:bCs/>
          <w:lang w:val="en-US"/>
        </w:rPr>
        <w:t xml:space="preserve"> </w:t>
      </w:r>
      <w:r w:rsidRPr="0009241E">
        <w:rPr>
          <w:lang w:val="en-US"/>
        </w:rPr>
        <w:t>Summary</w:t>
      </w:r>
      <w:r w:rsidRPr="00CB614B">
        <w:rPr>
          <w:lang w:val="en-US"/>
        </w:rPr>
        <w:t xml:space="preserve"> of findings 2: Biological Treatments compared to placebo for Psoriatic Arthritis – serious adverse events</w:t>
      </w:r>
    </w:p>
    <w:tbl>
      <w:tblPr>
        <w:tblW w:w="0" w:type="auto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16"/>
        <w:gridCol w:w="1363"/>
        <w:gridCol w:w="1275"/>
        <w:gridCol w:w="1268"/>
        <w:gridCol w:w="1260"/>
        <w:gridCol w:w="1249"/>
        <w:gridCol w:w="1807"/>
      </w:tblGrid>
      <w:tr w:rsidR="00F72D1A" w:rsidRPr="004973BD" w14:paraId="1FE08029" w14:textId="77777777" w:rsidTr="009665CF">
        <w:trPr>
          <w:cantSplit/>
          <w:trHeight w:val="20"/>
          <w:tblHeader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A9CDC" w14:textId="77777777" w:rsidR="00F72D1A" w:rsidRPr="004973BD" w:rsidRDefault="00F72D1A" w:rsidP="009665CF">
            <w:pPr>
              <w:rPr>
                <w:sz w:val="16"/>
                <w:szCs w:val="16"/>
              </w:rPr>
            </w:pPr>
            <w:r w:rsidRPr="004973BD">
              <w:rPr>
                <w:b/>
                <w:bCs/>
                <w:sz w:val="16"/>
                <w:szCs w:val="16"/>
              </w:rPr>
              <w:lastRenderedPageBreak/>
              <w:t>Sum</w:t>
            </w:r>
            <w:r>
              <w:rPr>
                <w:b/>
                <w:bCs/>
                <w:sz w:val="16"/>
                <w:szCs w:val="16"/>
              </w:rPr>
              <w:t>mary of findings</w:t>
            </w:r>
            <w:r w:rsidRPr="004973BD">
              <w:rPr>
                <w:b/>
                <w:bCs/>
                <w:sz w:val="16"/>
                <w:szCs w:val="16"/>
              </w:rPr>
              <w:t>:</w:t>
            </w:r>
          </w:p>
        </w:tc>
      </w:tr>
      <w:tr w:rsidR="00F72D1A" w:rsidRPr="008C478F" w14:paraId="063A7E7C" w14:textId="77777777" w:rsidTr="009665CF">
        <w:trPr>
          <w:cantSplit/>
          <w:trHeight w:val="20"/>
          <w:tblHeader/>
        </w:trPr>
        <w:tc>
          <w:tcPr>
            <w:tcW w:w="0" w:type="auto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2A16F61" w14:textId="77777777" w:rsidR="00F72D1A" w:rsidRPr="00E00E53" w:rsidRDefault="00F72D1A" w:rsidP="009665CF">
            <w:pPr>
              <w:pStyle w:val="sof-title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E00E53">
              <w:rPr>
                <w:b/>
                <w:bCs/>
                <w:sz w:val="18"/>
                <w:szCs w:val="18"/>
                <w:lang w:val="en-US"/>
              </w:rPr>
              <w:t>Biological Treatment effects to serious adverse events out</w:t>
            </w:r>
            <w:r>
              <w:rPr>
                <w:b/>
                <w:bCs/>
                <w:sz w:val="18"/>
                <w:szCs w:val="18"/>
                <w:lang w:val="en-US"/>
              </w:rPr>
              <w:t>c</w:t>
            </w:r>
            <w:r w:rsidRPr="00E00E53">
              <w:rPr>
                <w:b/>
                <w:bCs/>
                <w:sz w:val="18"/>
                <w:szCs w:val="18"/>
                <w:lang w:val="en-US"/>
              </w:rPr>
              <w:t>ome in the treatment of Psoriatic Arthritis patients</w:t>
            </w:r>
            <w:r w:rsidRPr="00E00E53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F72D1A" w:rsidRPr="004973BD" w14:paraId="60BA4926" w14:textId="77777777" w:rsidTr="009665CF">
        <w:trPr>
          <w:cantSplit/>
          <w:trHeight w:val="20"/>
          <w:tblHeader/>
        </w:trPr>
        <w:tc>
          <w:tcPr>
            <w:tcW w:w="0" w:type="auto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D130EE7" w14:textId="77777777" w:rsidR="00F72D1A" w:rsidRPr="008411BA" w:rsidRDefault="00F72D1A" w:rsidP="009665CF">
            <w:pPr>
              <w:jc w:val="both"/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Population: </w:t>
            </w:r>
            <w:r w:rsidRPr="008411BA">
              <w:rPr>
                <w:sz w:val="18"/>
                <w:szCs w:val="18"/>
                <w:lang w:val="en-US"/>
              </w:rPr>
              <w:t>Psoriatic Arthritis patients</w:t>
            </w:r>
          </w:p>
          <w:p w14:paraId="2F2F72B3" w14:textId="77777777" w:rsidR="00F72D1A" w:rsidRPr="008411BA" w:rsidRDefault="00F72D1A" w:rsidP="009665CF">
            <w:pPr>
              <w:jc w:val="both"/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 xml:space="preserve">Intervention: </w:t>
            </w:r>
            <w:r w:rsidRPr="008411BA">
              <w:rPr>
                <w:sz w:val="18"/>
                <w:szCs w:val="18"/>
                <w:lang w:val="en-US"/>
              </w:rPr>
              <w:t>Biological Treatments (Adalimumab, Etanercept, Infliximab, Golimumab, Secukinumab, Certolizumab pegol, Tofacitinib)</w:t>
            </w:r>
          </w:p>
          <w:p w14:paraId="4A500FDA" w14:textId="77777777" w:rsidR="00F72D1A" w:rsidRPr="004973BD" w:rsidRDefault="00F72D1A" w:rsidP="009665CF">
            <w:pPr>
              <w:rPr>
                <w:sz w:val="20"/>
                <w:szCs w:val="20"/>
              </w:rPr>
            </w:pPr>
            <w:r w:rsidRPr="008411BA">
              <w:rPr>
                <w:b/>
                <w:bCs/>
                <w:sz w:val="18"/>
                <w:szCs w:val="18"/>
              </w:rPr>
              <w:t xml:space="preserve">Comparator (reference): </w:t>
            </w:r>
            <w:r w:rsidRPr="008411BA">
              <w:rPr>
                <w:sz w:val="18"/>
                <w:szCs w:val="18"/>
              </w:rPr>
              <w:t>Placebo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14:paraId="7C7CF46F" w14:textId="77777777" w:rsidR="00F72D1A" w:rsidRPr="004973BD" w:rsidRDefault="00F72D1A" w:rsidP="009665CF">
            <w:pPr>
              <w:rPr>
                <w:sz w:val="20"/>
                <w:szCs w:val="20"/>
              </w:rPr>
            </w:pPr>
            <w:r w:rsidRPr="004973BD">
              <w:rPr>
                <w:noProof/>
                <w:sz w:val="20"/>
                <w:szCs w:val="20"/>
              </w:rPr>
              <w:drawing>
                <wp:inline distT="0" distB="0" distL="0" distR="0" wp14:anchorId="778E4988" wp14:editId="28A7D65A">
                  <wp:extent cx="1007442" cy="940279"/>
                  <wp:effectExtent l="0" t="0" r="2540" b="0"/>
                  <wp:docPr id="1178810404" name="Imagem 1178810404" descr="Imagem digital fictícia de personagem de desenho animado&#10;&#10;Descrição gerada automaticamente com confiança baix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m 18" descr="Imagem digital fictícia de personagem de desenho animado&#10;&#10;Descrição gerada automaticamente com confiança baix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1822" cy="9443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DAD" w:rsidRPr="00450DAD" w14:paraId="3774CC19" w14:textId="77777777" w:rsidTr="00450DAD">
        <w:trPr>
          <w:cantSplit/>
          <w:trHeight w:val="20"/>
          <w:tblHeader/>
        </w:trPr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65951656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Biological Treatments</w:t>
            </w:r>
          </w:p>
        </w:tc>
        <w:tc>
          <w:tcPr>
            <w:tcW w:w="0" w:type="auto"/>
            <w:gridSpan w:val="2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2386D1C9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Anticipated absolute effect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  <w:vertAlign w:val="superscript"/>
              </w:rPr>
              <w:t>*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 xml:space="preserve"> 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062ADF1E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Relative Effect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br/>
              <w:t>(95% CI)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35BE463C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№ of participants</w:t>
            </w: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br/>
              <w:t>(studies)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5F993872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Certainty of evidence</w:t>
            </w:r>
          </w:p>
          <w:p w14:paraId="141766A7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(GRADE)</w:t>
            </w:r>
          </w:p>
        </w:tc>
        <w:tc>
          <w:tcPr>
            <w:tcW w:w="0" w:type="auto"/>
            <w:vMerge w:val="restart"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60C9C419" w14:textId="77777777" w:rsidR="00F72D1A" w:rsidRPr="00450DAD" w:rsidRDefault="00F72D1A" w:rsidP="009665CF"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</w:rPr>
              <w:t>Ranking</w:t>
            </w:r>
          </w:p>
        </w:tc>
      </w:tr>
      <w:tr w:rsidR="00450DAD" w:rsidRPr="00450DAD" w14:paraId="2174E512" w14:textId="77777777" w:rsidTr="00450DAD">
        <w:trPr>
          <w:cantSplit/>
          <w:trHeight w:val="20"/>
          <w:tblHeader/>
        </w:trPr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16C6ACD5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5EE1215F" w14:textId="77777777" w:rsidR="00F72D1A" w:rsidRPr="00450DAD" w:rsidRDefault="00F72D1A" w:rsidP="009665CF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  <w:t>Without intervention</w:t>
            </w:r>
          </w:p>
        </w:tc>
        <w:tc>
          <w:tcPr>
            <w:tcW w:w="0" w:type="auto"/>
            <w:tcBorders>
              <w:top w:val="single" w:sz="6" w:space="0" w:color="EFEFEF"/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7DCA29FA" w14:textId="77777777" w:rsidR="00F72D1A" w:rsidRPr="00450DAD" w:rsidRDefault="00F72D1A" w:rsidP="009665CF">
            <w:pPr>
              <w:pStyle w:val="first-letter"/>
              <w:spacing w:before="0" w:beforeAutospacing="0" w:after="0" w:afterAutospacing="0"/>
              <w:jc w:val="center"/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450DAD">
              <w:rPr>
                <w:b/>
                <w:bCs/>
                <w:color w:val="000000" w:themeColor="text1"/>
                <w:sz w:val="18"/>
                <w:szCs w:val="18"/>
                <w:lang w:val="pt-BR"/>
              </w:rPr>
              <w:t>With intervention</w:t>
            </w: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4FB94E4F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12FE1B85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39728998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right w:val="single" w:sz="6" w:space="0" w:color="EFEFEF"/>
            </w:tcBorders>
            <w:shd w:val="clear" w:color="auto" w:fill="FFFFFF" w:themeFill="background1"/>
            <w:vAlign w:val="center"/>
            <w:hideMark/>
          </w:tcPr>
          <w:p w14:paraId="7A15629C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0DAD" w:rsidRPr="00450DAD" w14:paraId="52905421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C84BAAF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Golimumab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AFA8891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855F6F8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1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(0 to 13)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4F06F3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0.34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(0.04 to 3.17)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6E6A89B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93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(2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9DF1B2C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Very 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F225129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1º - P-score = 0.83</w:t>
            </w:r>
          </w:p>
        </w:tc>
      </w:tr>
      <w:tr w:rsidR="00450DAD" w:rsidRPr="00450DAD" w14:paraId="6218CD3B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5F865B6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label"/>
                <w:color w:val="000000" w:themeColor="text1"/>
                <w:sz w:val="18"/>
                <w:szCs w:val="18"/>
              </w:rPr>
              <w:t>Secukinumab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562A3ED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4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4378666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3 per 100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-value"/>
                <w:rFonts w:eastAsiaTheme="majorEastAsia"/>
                <w:color w:val="000000" w:themeColor="text1"/>
                <w:sz w:val="18"/>
                <w:szCs w:val="18"/>
              </w:rPr>
              <w:t>(2 to 5)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12BE5F2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block"/>
                <w:color w:val="000000" w:themeColor="text1"/>
                <w:sz w:val="18"/>
                <w:szCs w:val="18"/>
              </w:rPr>
              <w:t>RR 0.85</w:t>
            </w:r>
            <w:r w:rsidRPr="00450DAD">
              <w:rPr>
                <w:color w:val="000000" w:themeColor="text1"/>
                <w:sz w:val="18"/>
                <w:szCs w:val="18"/>
              </w:rPr>
              <w:br/>
            </w:r>
            <w:r w:rsidRPr="00450DAD">
              <w:rPr>
                <w:rStyle w:val="cell"/>
                <w:color w:val="000000" w:themeColor="text1"/>
                <w:sz w:val="18"/>
                <w:szCs w:val="18"/>
              </w:rPr>
              <w:t>(0.59 to 1.23)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C216E86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2706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(7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999DD06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rStyle w:val="quality-sign"/>
                <w:rFonts w:ascii="Cambria Math" w:hAnsi="Cambria Math" w:cs="Cambria Math"/>
                <w:color w:val="000000" w:themeColor="text1"/>
                <w:sz w:val="18"/>
                <w:szCs w:val="18"/>
              </w:rPr>
              <w:t>⨁⨁</w:t>
            </w:r>
            <w:r w:rsidRPr="00450DAD">
              <w:rPr>
                <w:rStyle w:val="quality-sign"/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◯◯</w:t>
            </w:r>
            <w:r w:rsidRPr="00450DAD">
              <w:rPr>
                <w:color w:val="000000" w:themeColor="text1"/>
                <w:sz w:val="18"/>
                <w:szCs w:val="18"/>
              </w:rPr>
              <w:br/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EC120EC" w14:textId="77777777" w:rsidR="00F72D1A" w:rsidRPr="00450DAD" w:rsidRDefault="00F72D1A" w:rsidP="009665CF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450DAD">
              <w:rPr>
                <w:color w:val="000000" w:themeColor="text1"/>
                <w:sz w:val="18"/>
                <w:szCs w:val="18"/>
              </w:rPr>
              <w:t>2º - P-score = 0.64</w:t>
            </w:r>
          </w:p>
        </w:tc>
      </w:tr>
      <w:tr w:rsidR="00F72D1A" w:rsidRPr="007A5E71" w14:paraId="04E8EA41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C8645EB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label"/>
                <w:sz w:val="18"/>
                <w:szCs w:val="18"/>
              </w:rPr>
              <w:t>Adalimumab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6354161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2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41A0D90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2 per 100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(1 to 3)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68739BC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block"/>
                <w:sz w:val="18"/>
                <w:szCs w:val="18"/>
              </w:rPr>
              <w:t>RR 0.89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"/>
                <w:sz w:val="18"/>
                <w:szCs w:val="18"/>
              </w:rPr>
              <w:t>(0.59 to 1.34)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CBEB4D8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1957</w:t>
            </w:r>
            <w:r w:rsidRPr="007A5E71">
              <w:rPr>
                <w:sz w:val="18"/>
                <w:szCs w:val="18"/>
              </w:rPr>
              <w:br/>
              <w:t>(6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B2C8A40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quality-sign"/>
                <w:rFonts w:ascii="Cambria Math" w:hAnsi="Cambria Math" w:cs="Cambria Math"/>
                <w:sz w:val="18"/>
                <w:szCs w:val="18"/>
              </w:rPr>
              <w:t>⨁</w:t>
            </w:r>
            <w:r w:rsidRPr="007A5E71">
              <w:rPr>
                <w:rStyle w:val="quality-sign"/>
                <w:rFonts w:ascii="Segoe UI Symbol" w:hAnsi="Segoe UI Symbol" w:cs="Segoe UI Symbol"/>
                <w:sz w:val="18"/>
                <w:szCs w:val="18"/>
              </w:rPr>
              <w:t>◯◯◯</w:t>
            </w:r>
            <w:r w:rsidRPr="007A5E71">
              <w:rPr>
                <w:sz w:val="18"/>
                <w:szCs w:val="18"/>
              </w:rPr>
              <w:br/>
              <w:t xml:space="preserve">Very </w:t>
            </w:r>
            <w:r>
              <w:rPr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6C09389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3º - P-score = 0.60</w:t>
            </w:r>
          </w:p>
        </w:tc>
      </w:tr>
      <w:tr w:rsidR="00F72D1A" w:rsidRPr="007A5E71" w14:paraId="49F28976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66F8046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label"/>
                <w:sz w:val="18"/>
                <w:szCs w:val="18"/>
              </w:rPr>
              <w:t>Etanercept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E98F444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4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CDFB1D7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3 per 100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(1 to 11)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CB6567A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block"/>
                <w:sz w:val="18"/>
                <w:szCs w:val="18"/>
              </w:rPr>
              <w:t>RR 0.86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"/>
                <w:sz w:val="18"/>
                <w:szCs w:val="18"/>
              </w:rPr>
              <w:t>(0.25 to 3.01)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A206A34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265</w:t>
            </w:r>
            <w:r w:rsidRPr="007A5E71">
              <w:rPr>
                <w:sz w:val="18"/>
                <w:szCs w:val="18"/>
              </w:rPr>
              <w:br/>
              <w:t>(2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8970550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quality-sign"/>
                <w:rFonts w:ascii="Cambria Math" w:hAnsi="Cambria Math" w:cs="Cambria Math"/>
                <w:sz w:val="18"/>
                <w:szCs w:val="18"/>
              </w:rPr>
              <w:t>⨁</w:t>
            </w:r>
            <w:r w:rsidRPr="007A5E71">
              <w:rPr>
                <w:rStyle w:val="quality-sign"/>
                <w:rFonts w:ascii="Segoe UI Symbol" w:hAnsi="Segoe UI Symbol" w:cs="Segoe UI Symbol"/>
                <w:sz w:val="18"/>
                <w:szCs w:val="18"/>
              </w:rPr>
              <w:t>◯◯◯</w:t>
            </w:r>
            <w:r w:rsidRPr="007A5E71">
              <w:rPr>
                <w:sz w:val="18"/>
                <w:szCs w:val="18"/>
              </w:rPr>
              <w:br/>
              <w:t xml:space="preserve">Very </w:t>
            </w:r>
            <w:r>
              <w:rPr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4B39F4A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4º - P-score = 0.58</w:t>
            </w:r>
          </w:p>
        </w:tc>
      </w:tr>
      <w:tr w:rsidR="00F72D1A" w:rsidRPr="007A5E71" w14:paraId="355EE0B4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8905AD1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label"/>
                <w:sz w:val="18"/>
                <w:szCs w:val="18"/>
              </w:rPr>
              <w:t>Tofacitinib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4F8F3CB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2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DAD93ED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2 per 100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(1 to 8)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710DB7E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block"/>
                <w:sz w:val="18"/>
                <w:szCs w:val="18"/>
              </w:rPr>
              <w:t>RR 1.23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"/>
                <w:sz w:val="18"/>
                <w:szCs w:val="18"/>
              </w:rPr>
              <w:t>(0.30 to 5.00)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CC135EF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474</w:t>
            </w:r>
            <w:r w:rsidRPr="007A5E71">
              <w:rPr>
                <w:sz w:val="18"/>
                <w:szCs w:val="18"/>
              </w:rPr>
              <w:br/>
              <w:t>(2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B3EDE67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quality-sign"/>
                <w:rFonts w:ascii="Cambria Math" w:hAnsi="Cambria Math" w:cs="Cambria Math"/>
                <w:sz w:val="18"/>
                <w:szCs w:val="18"/>
              </w:rPr>
              <w:t>⨁</w:t>
            </w:r>
            <w:r w:rsidRPr="007A5E71">
              <w:rPr>
                <w:rStyle w:val="quality-sign"/>
                <w:rFonts w:ascii="Segoe UI Symbol" w:hAnsi="Segoe UI Symbol" w:cs="Segoe UI Symbol"/>
                <w:sz w:val="18"/>
                <w:szCs w:val="18"/>
              </w:rPr>
              <w:t>◯◯◯</w:t>
            </w:r>
            <w:r w:rsidRPr="007A5E71">
              <w:rPr>
                <w:sz w:val="18"/>
                <w:szCs w:val="18"/>
              </w:rPr>
              <w:br/>
              <w:t xml:space="preserve">Very </w:t>
            </w:r>
            <w:r>
              <w:rPr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5E6E151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5º - P-score = 0.41</w:t>
            </w:r>
          </w:p>
        </w:tc>
      </w:tr>
      <w:tr w:rsidR="00F72D1A" w:rsidRPr="007A5E71" w14:paraId="42349ED8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3DF3209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label"/>
                <w:sz w:val="18"/>
                <w:szCs w:val="18"/>
              </w:rPr>
              <w:t>Infliximab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48F322C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1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484B6F3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2 per 100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(0 to 15)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26B5095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block"/>
                <w:sz w:val="18"/>
                <w:szCs w:val="18"/>
              </w:rPr>
              <w:t>RR 2.00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"/>
                <w:sz w:val="18"/>
                <w:szCs w:val="18"/>
              </w:rPr>
              <w:t>(0.26 to 15.24)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9FF48D5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214</w:t>
            </w:r>
            <w:r w:rsidRPr="007A5E71">
              <w:rPr>
                <w:sz w:val="18"/>
                <w:szCs w:val="18"/>
              </w:rPr>
              <w:br/>
              <w:t>(2 RCTs)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199F203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quality-sign"/>
                <w:rFonts w:ascii="Cambria Math" w:hAnsi="Cambria Math" w:cs="Cambria Math"/>
                <w:sz w:val="18"/>
                <w:szCs w:val="18"/>
              </w:rPr>
              <w:t>⨁</w:t>
            </w:r>
            <w:r w:rsidRPr="007A5E71">
              <w:rPr>
                <w:rStyle w:val="quality-sign"/>
                <w:rFonts w:ascii="Segoe UI Symbol" w:hAnsi="Segoe UI Symbol" w:cs="Segoe UI Symbol"/>
                <w:sz w:val="18"/>
                <w:szCs w:val="18"/>
              </w:rPr>
              <w:t>◯◯◯</w:t>
            </w:r>
            <w:r w:rsidRPr="007A5E71">
              <w:rPr>
                <w:sz w:val="18"/>
                <w:szCs w:val="18"/>
              </w:rPr>
              <w:br/>
              <w:t xml:space="preserve">Very </w:t>
            </w:r>
            <w:r>
              <w:rPr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9E646BD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6º - P-score = 0.26</w:t>
            </w:r>
          </w:p>
        </w:tc>
      </w:tr>
      <w:tr w:rsidR="00F72D1A" w:rsidRPr="007A5E71" w14:paraId="776E421A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7BEAAAB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label"/>
                <w:sz w:val="18"/>
                <w:szCs w:val="18"/>
              </w:rPr>
              <w:t>Certolizumab pegol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8A65908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4 per 100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0B26BEF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8 per 100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(3 to 19)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7E39C78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block"/>
                <w:sz w:val="18"/>
                <w:szCs w:val="18"/>
              </w:rPr>
              <w:t>RR 1.74</w:t>
            </w:r>
            <w:r w:rsidRPr="007A5E71">
              <w:rPr>
                <w:sz w:val="18"/>
                <w:szCs w:val="18"/>
              </w:rPr>
              <w:br/>
            </w:r>
            <w:r w:rsidRPr="007A5E71">
              <w:rPr>
                <w:rStyle w:val="cell"/>
                <w:sz w:val="18"/>
                <w:szCs w:val="18"/>
              </w:rPr>
              <w:t>(0.72 to 4.22)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1F68FF9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409</w:t>
            </w:r>
            <w:r w:rsidRPr="007A5E71">
              <w:rPr>
                <w:sz w:val="18"/>
                <w:szCs w:val="18"/>
              </w:rPr>
              <w:br/>
              <w:t>(1 RCT)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AFDF7E9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quality-sign"/>
                <w:rFonts w:ascii="Cambria Math" w:hAnsi="Cambria Math" w:cs="Cambria Math"/>
                <w:sz w:val="18"/>
                <w:szCs w:val="18"/>
              </w:rPr>
              <w:t>⨁⨁</w:t>
            </w:r>
            <w:r w:rsidRPr="007A5E71">
              <w:rPr>
                <w:rStyle w:val="quality-sign"/>
                <w:rFonts w:ascii="Segoe UI Symbol" w:hAnsi="Segoe UI Symbol" w:cs="Segoe UI Symbol"/>
                <w:sz w:val="18"/>
                <w:szCs w:val="18"/>
              </w:rPr>
              <w:t>◯◯</w:t>
            </w:r>
            <w:r w:rsidRPr="007A5E71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Low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C1C5ED0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7º - P-score = 0.20</w:t>
            </w:r>
          </w:p>
        </w:tc>
      </w:tr>
      <w:tr w:rsidR="00F72D1A" w:rsidRPr="007A5E71" w14:paraId="5FCAB519" w14:textId="77777777" w:rsidTr="00450DAD">
        <w:trPr>
          <w:cantSplit/>
          <w:trHeight w:val="20"/>
        </w:trPr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BEAD8E7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label"/>
                <w:sz w:val="18"/>
                <w:szCs w:val="18"/>
              </w:rPr>
              <w:t>Placebo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B9000B0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E7759EC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rStyle w:val="cell-value"/>
                <w:rFonts w:eastAsiaTheme="majorEastAsia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3C1817D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Reference comparator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1914837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D8C3B7A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7D27475" w14:textId="77777777" w:rsidR="00F72D1A" w:rsidRPr="007A5E71" w:rsidRDefault="00F72D1A" w:rsidP="009665CF">
            <w:pPr>
              <w:jc w:val="center"/>
              <w:rPr>
                <w:sz w:val="18"/>
                <w:szCs w:val="18"/>
              </w:rPr>
            </w:pPr>
            <w:r w:rsidRPr="007A5E71">
              <w:rPr>
                <w:sz w:val="18"/>
                <w:szCs w:val="18"/>
              </w:rPr>
              <w:t>-</w:t>
            </w:r>
          </w:p>
        </w:tc>
      </w:tr>
      <w:tr w:rsidR="00F72D1A" w:rsidRPr="008C478F" w14:paraId="40E883E3" w14:textId="77777777" w:rsidTr="009665CF">
        <w:trPr>
          <w:cantSplit/>
          <w:trHeight w:val="20"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E925F03" w14:textId="77777777" w:rsidR="00F72D1A" w:rsidRPr="000F721C" w:rsidRDefault="00F72D1A" w:rsidP="009665CF">
            <w:pPr>
              <w:rPr>
                <w:sz w:val="18"/>
                <w:szCs w:val="18"/>
                <w:lang w:val="en-US"/>
              </w:rPr>
            </w:pPr>
            <w:r w:rsidRPr="000F721C">
              <w:rPr>
                <w:sz w:val="18"/>
                <w:szCs w:val="18"/>
                <w:lang w:val="en-US"/>
              </w:rPr>
              <w:t>*</w:t>
            </w:r>
            <w:r w:rsidRPr="000F721C">
              <w:rPr>
                <w:b/>
                <w:bCs/>
                <w:sz w:val="18"/>
                <w:szCs w:val="18"/>
                <w:lang w:val="en-US"/>
              </w:rPr>
              <w:t xml:space="preserve"> The risk of intervention group </w:t>
            </w:r>
            <w:r w:rsidRPr="000F721C">
              <w:rPr>
                <w:sz w:val="18"/>
                <w:szCs w:val="18"/>
                <w:lang w:val="en-US"/>
              </w:rPr>
              <w:t xml:space="preserve">(and 95% confidence interval) is based on the assumed risk of the comparator group and the </w:t>
            </w:r>
            <w:r w:rsidRPr="000F721C">
              <w:rPr>
                <w:b/>
                <w:bCs/>
                <w:sz w:val="18"/>
                <w:szCs w:val="18"/>
                <w:lang w:val="en-US"/>
              </w:rPr>
              <w:t>relative effect</w:t>
            </w:r>
            <w:r w:rsidRPr="000F721C">
              <w:rPr>
                <w:sz w:val="18"/>
                <w:szCs w:val="18"/>
                <w:lang w:val="en-US"/>
              </w:rPr>
              <w:t xml:space="preserve"> of the intervention (and 95% confidence interval).</w:t>
            </w:r>
          </w:p>
          <w:p w14:paraId="5053FB9D" w14:textId="77777777" w:rsidR="00F72D1A" w:rsidRPr="007A5E71" w:rsidRDefault="00F72D1A" w:rsidP="009665CF">
            <w:pPr>
              <w:rPr>
                <w:sz w:val="18"/>
                <w:szCs w:val="18"/>
                <w:lang w:val="en-US"/>
              </w:rPr>
            </w:pPr>
            <w:r w:rsidRPr="008411BA">
              <w:rPr>
                <w:b/>
                <w:bCs/>
                <w:sz w:val="18"/>
                <w:szCs w:val="18"/>
                <w:lang w:val="en-US"/>
              </w:rPr>
              <w:t>CI:</w:t>
            </w:r>
            <w:r w:rsidRPr="008411BA">
              <w:rPr>
                <w:sz w:val="18"/>
                <w:szCs w:val="18"/>
                <w:lang w:val="en-US"/>
              </w:rPr>
              <w:t xml:space="preserve"> Confidence interval; </w:t>
            </w:r>
            <w:r w:rsidRPr="008411BA">
              <w:rPr>
                <w:b/>
                <w:bCs/>
                <w:sz w:val="18"/>
                <w:szCs w:val="18"/>
                <w:lang w:val="en-US"/>
              </w:rPr>
              <w:t>RR:</w:t>
            </w:r>
            <w:r w:rsidRPr="008411BA">
              <w:rPr>
                <w:sz w:val="18"/>
                <w:szCs w:val="18"/>
                <w:lang w:val="en-US"/>
              </w:rPr>
              <w:t xml:space="preserve"> Risk ratio</w:t>
            </w:r>
          </w:p>
        </w:tc>
      </w:tr>
      <w:tr w:rsidR="00F72D1A" w:rsidRPr="008C478F" w14:paraId="4AC3B53E" w14:textId="77777777" w:rsidTr="009665CF">
        <w:trPr>
          <w:cantSplit/>
          <w:trHeight w:val="20"/>
        </w:trPr>
        <w:tc>
          <w:tcPr>
            <w:tcW w:w="0" w:type="auto"/>
            <w:gridSpan w:val="7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3186ABD" w14:textId="77777777" w:rsidR="00F72D1A" w:rsidRPr="007A5E71" w:rsidRDefault="00F72D1A" w:rsidP="009665CF">
            <w:pPr>
              <w:rPr>
                <w:sz w:val="18"/>
                <w:szCs w:val="18"/>
                <w:lang w:val="en-US"/>
              </w:rPr>
            </w:pPr>
            <w:r w:rsidRPr="007A5E71">
              <w:rPr>
                <w:b/>
                <w:bCs/>
                <w:sz w:val="18"/>
                <w:szCs w:val="18"/>
                <w:lang w:val="en-US"/>
              </w:rPr>
              <w:t>GRADE Working Group grades of evidence</w:t>
            </w:r>
            <w:r w:rsidRPr="007A5E71">
              <w:rPr>
                <w:sz w:val="18"/>
                <w:szCs w:val="18"/>
                <w:lang w:val="en-US"/>
              </w:rPr>
              <w:br/>
            </w:r>
            <w:r w:rsidRPr="007A5E71">
              <w:rPr>
                <w:b/>
                <w:bCs/>
                <w:sz w:val="18"/>
                <w:szCs w:val="18"/>
                <w:lang w:val="en-US"/>
              </w:rPr>
              <w:t>High certainty:</w:t>
            </w:r>
            <w:r w:rsidRPr="007A5E71">
              <w:rPr>
                <w:sz w:val="18"/>
                <w:szCs w:val="18"/>
                <w:lang w:val="en-US"/>
              </w:rPr>
              <w:t xml:space="preserve"> we are very confident that the true effect lies close to that of the estimate of the effect.</w:t>
            </w:r>
            <w:r w:rsidRPr="007A5E71">
              <w:rPr>
                <w:sz w:val="18"/>
                <w:szCs w:val="18"/>
                <w:lang w:val="en-US"/>
              </w:rPr>
              <w:br/>
            </w:r>
            <w:r w:rsidRPr="007A5E71">
              <w:rPr>
                <w:b/>
                <w:bCs/>
                <w:sz w:val="18"/>
                <w:szCs w:val="18"/>
                <w:lang w:val="en-US"/>
              </w:rPr>
              <w:t>Moderate certainty:</w:t>
            </w:r>
            <w:r w:rsidRPr="007A5E71">
              <w:rPr>
                <w:sz w:val="18"/>
                <w:szCs w:val="18"/>
                <w:lang w:val="en-US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  <w:r w:rsidRPr="007A5E71">
              <w:rPr>
                <w:sz w:val="18"/>
                <w:szCs w:val="18"/>
                <w:lang w:val="en-US"/>
              </w:rPr>
              <w:br/>
            </w:r>
            <w:r>
              <w:rPr>
                <w:b/>
                <w:bCs/>
                <w:sz w:val="18"/>
                <w:szCs w:val="18"/>
                <w:lang w:val="en-US"/>
              </w:rPr>
              <w:t>Low</w:t>
            </w:r>
            <w:r w:rsidRPr="007A5E71">
              <w:rPr>
                <w:b/>
                <w:bCs/>
                <w:sz w:val="18"/>
                <w:szCs w:val="18"/>
                <w:lang w:val="en-US"/>
              </w:rPr>
              <w:t xml:space="preserve"> certainty:</w:t>
            </w:r>
            <w:r w:rsidRPr="007A5E71">
              <w:rPr>
                <w:sz w:val="18"/>
                <w:szCs w:val="18"/>
                <w:lang w:val="en-US"/>
              </w:rPr>
              <w:t xml:space="preserve"> our confidence in the effect estimate is limited: the true effect may be substantially different from the estimate of the effect.</w:t>
            </w:r>
            <w:r w:rsidRPr="007A5E71">
              <w:rPr>
                <w:sz w:val="18"/>
                <w:szCs w:val="18"/>
                <w:lang w:val="en-US"/>
              </w:rPr>
              <w:br/>
            </w:r>
            <w:r w:rsidRPr="007A5E71">
              <w:rPr>
                <w:b/>
                <w:bCs/>
                <w:sz w:val="18"/>
                <w:szCs w:val="18"/>
                <w:lang w:val="en-US"/>
              </w:rPr>
              <w:t xml:space="preserve">Very </w:t>
            </w:r>
            <w:r>
              <w:rPr>
                <w:b/>
                <w:bCs/>
                <w:sz w:val="18"/>
                <w:szCs w:val="18"/>
                <w:lang w:val="en-US"/>
              </w:rPr>
              <w:t>Low</w:t>
            </w:r>
            <w:r w:rsidRPr="007A5E71">
              <w:rPr>
                <w:b/>
                <w:bCs/>
                <w:sz w:val="18"/>
                <w:szCs w:val="18"/>
                <w:lang w:val="en-US"/>
              </w:rPr>
              <w:t xml:space="preserve"> certainty:</w:t>
            </w:r>
            <w:r w:rsidRPr="007A5E71">
              <w:rPr>
                <w:sz w:val="18"/>
                <w:szCs w:val="18"/>
                <w:lang w:val="en-US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</w:tbl>
    <w:p w14:paraId="510CEA88" w14:textId="77777777" w:rsidR="00F72D1A" w:rsidRPr="00C92211" w:rsidRDefault="00F72D1A" w:rsidP="00C92211">
      <w:pPr>
        <w:spacing w:line="480" w:lineRule="auto"/>
        <w:jc w:val="both"/>
        <w:rPr>
          <w:lang w:val="en-US"/>
        </w:rPr>
      </w:pPr>
    </w:p>
    <w:bookmarkEnd w:id="4"/>
    <w:p w14:paraId="76AB0472" w14:textId="77777777" w:rsidR="00BE70D1" w:rsidRPr="00BF0718" w:rsidRDefault="00BE70D1" w:rsidP="00682DD1">
      <w:pPr>
        <w:spacing w:line="480" w:lineRule="auto"/>
        <w:jc w:val="both"/>
        <w:rPr>
          <w:rFonts w:ascii="Times" w:hAnsi="Times"/>
          <w:b/>
          <w:lang w:val="en-US"/>
        </w:rPr>
      </w:pPr>
    </w:p>
    <w:sectPr w:rsidR="00BE70D1" w:rsidRPr="00BF0718" w:rsidSect="001957CB">
      <w:headerReference w:type="default" r:id="rId11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4B078" w14:textId="77777777" w:rsidR="00A76C8D" w:rsidRDefault="00A76C8D" w:rsidP="00661849">
      <w:r>
        <w:separator/>
      </w:r>
    </w:p>
  </w:endnote>
  <w:endnote w:type="continuationSeparator" w:id="0">
    <w:p w14:paraId="263CC4FB" w14:textId="77777777" w:rsidR="00A76C8D" w:rsidRDefault="00A76C8D" w:rsidP="00661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8E5C5" w14:textId="77777777" w:rsidR="00A76C8D" w:rsidRDefault="00A76C8D" w:rsidP="00661849">
      <w:r>
        <w:separator/>
      </w:r>
    </w:p>
  </w:footnote>
  <w:footnote w:type="continuationSeparator" w:id="0">
    <w:p w14:paraId="232FF5A5" w14:textId="77777777" w:rsidR="00A76C8D" w:rsidRDefault="00A76C8D" w:rsidP="00661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7183421"/>
      <w:docPartObj>
        <w:docPartGallery w:val="Page Numbers (Top of Page)"/>
        <w:docPartUnique/>
      </w:docPartObj>
    </w:sdtPr>
    <w:sdtEndPr/>
    <w:sdtContent>
      <w:p w14:paraId="252A6A89" w14:textId="544C8BBE" w:rsidR="00B332DF" w:rsidRDefault="009C2EB9" w:rsidP="00D340C4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48F3"/>
    <w:multiLevelType w:val="hybridMultilevel"/>
    <w:tmpl w:val="F1BEBC30"/>
    <w:lvl w:ilvl="0" w:tplc="F5B841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74E05"/>
    <w:multiLevelType w:val="hybridMultilevel"/>
    <w:tmpl w:val="4C0AA08C"/>
    <w:lvl w:ilvl="0" w:tplc="0CD0C6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36590"/>
    <w:multiLevelType w:val="hybridMultilevel"/>
    <w:tmpl w:val="0DAA99B0"/>
    <w:lvl w:ilvl="0" w:tplc="487AD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D0E31"/>
    <w:multiLevelType w:val="hybridMultilevel"/>
    <w:tmpl w:val="F52E817C"/>
    <w:lvl w:ilvl="0" w:tplc="ED14D6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B1277"/>
    <w:multiLevelType w:val="multilevel"/>
    <w:tmpl w:val="213AF13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A25407E"/>
    <w:multiLevelType w:val="hybridMultilevel"/>
    <w:tmpl w:val="427289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2260D"/>
    <w:multiLevelType w:val="hybridMultilevel"/>
    <w:tmpl w:val="249485E4"/>
    <w:lvl w:ilvl="0" w:tplc="4AD091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A4E6E"/>
    <w:multiLevelType w:val="hybridMultilevel"/>
    <w:tmpl w:val="D91827F8"/>
    <w:lvl w:ilvl="0" w:tplc="14A2DB4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4DC"/>
    <w:multiLevelType w:val="hybridMultilevel"/>
    <w:tmpl w:val="6874B410"/>
    <w:lvl w:ilvl="0" w:tplc="BE844B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84291"/>
    <w:multiLevelType w:val="hybridMultilevel"/>
    <w:tmpl w:val="32BA81DA"/>
    <w:lvl w:ilvl="0" w:tplc="631465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56EE3"/>
    <w:multiLevelType w:val="hybridMultilevel"/>
    <w:tmpl w:val="01AED640"/>
    <w:lvl w:ilvl="0" w:tplc="B1EACC1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55665"/>
    <w:multiLevelType w:val="multilevel"/>
    <w:tmpl w:val="5FB4DA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BE4625A"/>
    <w:multiLevelType w:val="hybridMultilevel"/>
    <w:tmpl w:val="78222422"/>
    <w:lvl w:ilvl="0" w:tplc="9DEA816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7A06EA"/>
    <w:multiLevelType w:val="hybridMultilevel"/>
    <w:tmpl w:val="C27CABB6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BFC2C32"/>
    <w:multiLevelType w:val="multilevel"/>
    <w:tmpl w:val="8332A4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F41049C"/>
    <w:multiLevelType w:val="hybridMultilevel"/>
    <w:tmpl w:val="1A34C23E"/>
    <w:lvl w:ilvl="0" w:tplc="0C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65FB1FBF"/>
    <w:multiLevelType w:val="hybridMultilevel"/>
    <w:tmpl w:val="6A18A61A"/>
    <w:lvl w:ilvl="0" w:tplc="3B5A3B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BE7F0A"/>
    <w:multiLevelType w:val="multilevel"/>
    <w:tmpl w:val="DF320B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0B07275"/>
    <w:multiLevelType w:val="hybridMultilevel"/>
    <w:tmpl w:val="8640B57E"/>
    <w:lvl w:ilvl="0" w:tplc="7310C1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C31DFC"/>
    <w:multiLevelType w:val="hybridMultilevel"/>
    <w:tmpl w:val="C69CEA06"/>
    <w:lvl w:ilvl="0" w:tplc="9070BE0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F2F4C"/>
    <w:multiLevelType w:val="multilevel"/>
    <w:tmpl w:val="785AB8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A5971BC"/>
    <w:multiLevelType w:val="hybridMultilevel"/>
    <w:tmpl w:val="0BF8A99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EA00F52"/>
    <w:multiLevelType w:val="hybridMultilevel"/>
    <w:tmpl w:val="EB4205EE"/>
    <w:lvl w:ilvl="0" w:tplc="0416000F">
      <w:start w:val="1"/>
      <w:numFmt w:val="decimal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9"/>
  </w:num>
  <w:num w:numId="5">
    <w:abstractNumId w:val="1"/>
  </w:num>
  <w:num w:numId="6">
    <w:abstractNumId w:val="0"/>
  </w:num>
  <w:num w:numId="7">
    <w:abstractNumId w:val="16"/>
  </w:num>
  <w:num w:numId="8">
    <w:abstractNumId w:val="7"/>
  </w:num>
  <w:num w:numId="9">
    <w:abstractNumId w:val="9"/>
  </w:num>
  <w:num w:numId="10">
    <w:abstractNumId w:val="3"/>
  </w:num>
  <w:num w:numId="11">
    <w:abstractNumId w:val="18"/>
  </w:num>
  <w:num w:numId="12">
    <w:abstractNumId w:val="12"/>
  </w:num>
  <w:num w:numId="13">
    <w:abstractNumId w:val="8"/>
  </w:num>
  <w:num w:numId="14">
    <w:abstractNumId w:val="10"/>
  </w:num>
  <w:num w:numId="15">
    <w:abstractNumId w:val="14"/>
  </w:num>
  <w:num w:numId="16">
    <w:abstractNumId w:val="20"/>
  </w:num>
  <w:num w:numId="17">
    <w:abstractNumId w:val="11"/>
  </w:num>
  <w:num w:numId="18">
    <w:abstractNumId w:val="17"/>
  </w:num>
  <w:num w:numId="19">
    <w:abstractNumId w:val="22"/>
  </w:num>
  <w:num w:numId="20">
    <w:abstractNumId w:val="21"/>
  </w:num>
  <w:num w:numId="21">
    <w:abstractNumId w:val="13"/>
  </w:num>
  <w:num w:numId="22">
    <w:abstractNumId w:val="1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62"/>
    <w:rsid w:val="00000396"/>
    <w:rsid w:val="00001E8F"/>
    <w:rsid w:val="000024B5"/>
    <w:rsid w:val="0000399F"/>
    <w:rsid w:val="00004EF4"/>
    <w:rsid w:val="000058FF"/>
    <w:rsid w:val="0000626F"/>
    <w:rsid w:val="0000783F"/>
    <w:rsid w:val="00010861"/>
    <w:rsid w:val="0001208F"/>
    <w:rsid w:val="000129FB"/>
    <w:rsid w:val="00013CA2"/>
    <w:rsid w:val="00013D91"/>
    <w:rsid w:val="000147DB"/>
    <w:rsid w:val="00015B82"/>
    <w:rsid w:val="0001622A"/>
    <w:rsid w:val="000174E3"/>
    <w:rsid w:val="0001796D"/>
    <w:rsid w:val="00020865"/>
    <w:rsid w:val="00020CB4"/>
    <w:rsid w:val="000210B5"/>
    <w:rsid w:val="00021FB3"/>
    <w:rsid w:val="000224B9"/>
    <w:rsid w:val="000230D9"/>
    <w:rsid w:val="00023155"/>
    <w:rsid w:val="000244DB"/>
    <w:rsid w:val="000249C9"/>
    <w:rsid w:val="00024EB6"/>
    <w:rsid w:val="00025B8D"/>
    <w:rsid w:val="0002626B"/>
    <w:rsid w:val="00027CF0"/>
    <w:rsid w:val="00030AD8"/>
    <w:rsid w:val="000326CB"/>
    <w:rsid w:val="000338FC"/>
    <w:rsid w:val="00034427"/>
    <w:rsid w:val="00034B62"/>
    <w:rsid w:val="000363D7"/>
    <w:rsid w:val="00036604"/>
    <w:rsid w:val="00037F52"/>
    <w:rsid w:val="0004095D"/>
    <w:rsid w:val="00040974"/>
    <w:rsid w:val="00040D9D"/>
    <w:rsid w:val="000421E0"/>
    <w:rsid w:val="0004299C"/>
    <w:rsid w:val="00043C31"/>
    <w:rsid w:val="0004443F"/>
    <w:rsid w:val="0004636C"/>
    <w:rsid w:val="000478E6"/>
    <w:rsid w:val="00051542"/>
    <w:rsid w:val="00052A3D"/>
    <w:rsid w:val="00052B6E"/>
    <w:rsid w:val="00052D96"/>
    <w:rsid w:val="00053EC7"/>
    <w:rsid w:val="0005412D"/>
    <w:rsid w:val="00057A82"/>
    <w:rsid w:val="000601EC"/>
    <w:rsid w:val="00061338"/>
    <w:rsid w:val="0006161C"/>
    <w:rsid w:val="00061B72"/>
    <w:rsid w:val="00061C0D"/>
    <w:rsid w:val="000623EE"/>
    <w:rsid w:val="00064038"/>
    <w:rsid w:val="000651F4"/>
    <w:rsid w:val="000656C4"/>
    <w:rsid w:val="0006628A"/>
    <w:rsid w:val="00066602"/>
    <w:rsid w:val="000666BD"/>
    <w:rsid w:val="00067062"/>
    <w:rsid w:val="000674D7"/>
    <w:rsid w:val="000678FC"/>
    <w:rsid w:val="00071A05"/>
    <w:rsid w:val="000721BA"/>
    <w:rsid w:val="000725A0"/>
    <w:rsid w:val="00075EEC"/>
    <w:rsid w:val="000761FA"/>
    <w:rsid w:val="00076DE5"/>
    <w:rsid w:val="00076E6F"/>
    <w:rsid w:val="00080270"/>
    <w:rsid w:val="00080DD1"/>
    <w:rsid w:val="00082462"/>
    <w:rsid w:val="0008302B"/>
    <w:rsid w:val="00083695"/>
    <w:rsid w:val="00084221"/>
    <w:rsid w:val="0008612C"/>
    <w:rsid w:val="00086FC8"/>
    <w:rsid w:val="00086FD3"/>
    <w:rsid w:val="00087AC6"/>
    <w:rsid w:val="00090905"/>
    <w:rsid w:val="0009102D"/>
    <w:rsid w:val="0009241E"/>
    <w:rsid w:val="00093721"/>
    <w:rsid w:val="0009445A"/>
    <w:rsid w:val="00094DEA"/>
    <w:rsid w:val="000953BA"/>
    <w:rsid w:val="00097D1C"/>
    <w:rsid w:val="000A01AB"/>
    <w:rsid w:val="000A25D8"/>
    <w:rsid w:val="000A300F"/>
    <w:rsid w:val="000A44FD"/>
    <w:rsid w:val="000A4C5B"/>
    <w:rsid w:val="000A5882"/>
    <w:rsid w:val="000A5DCD"/>
    <w:rsid w:val="000A7242"/>
    <w:rsid w:val="000A7998"/>
    <w:rsid w:val="000B34FE"/>
    <w:rsid w:val="000B43FD"/>
    <w:rsid w:val="000B547A"/>
    <w:rsid w:val="000B6033"/>
    <w:rsid w:val="000B61C1"/>
    <w:rsid w:val="000B7408"/>
    <w:rsid w:val="000C1FBC"/>
    <w:rsid w:val="000C371D"/>
    <w:rsid w:val="000C4701"/>
    <w:rsid w:val="000C502C"/>
    <w:rsid w:val="000C5236"/>
    <w:rsid w:val="000C5B73"/>
    <w:rsid w:val="000C65D2"/>
    <w:rsid w:val="000C6F1B"/>
    <w:rsid w:val="000C7A61"/>
    <w:rsid w:val="000D102F"/>
    <w:rsid w:val="000D2B2E"/>
    <w:rsid w:val="000D4A48"/>
    <w:rsid w:val="000D622B"/>
    <w:rsid w:val="000D67D9"/>
    <w:rsid w:val="000D6A33"/>
    <w:rsid w:val="000D6D39"/>
    <w:rsid w:val="000D724C"/>
    <w:rsid w:val="000D729F"/>
    <w:rsid w:val="000E136E"/>
    <w:rsid w:val="000E1931"/>
    <w:rsid w:val="000E389D"/>
    <w:rsid w:val="000E3E01"/>
    <w:rsid w:val="000E4A7F"/>
    <w:rsid w:val="000E7520"/>
    <w:rsid w:val="000F0F51"/>
    <w:rsid w:val="000F180D"/>
    <w:rsid w:val="000F1877"/>
    <w:rsid w:val="000F2467"/>
    <w:rsid w:val="000F263D"/>
    <w:rsid w:val="000F3BA5"/>
    <w:rsid w:val="000F3E0D"/>
    <w:rsid w:val="000F4375"/>
    <w:rsid w:val="000F5886"/>
    <w:rsid w:val="000F673E"/>
    <w:rsid w:val="0010193F"/>
    <w:rsid w:val="00102480"/>
    <w:rsid w:val="00102F9D"/>
    <w:rsid w:val="001035AD"/>
    <w:rsid w:val="00103C12"/>
    <w:rsid w:val="00105330"/>
    <w:rsid w:val="00105601"/>
    <w:rsid w:val="00105CB4"/>
    <w:rsid w:val="001077A2"/>
    <w:rsid w:val="00110B7D"/>
    <w:rsid w:val="00110ECD"/>
    <w:rsid w:val="00111DAD"/>
    <w:rsid w:val="001126B3"/>
    <w:rsid w:val="00112B15"/>
    <w:rsid w:val="00114003"/>
    <w:rsid w:val="00116209"/>
    <w:rsid w:val="0011739E"/>
    <w:rsid w:val="001206B7"/>
    <w:rsid w:val="00121062"/>
    <w:rsid w:val="00122A9B"/>
    <w:rsid w:val="00122E23"/>
    <w:rsid w:val="00122FFD"/>
    <w:rsid w:val="00123022"/>
    <w:rsid w:val="00125573"/>
    <w:rsid w:val="00125811"/>
    <w:rsid w:val="00126774"/>
    <w:rsid w:val="00130407"/>
    <w:rsid w:val="001318FA"/>
    <w:rsid w:val="00131DB7"/>
    <w:rsid w:val="00132CFB"/>
    <w:rsid w:val="00132E7D"/>
    <w:rsid w:val="0013433C"/>
    <w:rsid w:val="0013462D"/>
    <w:rsid w:val="00134778"/>
    <w:rsid w:val="00136472"/>
    <w:rsid w:val="00136514"/>
    <w:rsid w:val="001368F9"/>
    <w:rsid w:val="001377C1"/>
    <w:rsid w:val="001407BF"/>
    <w:rsid w:val="001407DF"/>
    <w:rsid w:val="00141A93"/>
    <w:rsid w:val="00143F9D"/>
    <w:rsid w:val="00144006"/>
    <w:rsid w:val="00145EB4"/>
    <w:rsid w:val="00146AD0"/>
    <w:rsid w:val="00146B20"/>
    <w:rsid w:val="00150F83"/>
    <w:rsid w:val="0015123E"/>
    <w:rsid w:val="001513A0"/>
    <w:rsid w:val="00152ABB"/>
    <w:rsid w:val="00152DD2"/>
    <w:rsid w:val="001535B1"/>
    <w:rsid w:val="001555B7"/>
    <w:rsid w:val="0015684E"/>
    <w:rsid w:val="00157981"/>
    <w:rsid w:val="00160AF3"/>
    <w:rsid w:val="001615F5"/>
    <w:rsid w:val="0016182B"/>
    <w:rsid w:val="00162842"/>
    <w:rsid w:val="00163ECF"/>
    <w:rsid w:val="00164B88"/>
    <w:rsid w:val="00164FCD"/>
    <w:rsid w:val="00165244"/>
    <w:rsid w:val="00166085"/>
    <w:rsid w:val="00166893"/>
    <w:rsid w:val="00166F4C"/>
    <w:rsid w:val="00167600"/>
    <w:rsid w:val="00170EE5"/>
    <w:rsid w:val="00171036"/>
    <w:rsid w:val="00172F7C"/>
    <w:rsid w:val="001734D0"/>
    <w:rsid w:val="0017358D"/>
    <w:rsid w:val="001742DB"/>
    <w:rsid w:val="001751F8"/>
    <w:rsid w:val="00175208"/>
    <w:rsid w:val="001762E3"/>
    <w:rsid w:val="00180753"/>
    <w:rsid w:val="00180D49"/>
    <w:rsid w:val="0018145F"/>
    <w:rsid w:val="0018177A"/>
    <w:rsid w:val="001825E0"/>
    <w:rsid w:val="00183CAA"/>
    <w:rsid w:val="00183F15"/>
    <w:rsid w:val="0018496F"/>
    <w:rsid w:val="0018648E"/>
    <w:rsid w:val="0018674C"/>
    <w:rsid w:val="001867DF"/>
    <w:rsid w:val="0018738C"/>
    <w:rsid w:val="001873FB"/>
    <w:rsid w:val="00190060"/>
    <w:rsid w:val="00192434"/>
    <w:rsid w:val="001926D7"/>
    <w:rsid w:val="00194A5F"/>
    <w:rsid w:val="001957CB"/>
    <w:rsid w:val="00195924"/>
    <w:rsid w:val="00195EBB"/>
    <w:rsid w:val="001A11A1"/>
    <w:rsid w:val="001A1E7B"/>
    <w:rsid w:val="001A2C35"/>
    <w:rsid w:val="001A316A"/>
    <w:rsid w:val="001A3D8B"/>
    <w:rsid w:val="001A4C79"/>
    <w:rsid w:val="001A4E07"/>
    <w:rsid w:val="001A5726"/>
    <w:rsid w:val="001A5809"/>
    <w:rsid w:val="001A611A"/>
    <w:rsid w:val="001A6213"/>
    <w:rsid w:val="001A6252"/>
    <w:rsid w:val="001A63D8"/>
    <w:rsid w:val="001A66A9"/>
    <w:rsid w:val="001A6BFC"/>
    <w:rsid w:val="001A6D1F"/>
    <w:rsid w:val="001A7AE0"/>
    <w:rsid w:val="001B091A"/>
    <w:rsid w:val="001B29C9"/>
    <w:rsid w:val="001B5FE3"/>
    <w:rsid w:val="001C030F"/>
    <w:rsid w:val="001C1600"/>
    <w:rsid w:val="001C17A5"/>
    <w:rsid w:val="001C19C5"/>
    <w:rsid w:val="001C488C"/>
    <w:rsid w:val="001C587F"/>
    <w:rsid w:val="001C5B7B"/>
    <w:rsid w:val="001C6D33"/>
    <w:rsid w:val="001C71A9"/>
    <w:rsid w:val="001D02DC"/>
    <w:rsid w:val="001D04F2"/>
    <w:rsid w:val="001D0B79"/>
    <w:rsid w:val="001D0D2E"/>
    <w:rsid w:val="001D19F0"/>
    <w:rsid w:val="001D1C0A"/>
    <w:rsid w:val="001D1CE5"/>
    <w:rsid w:val="001D3092"/>
    <w:rsid w:val="001D35EE"/>
    <w:rsid w:val="001D40EB"/>
    <w:rsid w:val="001D5F29"/>
    <w:rsid w:val="001E03ED"/>
    <w:rsid w:val="001E0430"/>
    <w:rsid w:val="001E14BF"/>
    <w:rsid w:val="001E2B9C"/>
    <w:rsid w:val="001E48C0"/>
    <w:rsid w:val="001E4B15"/>
    <w:rsid w:val="001E5C61"/>
    <w:rsid w:val="001E5CEB"/>
    <w:rsid w:val="001E6B87"/>
    <w:rsid w:val="001F015F"/>
    <w:rsid w:val="001F0776"/>
    <w:rsid w:val="001F0A27"/>
    <w:rsid w:val="001F16E9"/>
    <w:rsid w:val="001F259E"/>
    <w:rsid w:val="001F27B7"/>
    <w:rsid w:val="001F352F"/>
    <w:rsid w:val="001F41E8"/>
    <w:rsid w:val="001F5188"/>
    <w:rsid w:val="001F7242"/>
    <w:rsid w:val="001F727A"/>
    <w:rsid w:val="001F7689"/>
    <w:rsid w:val="001F78ED"/>
    <w:rsid w:val="001F7AF7"/>
    <w:rsid w:val="001F7B16"/>
    <w:rsid w:val="00200311"/>
    <w:rsid w:val="0020182D"/>
    <w:rsid w:val="00202577"/>
    <w:rsid w:val="00203367"/>
    <w:rsid w:val="002041EB"/>
    <w:rsid w:val="002047EC"/>
    <w:rsid w:val="00206090"/>
    <w:rsid w:val="00206559"/>
    <w:rsid w:val="002074DD"/>
    <w:rsid w:val="00210249"/>
    <w:rsid w:val="0021026D"/>
    <w:rsid w:val="0021060D"/>
    <w:rsid w:val="0021140F"/>
    <w:rsid w:val="00213888"/>
    <w:rsid w:val="00214065"/>
    <w:rsid w:val="00215263"/>
    <w:rsid w:val="00216BA7"/>
    <w:rsid w:val="00216BF8"/>
    <w:rsid w:val="00220292"/>
    <w:rsid w:val="00220EE2"/>
    <w:rsid w:val="00222230"/>
    <w:rsid w:val="00222EB4"/>
    <w:rsid w:val="002237A1"/>
    <w:rsid w:val="00223EA0"/>
    <w:rsid w:val="002252D9"/>
    <w:rsid w:val="00225409"/>
    <w:rsid w:val="002256D1"/>
    <w:rsid w:val="00226C60"/>
    <w:rsid w:val="002277FF"/>
    <w:rsid w:val="00227CFB"/>
    <w:rsid w:val="00227EAE"/>
    <w:rsid w:val="00230BA5"/>
    <w:rsid w:val="002329EA"/>
    <w:rsid w:val="00232E60"/>
    <w:rsid w:val="00234F33"/>
    <w:rsid w:val="002364E5"/>
    <w:rsid w:val="00236A6A"/>
    <w:rsid w:val="00237142"/>
    <w:rsid w:val="00237EA2"/>
    <w:rsid w:val="0024061B"/>
    <w:rsid w:val="002409E5"/>
    <w:rsid w:val="00241771"/>
    <w:rsid w:val="00241EFD"/>
    <w:rsid w:val="002427C1"/>
    <w:rsid w:val="0024300F"/>
    <w:rsid w:val="00243792"/>
    <w:rsid w:val="00243C9A"/>
    <w:rsid w:val="00244A3B"/>
    <w:rsid w:val="00245501"/>
    <w:rsid w:val="00245701"/>
    <w:rsid w:val="00246862"/>
    <w:rsid w:val="00247D43"/>
    <w:rsid w:val="00250719"/>
    <w:rsid w:val="002507C6"/>
    <w:rsid w:val="00250AF6"/>
    <w:rsid w:val="00250F3B"/>
    <w:rsid w:val="002514B2"/>
    <w:rsid w:val="00251B5D"/>
    <w:rsid w:val="00252609"/>
    <w:rsid w:val="00253263"/>
    <w:rsid w:val="00254492"/>
    <w:rsid w:val="00254D64"/>
    <w:rsid w:val="00255E29"/>
    <w:rsid w:val="0025693B"/>
    <w:rsid w:val="00256D95"/>
    <w:rsid w:val="002577E4"/>
    <w:rsid w:val="002602C4"/>
    <w:rsid w:val="002615F1"/>
    <w:rsid w:val="0026397E"/>
    <w:rsid w:val="00264B8E"/>
    <w:rsid w:val="00265982"/>
    <w:rsid w:val="00265CDD"/>
    <w:rsid w:val="00266785"/>
    <w:rsid w:val="00266CED"/>
    <w:rsid w:val="00267EA1"/>
    <w:rsid w:val="00270189"/>
    <w:rsid w:val="0027235D"/>
    <w:rsid w:val="00273322"/>
    <w:rsid w:val="0027365B"/>
    <w:rsid w:val="00274F92"/>
    <w:rsid w:val="00275F9E"/>
    <w:rsid w:val="002807A2"/>
    <w:rsid w:val="00280C4B"/>
    <w:rsid w:val="00281E9E"/>
    <w:rsid w:val="00284932"/>
    <w:rsid w:val="00284975"/>
    <w:rsid w:val="00284D38"/>
    <w:rsid w:val="00285733"/>
    <w:rsid w:val="00286E40"/>
    <w:rsid w:val="002914EB"/>
    <w:rsid w:val="002929EA"/>
    <w:rsid w:val="0029376E"/>
    <w:rsid w:val="00295197"/>
    <w:rsid w:val="002A1022"/>
    <w:rsid w:val="002A33A2"/>
    <w:rsid w:val="002A5856"/>
    <w:rsid w:val="002B0171"/>
    <w:rsid w:val="002B0BAD"/>
    <w:rsid w:val="002B40BF"/>
    <w:rsid w:val="002B4374"/>
    <w:rsid w:val="002B486D"/>
    <w:rsid w:val="002B4B03"/>
    <w:rsid w:val="002B514B"/>
    <w:rsid w:val="002B75F8"/>
    <w:rsid w:val="002C11A6"/>
    <w:rsid w:val="002C2AAF"/>
    <w:rsid w:val="002C2D68"/>
    <w:rsid w:val="002C32ED"/>
    <w:rsid w:val="002C3CF8"/>
    <w:rsid w:val="002C4573"/>
    <w:rsid w:val="002C4C5E"/>
    <w:rsid w:val="002C5A8A"/>
    <w:rsid w:val="002D021C"/>
    <w:rsid w:val="002D02FA"/>
    <w:rsid w:val="002D0770"/>
    <w:rsid w:val="002D120C"/>
    <w:rsid w:val="002D167F"/>
    <w:rsid w:val="002D2D23"/>
    <w:rsid w:val="002D34D5"/>
    <w:rsid w:val="002D49BD"/>
    <w:rsid w:val="002D69AE"/>
    <w:rsid w:val="002D769E"/>
    <w:rsid w:val="002E04BC"/>
    <w:rsid w:val="002E3044"/>
    <w:rsid w:val="002E3591"/>
    <w:rsid w:val="002E3BAD"/>
    <w:rsid w:val="002E3E38"/>
    <w:rsid w:val="002E43BB"/>
    <w:rsid w:val="002E46AB"/>
    <w:rsid w:val="002E5291"/>
    <w:rsid w:val="002E58E9"/>
    <w:rsid w:val="002E5EC7"/>
    <w:rsid w:val="002F2D74"/>
    <w:rsid w:val="002F46A1"/>
    <w:rsid w:val="002F4EFB"/>
    <w:rsid w:val="002F5A87"/>
    <w:rsid w:val="002F6168"/>
    <w:rsid w:val="002F617F"/>
    <w:rsid w:val="002F73D1"/>
    <w:rsid w:val="002F78E2"/>
    <w:rsid w:val="003000CD"/>
    <w:rsid w:val="0030187F"/>
    <w:rsid w:val="00301B7F"/>
    <w:rsid w:val="003030D8"/>
    <w:rsid w:val="003035A2"/>
    <w:rsid w:val="00304149"/>
    <w:rsid w:val="003048F2"/>
    <w:rsid w:val="00307F92"/>
    <w:rsid w:val="00311115"/>
    <w:rsid w:val="00314A6F"/>
    <w:rsid w:val="00315A3F"/>
    <w:rsid w:val="003204A2"/>
    <w:rsid w:val="00320F96"/>
    <w:rsid w:val="00321E17"/>
    <w:rsid w:val="003221DC"/>
    <w:rsid w:val="0032306D"/>
    <w:rsid w:val="00323E9B"/>
    <w:rsid w:val="00324C90"/>
    <w:rsid w:val="00324D3B"/>
    <w:rsid w:val="00326770"/>
    <w:rsid w:val="00333955"/>
    <w:rsid w:val="00334ADF"/>
    <w:rsid w:val="00334DA3"/>
    <w:rsid w:val="0033516A"/>
    <w:rsid w:val="0033533C"/>
    <w:rsid w:val="00336381"/>
    <w:rsid w:val="003376DD"/>
    <w:rsid w:val="00337969"/>
    <w:rsid w:val="00341BA9"/>
    <w:rsid w:val="00342C3C"/>
    <w:rsid w:val="00343101"/>
    <w:rsid w:val="00343274"/>
    <w:rsid w:val="00343310"/>
    <w:rsid w:val="003449B2"/>
    <w:rsid w:val="00351610"/>
    <w:rsid w:val="00351945"/>
    <w:rsid w:val="00351F29"/>
    <w:rsid w:val="00352B5D"/>
    <w:rsid w:val="003569E9"/>
    <w:rsid w:val="0035701B"/>
    <w:rsid w:val="00357033"/>
    <w:rsid w:val="00357433"/>
    <w:rsid w:val="00357EC0"/>
    <w:rsid w:val="0036227D"/>
    <w:rsid w:val="00362B26"/>
    <w:rsid w:val="00363038"/>
    <w:rsid w:val="0036342A"/>
    <w:rsid w:val="00364FEB"/>
    <w:rsid w:val="003653F4"/>
    <w:rsid w:val="0036556D"/>
    <w:rsid w:val="003669CC"/>
    <w:rsid w:val="0036713D"/>
    <w:rsid w:val="003676E2"/>
    <w:rsid w:val="00367B49"/>
    <w:rsid w:val="0037206A"/>
    <w:rsid w:val="00372980"/>
    <w:rsid w:val="003730B5"/>
    <w:rsid w:val="003734C9"/>
    <w:rsid w:val="003765D8"/>
    <w:rsid w:val="00382655"/>
    <w:rsid w:val="003837D1"/>
    <w:rsid w:val="00384673"/>
    <w:rsid w:val="00384B2E"/>
    <w:rsid w:val="00384CD6"/>
    <w:rsid w:val="003867D1"/>
    <w:rsid w:val="00392B9E"/>
    <w:rsid w:val="00395805"/>
    <w:rsid w:val="00395E78"/>
    <w:rsid w:val="003A0CDE"/>
    <w:rsid w:val="003A140C"/>
    <w:rsid w:val="003A4955"/>
    <w:rsid w:val="003A4BDF"/>
    <w:rsid w:val="003A515C"/>
    <w:rsid w:val="003A5533"/>
    <w:rsid w:val="003A6B8B"/>
    <w:rsid w:val="003A6EE3"/>
    <w:rsid w:val="003A7B76"/>
    <w:rsid w:val="003B0F3C"/>
    <w:rsid w:val="003B1CEE"/>
    <w:rsid w:val="003B1F63"/>
    <w:rsid w:val="003B2420"/>
    <w:rsid w:val="003B2BB5"/>
    <w:rsid w:val="003B3373"/>
    <w:rsid w:val="003B443D"/>
    <w:rsid w:val="003B53B9"/>
    <w:rsid w:val="003B612B"/>
    <w:rsid w:val="003B61A3"/>
    <w:rsid w:val="003B7F3D"/>
    <w:rsid w:val="003C0AEC"/>
    <w:rsid w:val="003C1C62"/>
    <w:rsid w:val="003C1CAF"/>
    <w:rsid w:val="003C2D62"/>
    <w:rsid w:val="003C303B"/>
    <w:rsid w:val="003C3CDF"/>
    <w:rsid w:val="003C40B3"/>
    <w:rsid w:val="003C44B4"/>
    <w:rsid w:val="003C4941"/>
    <w:rsid w:val="003C6B15"/>
    <w:rsid w:val="003C78DC"/>
    <w:rsid w:val="003D09FD"/>
    <w:rsid w:val="003D0AA3"/>
    <w:rsid w:val="003D2249"/>
    <w:rsid w:val="003D4745"/>
    <w:rsid w:val="003D4F4D"/>
    <w:rsid w:val="003D5326"/>
    <w:rsid w:val="003D5660"/>
    <w:rsid w:val="003D61D7"/>
    <w:rsid w:val="003D6389"/>
    <w:rsid w:val="003D6E77"/>
    <w:rsid w:val="003D7C9A"/>
    <w:rsid w:val="003E0DEA"/>
    <w:rsid w:val="003E1264"/>
    <w:rsid w:val="003E1FFC"/>
    <w:rsid w:val="003E2E45"/>
    <w:rsid w:val="003E3576"/>
    <w:rsid w:val="003E358A"/>
    <w:rsid w:val="003E3A4E"/>
    <w:rsid w:val="003E3A6D"/>
    <w:rsid w:val="003E48D9"/>
    <w:rsid w:val="003E4B35"/>
    <w:rsid w:val="003E5379"/>
    <w:rsid w:val="003E5E5B"/>
    <w:rsid w:val="003E6D58"/>
    <w:rsid w:val="003F5164"/>
    <w:rsid w:val="003F5828"/>
    <w:rsid w:val="003F6076"/>
    <w:rsid w:val="003F658D"/>
    <w:rsid w:val="00400670"/>
    <w:rsid w:val="004007DC"/>
    <w:rsid w:val="004013EE"/>
    <w:rsid w:val="004025F5"/>
    <w:rsid w:val="00402CA0"/>
    <w:rsid w:val="00403684"/>
    <w:rsid w:val="00404380"/>
    <w:rsid w:val="00404A28"/>
    <w:rsid w:val="004051D3"/>
    <w:rsid w:val="00405CDD"/>
    <w:rsid w:val="004063F8"/>
    <w:rsid w:val="004070AA"/>
    <w:rsid w:val="004070EF"/>
    <w:rsid w:val="00410AF5"/>
    <w:rsid w:val="00411177"/>
    <w:rsid w:val="004129C8"/>
    <w:rsid w:val="00413963"/>
    <w:rsid w:val="00414D70"/>
    <w:rsid w:val="0042077F"/>
    <w:rsid w:val="00420D21"/>
    <w:rsid w:val="00421277"/>
    <w:rsid w:val="00422861"/>
    <w:rsid w:val="00424688"/>
    <w:rsid w:val="00424C98"/>
    <w:rsid w:val="004258EC"/>
    <w:rsid w:val="00426295"/>
    <w:rsid w:val="004267CE"/>
    <w:rsid w:val="004273E6"/>
    <w:rsid w:val="00430A33"/>
    <w:rsid w:val="00430EF3"/>
    <w:rsid w:val="00431309"/>
    <w:rsid w:val="004314CB"/>
    <w:rsid w:val="004316A7"/>
    <w:rsid w:val="00432432"/>
    <w:rsid w:val="004335AE"/>
    <w:rsid w:val="00434C23"/>
    <w:rsid w:val="00435A46"/>
    <w:rsid w:val="0043616F"/>
    <w:rsid w:val="004375D3"/>
    <w:rsid w:val="00442100"/>
    <w:rsid w:val="00446993"/>
    <w:rsid w:val="00446B8E"/>
    <w:rsid w:val="00446BAC"/>
    <w:rsid w:val="0044709D"/>
    <w:rsid w:val="0044732A"/>
    <w:rsid w:val="00450DAD"/>
    <w:rsid w:val="0045127C"/>
    <w:rsid w:val="00451ED8"/>
    <w:rsid w:val="00451F18"/>
    <w:rsid w:val="004532CD"/>
    <w:rsid w:val="0045430D"/>
    <w:rsid w:val="004544D5"/>
    <w:rsid w:val="00454733"/>
    <w:rsid w:val="004606F3"/>
    <w:rsid w:val="004608D0"/>
    <w:rsid w:val="00461DE6"/>
    <w:rsid w:val="00462B45"/>
    <w:rsid w:val="00462F6E"/>
    <w:rsid w:val="004647F1"/>
    <w:rsid w:val="004656BD"/>
    <w:rsid w:val="004661EB"/>
    <w:rsid w:val="0047221C"/>
    <w:rsid w:val="0047312E"/>
    <w:rsid w:val="0047611A"/>
    <w:rsid w:val="00487957"/>
    <w:rsid w:val="00490CF8"/>
    <w:rsid w:val="00492427"/>
    <w:rsid w:val="004931A9"/>
    <w:rsid w:val="004948F0"/>
    <w:rsid w:val="004973BD"/>
    <w:rsid w:val="00497E25"/>
    <w:rsid w:val="004A0107"/>
    <w:rsid w:val="004A0193"/>
    <w:rsid w:val="004A04D7"/>
    <w:rsid w:val="004A0CFC"/>
    <w:rsid w:val="004A1C70"/>
    <w:rsid w:val="004A247A"/>
    <w:rsid w:val="004A288E"/>
    <w:rsid w:val="004A2C7B"/>
    <w:rsid w:val="004A3372"/>
    <w:rsid w:val="004A34E7"/>
    <w:rsid w:val="004A34ED"/>
    <w:rsid w:val="004A3F20"/>
    <w:rsid w:val="004A44B2"/>
    <w:rsid w:val="004A5758"/>
    <w:rsid w:val="004A6305"/>
    <w:rsid w:val="004A6963"/>
    <w:rsid w:val="004A69A3"/>
    <w:rsid w:val="004A6F5E"/>
    <w:rsid w:val="004B069D"/>
    <w:rsid w:val="004B06DA"/>
    <w:rsid w:val="004B0830"/>
    <w:rsid w:val="004B1F6B"/>
    <w:rsid w:val="004B2381"/>
    <w:rsid w:val="004B3188"/>
    <w:rsid w:val="004B3472"/>
    <w:rsid w:val="004B69A0"/>
    <w:rsid w:val="004C0D5D"/>
    <w:rsid w:val="004C14E1"/>
    <w:rsid w:val="004C17B6"/>
    <w:rsid w:val="004C528B"/>
    <w:rsid w:val="004C582A"/>
    <w:rsid w:val="004C5BE5"/>
    <w:rsid w:val="004C6C0C"/>
    <w:rsid w:val="004D152E"/>
    <w:rsid w:val="004D159C"/>
    <w:rsid w:val="004D32A4"/>
    <w:rsid w:val="004D354B"/>
    <w:rsid w:val="004D3C3F"/>
    <w:rsid w:val="004D60E5"/>
    <w:rsid w:val="004E0450"/>
    <w:rsid w:val="004E198F"/>
    <w:rsid w:val="004E2525"/>
    <w:rsid w:val="004E278C"/>
    <w:rsid w:val="004E2DBA"/>
    <w:rsid w:val="004E3AF2"/>
    <w:rsid w:val="004E4681"/>
    <w:rsid w:val="004E5DF5"/>
    <w:rsid w:val="004E612B"/>
    <w:rsid w:val="004E630B"/>
    <w:rsid w:val="004E6ECA"/>
    <w:rsid w:val="004E71BD"/>
    <w:rsid w:val="004F04F7"/>
    <w:rsid w:val="004F0C79"/>
    <w:rsid w:val="004F0CF2"/>
    <w:rsid w:val="004F17AB"/>
    <w:rsid w:val="004F1C3D"/>
    <w:rsid w:val="004F28B1"/>
    <w:rsid w:val="004F2B97"/>
    <w:rsid w:val="004F2D64"/>
    <w:rsid w:val="004F4769"/>
    <w:rsid w:val="004F56A0"/>
    <w:rsid w:val="004F5D02"/>
    <w:rsid w:val="004F5F26"/>
    <w:rsid w:val="004F632A"/>
    <w:rsid w:val="004F68C8"/>
    <w:rsid w:val="004F7F0A"/>
    <w:rsid w:val="004F7F54"/>
    <w:rsid w:val="004F7FDA"/>
    <w:rsid w:val="00500313"/>
    <w:rsid w:val="00500620"/>
    <w:rsid w:val="00500BA1"/>
    <w:rsid w:val="005012AB"/>
    <w:rsid w:val="005018D9"/>
    <w:rsid w:val="00501FFC"/>
    <w:rsid w:val="005027F1"/>
    <w:rsid w:val="0050448E"/>
    <w:rsid w:val="0050531D"/>
    <w:rsid w:val="0050711B"/>
    <w:rsid w:val="0051001E"/>
    <w:rsid w:val="0051356A"/>
    <w:rsid w:val="00517209"/>
    <w:rsid w:val="0051759F"/>
    <w:rsid w:val="005201C1"/>
    <w:rsid w:val="00522D61"/>
    <w:rsid w:val="00523639"/>
    <w:rsid w:val="005242C0"/>
    <w:rsid w:val="00526315"/>
    <w:rsid w:val="005276EF"/>
    <w:rsid w:val="00531769"/>
    <w:rsid w:val="005338C6"/>
    <w:rsid w:val="00534B43"/>
    <w:rsid w:val="00535BA0"/>
    <w:rsid w:val="00540158"/>
    <w:rsid w:val="005403F8"/>
    <w:rsid w:val="00540935"/>
    <w:rsid w:val="0054202F"/>
    <w:rsid w:val="00545008"/>
    <w:rsid w:val="00545C2A"/>
    <w:rsid w:val="005503DB"/>
    <w:rsid w:val="00553CD1"/>
    <w:rsid w:val="00553D51"/>
    <w:rsid w:val="00554371"/>
    <w:rsid w:val="00554E25"/>
    <w:rsid w:val="0055679F"/>
    <w:rsid w:val="0055727D"/>
    <w:rsid w:val="005656F5"/>
    <w:rsid w:val="00566083"/>
    <w:rsid w:val="00566237"/>
    <w:rsid w:val="005667D8"/>
    <w:rsid w:val="00566B52"/>
    <w:rsid w:val="005715E7"/>
    <w:rsid w:val="00571C73"/>
    <w:rsid w:val="00572E98"/>
    <w:rsid w:val="00573895"/>
    <w:rsid w:val="00574D60"/>
    <w:rsid w:val="005753A9"/>
    <w:rsid w:val="005759A5"/>
    <w:rsid w:val="00581583"/>
    <w:rsid w:val="0058158A"/>
    <w:rsid w:val="00581C1A"/>
    <w:rsid w:val="00581ECF"/>
    <w:rsid w:val="00582112"/>
    <w:rsid w:val="00582AE1"/>
    <w:rsid w:val="00582C10"/>
    <w:rsid w:val="00582D78"/>
    <w:rsid w:val="00583D18"/>
    <w:rsid w:val="00584A39"/>
    <w:rsid w:val="00586C51"/>
    <w:rsid w:val="00587AB8"/>
    <w:rsid w:val="00590A17"/>
    <w:rsid w:val="00594691"/>
    <w:rsid w:val="00595223"/>
    <w:rsid w:val="00595413"/>
    <w:rsid w:val="0059616A"/>
    <w:rsid w:val="00597D08"/>
    <w:rsid w:val="005A0AB5"/>
    <w:rsid w:val="005A1FBC"/>
    <w:rsid w:val="005A232C"/>
    <w:rsid w:val="005A3D6F"/>
    <w:rsid w:val="005A5077"/>
    <w:rsid w:val="005A5FC9"/>
    <w:rsid w:val="005A67D7"/>
    <w:rsid w:val="005A7158"/>
    <w:rsid w:val="005A7B41"/>
    <w:rsid w:val="005B0B0B"/>
    <w:rsid w:val="005B0D7D"/>
    <w:rsid w:val="005B22D8"/>
    <w:rsid w:val="005B264F"/>
    <w:rsid w:val="005B3552"/>
    <w:rsid w:val="005B4263"/>
    <w:rsid w:val="005B4678"/>
    <w:rsid w:val="005B6A86"/>
    <w:rsid w:val="005B7A11"/>
    <w:rsid w:val="005B7B00"/>
    <w:rsid w:val="005C04F3"/>
    <w:rsid w:val="005C14D1"/>
    <w:rsid w:val="005C1514"/>
    <w:rsid w:val="005C1C65"/>
    <w:rsid w:val="005C34D8"/>
    <w:rsid w:val="005C4454"/>
    <w:rsid w:val="005C505D"/>
    <w:rsid w:val="005C5378"/>
    <w:rsid w:val="005C58D0"/>
    <w:rsid w:val="005C65AD"/>
    <w:rsid w:val="005C6DCD"/>
    <w:rsid w:val="005D06D0"/>
    <w:rsid w:val="005D0C8C"/>
    <w:rsid w:val="005D1725"/>
    <w:rsid w:val="005D334A"/>
    <w:rsid w:val="005D4825"/>
    <w:rsid w:val="005D5162"/>
    <w:rsid w:val="005D68B9"/>
    <w:rsid w:val="005D7675"/>
    <w:rsid w:val="005D788A"/>
    <w:rsid w:val="005E08B4"/>
    <w:rsid w:val="005E1C6B"/>
    <w:rsid w:val="005E2045"/>
    <w:rsid w:val="005E382F"/>
    <w:rsid w:val="005E6200"/>
    <w:rsid w:val="005E68D6"/>
    <w:rsid w:val="005E6B77"/>
    <w:rsid w:val="005E767E"/>
    <w:rsid w:val="005F1EA6"/>
    <w:rsid w:val="005F3190"/>
    <w:rsid w:val="005F3BCC"/>
    <w:rsid w:val="005F3EDF"/>
    <w:rsid w:val="005F44B9"/>
    <w:rsid w:val="005F482E"/>
    <w:rsid w:val="005F4D87"/>
    <w:rsid w:val="005F5177"/>
    <w:rsid w:val="005F57A4"/>
    <w:rsid w:val="005F6FAA"/>
    <w:rsid w:val="005F7BD8"/>
    <w:rsid w:val="0060001B"/>
    <w:rsid w:val="00600946"/>
    <w:rsid w:val="00601540"/>
    <w:rsid w:val="00602461"/>
    <w:rsid w:val="00603063"/>
    <w:rsid w:val="006046F6"/>
    <w:rsid w:val="00604F0B"/>
    <w:rsid w:val="006051DE"/>
    <w:rsid w:val="00605D87"/>
    <w:rsid w:val="006078E0"/>
    <w:rsid w:val="006078EF"/>
    <w:rsid w:val="00612C07"/>
    <w:rsid w:val="0061362E"/>
    <w:rsid w:val="00614483"/>
    <w:rsid w:val="00614A41"/>
    <w:rsid w:val="006155DC"/>
    <w:rsid w:val="00616182"/>
    <w:rsid w:val="00617E4F"/>
    <w:rsid w:val="00620051"/>
    <w:rsid w:val="006200C4"/>
    <w:rsid w:val="006207AA"/>
    <w:rsid w:val="00621AFA"/>
    <w:rsid w:val="00621C85"/>
    <w:rsid w:val="00622CA9"/>
    <w:rsid w:val="00624C27"/>
    <w:rsid w:val="00625DFD"/>
    <w:rsid w:val="00626502"/>
    <w:rsid w:val="00627AF9"/>
    <w:rsid w:val="00627F0C"/>
    <w:rsid w:val="00627F7E"/>
    <w:rsid w:val="00630265"/>
    <w:rsid w:val="00632380"/>
    <w:rsid w:val="0063305B"/>
    <w:rsid w:val="0063322A"/>
    <w:rsid w:val="00634C7A"/>
    <w:rsid w:val="006354EC"/>
    <w:rsid w:val="00637E33"/>
    <w:rsid w:val="00641A4C"/>
    <w:rsid w:val="006422B7"/>
    <w:rsid w:val="00643100"/>
    <w:rsid w:val="00643874"/>
    <w:rsid w:val="0064387A"/>
    <w:rsid w:val="00644060"/>
    <w:rsid w:val="00644157"/>
    <w:rsid w:val="00644683"/>
    <w:rsid w:val="006453ED"/>
    <w:rsid w:val="0065018F"/>
    <w:rsid w:val="00654BE2"/>
    <w:rsid w:val="00654EFA"/>
    <w:rsid w:val="006606B7"/>
    <w:rsid w:val="006609EB"/>
    <w:rsid w:val="00660B76"/>
    <w:rsid w:val="00661849"/>
    <w:rsid w:val="00661C03"/>
    <w:rsid w:val="00661DF9"/>
    <w:rsid w:val="006620BF"/>
    <w:rsid w:val="006632E9"/>
    <w:rsid w:val="00665078"/>
    <w:rsid w:val="00665887"/>
    <w:rsid w:val="0066589A"/>
    <w:rsid w:val="00666284"/>
    <w:rsid w:val="006673A1"/>
    <w:rsid w:val="006676CD"/>
    <w:rsid w:val="00667CD0"/>
    <w:rsid w:val="0067035F"/>
    <w:rsid w:val="0067059A"/>
    <w:rsid w:val="006708C2"/>
    <w:rsid w:val="006715F6"/>
    <w:rsid w:val="00671730"/>
    <w:rsid w:val="00680338"/>
    <w:rsid w:val="0068078A"/>
    <w:rsid w:val="006817AE"/>
    <w:rsid w:val="00681D26"/>
    <w:rsid w:val="00682DD1"/>
    <w:rsid w:val="006848F1"/>
    <w:rsid w:val="00684E99"/>
    <w:rsid w:val="006852FD"/>
    <w:rsid w:val="006871A3"/>
    <w:rsid w:val="00691388"/>
    <w:rsid w:val="00691C15"/>
    <w:rsid w:val="006925E9"/>
    <w:rsid w:val="0069301A"/>
    <w:rsid w:val="00693772"/>
    <w:rsid w:val="0069403A"/>
    <w:rsid w:val="0069639D"/>
    <w:rsid w:val="00696D07"/>
    <w:rsid w:val="006971FB"/>
    <w:rsid w:val="006A08DD"/>
    <w:rsid w:val="006A0C22"/>
    <w:rsid w:val="006A1ED6"/>
    <w:rsid w:val="006A54CF"/>
    <w:rsid w:val="006A5E1F"/>
    <w:rsid w:val="006A6355"/>
    <w:rsid w:val="006B0E52"/>
    <w:rsid w:val="006B14EF"/>
    <w:rsid w:val="006B24AD"/>
    <w:rsid w:val="006B2571"/>
    <w:rsid w:val="006B2CA9"/>
    <w:rsid w:val="006B2EB5"/>
    <w:rsid w:val="006B330C"/>
    <w:rsid w:val="006B3732"/>
    <w:rsid w:val="006B5707"/>
    <w:rsid w:val="006B6381"/>
    <w:rsid w:val="006C0979"/>
    <w:rsid w:val="006C09A3"/>
    <w:rsid w:val="006C1E4E"/>
    <w:rsid w:val="006C35F1"/>
    <w:rsid w:val="006C7D33"/>
    <w:rsid w:val="006C7FD7"/>
    <w:rsid w:val="006D21A0"/>
    <w:rsid w:val="006D4CD9"/>
    <w:rsid w:val="006D5961"/>
    <w:rsid w:val="006D5F04"/>
    <w:rsid w:val="006D6BF3"/>
    <w:rsid w:val="006D7073"/>
    <w:rsid w:val="006D7C67"/>
    <w:rsid w:val="006E118B"/>
    <w:rsid w:val="006E2174"/>
    <w:rsid w:val="006E244B"/>
    <w:rsid w:val="006E2458"/>
    <w:rsid w:val="006E28C9"/>
    <w:rsid w:val="006E34A8"/>
    <w:rsid w:val="006E3568"/>
    <w:rsid w:val="006E6CD0"/>
    <w:rsid w:val="006E72C5"/>
    <w:rsid w:val="006E74E3"/>
    <w:rsid w:val="006E7CC2"/>
    <w:rsid w:val="006F0375"/>
    <w:rsid w:val="006F2671"/>
    <w:rsid w:val="006F3695"/>
    <w:rsid w:val="006F3BA6"/>
    <w:rsid w:val="006F3FAE"/>
    <w:rsid w:val="006F4457"/>
    <w:rsid w:val="006F4A06"/>
    <w:rsid w:val="006F4B25"/>
    <w:rsid w:val="006F51CC"/>
    <w:rsid w:val="006F60B8"/>
    <w:rsid w:val="006F77AB"/>
    <w:rsid w:val="0070041D"/>
    <w:rsid w:val="007010F7"/>
    <w:rsid w:val="0070141C"/>
    <w:rsid w:val="00702B13"/>
    <w:rsid w:val="007045F8"/>
    <w:rsid w:val="00704618"/>
    <w:rsid w:val="00705C20"/>
    <w:rsid w:val="007066C0"/>
    <w:rsid w:val="00710B67"/>
    <w:rsid w:val="007113A7"/>
    <w:rsid w:val="0071275D"/>
    <w:rsid w:val="00712C4A"/>
    <w:rsid w:val="00713040"/>
    <w:rsid w:val="00714FAF"/>
    <w:rsid w:val="007166D9"/>
    <w:rsid w:val="0072076C"/>
    <w:rsid w:val="00722588"/>
    <w:rsid w:val="00722C92"/>
    <w:rsid w:val="007235E1"/>
    <w:rsid w:val="00723E54"/>
    <w:rsid w:val="007242AD"/>
    <w:rsid w:val="007243C6"/>
    <w:rsid w:val="00724A30"/>
    <w:rsid w:val="0072542D"/>
    <w:rsid w:val="007260E8"/>
    <w:rsid w:val="00726858"/>
    <w:rsid w:val="00726E99"/>
    <w:rsid w:val="00727C37"/>
    <w:rsid w:val="007301AA"/>
    <w:rsid w:val="00730C51"/>
    <w:rsid w:val="00730E91"/>
    <w:rsid w:val="00731C5A"/>
    <w:rsid w:val="00732F3E"/>
    <w:rsid w:val="0073331F"/>
    <w:rsid w:val="007334C8"/>
    <w:rsid w:val="00734F6E"/>
    <w:rsid w:val="00737FA0"/>
    <w:rsid w:val="007419D2"/>
    <w:rsid w:val="007427BF"/>
    <w:rsid w:val="00746883"/>
    <w:rsid w:val="007468D1"/>
    <w:rsid w:val="00747450"/>
    <w:rsid w:val="007500C2"/>
    <w:rsid w:val="00750208"/>
    <w:rsid w:val="007512CC"/>
    <w:rsid w:val="00752131"/>
    <w:rsid w:val="007537BD"/>
    <w:rsid w:val="0075465A"/>
    <w:rsid w:val="00754A02"/>
    <w:rsid w:val="00754FAF"/>
    <w:rsid w:val="00755B70"/>
    <w:rsid w:val="00756838"/>
    <w:rsid w:val="0076079D"/>
    <w:rsid w:val="00762191"/>
    <w:rsid w:val="00762D09"/>
    <w:rsid w:val="00762D9C"/>
    <w:rsid w:val="007640A5"/>
    <w:rsid w:val="00765345"/>
    <w:rsid w:val="00765505"/>
    <w:rsid w:val="007662B2"/>
    <w:rsid w:val="007668F3"/>
    <w:rsid w:val="00766B2F"/>
    <w:rsid w:val="0077059F"/>
    <w:rsid w:val="007710BF"/>
    <w:rsid w:val="0077148E"/>
    <w:rsid w:val="00771FD6"/>
    <w:rsid w:val="007723F3"/>
    <w:rsid w:val="0077290C"/>
    <w:rsid w:val="00773749"/>
    <w:rsid w:val="00774B8E"/>
    <w:rsid w:val="00775035"/>
    <w:rsid w:val="00775885"/>
    <w:rsid w:val="00776408"/>
    <w:rsid w:val="007766EB"/>
    <w:rsid w:val="00777842"/>
    <w:rsid w:val="007802AE"/>
    <w:rsid w:val="007802F4"/>
    <w:rsid w:val="00780A45"/>
    <w:rsid w:val="007819F5"/>
    <w:rsid w:val="0078219E"/>
    <w:rsid w:val="00783702"/>
    <w:rsid w:val="007848F3"/>
    <w:rsid w:val="00786267"/>
    <w:rsid w:val="00787691"/>
    <w:rsid w:val="0079123A"/>
    <w:rsid w:val="00791CF8"/>
    <w:rsid w:val="00792B66"/>
    <w:rsid w:val="007943D2"/>
    <w:rsid w:val="00794E12"/>
    <w:rsid w:val="0079531A"/>
    <w:rsid w:val="007964E5"/>
    <w:rsid w:val="00796996"/>
    <w:rsid w:val="00796A16"/>
    <w:rsid w:val="0079759D"/>
    <w:rsid w:val="00797CEB"/>
    <w:rsid w:val="007A0ACC"/>
    <w:rsid w:val="007A2436"/>
    <w:rsid w:val="007A26C4"/>
    <w:rsid w:val="007A391D"/>
    <w:rsid w:val="007A482E"/>
    <w:rsid w:val="007A640E"/>
    <w:rsid w:val="007B047B"/>
    <w:rsid w:val="007B0978"/>
    <w:rsid w:val="007B0D7B"/>
    <w:rsid w:val="007B1E4B"/>
    <w:rsid w:val="007B39DA"/>
    <w:rsid w:val="007B3EB9"/>
    <w:rsid w:val="007B62F0"/>
    <w:rsid w:val="007B73F3"/>
    <w:rsid w:val="007B7775"/>
    <w:rsid w:val="007C0AB6"/>
    <w:rsid w:val="007C115A"/>
    <w:rsid w:val="007C2D3D"/>
    <w:rsid w:val="007C49C3"/>
    <w:rsid w:val="007C554C"/>
    <w:rsid w:val="007C68D3"/>
    <w:rsid w:val="007C717F"/>
    <w:rsid w:val="007D0BFF"/>
    <w:rsid w:val="007D1553"/>
    <w:rsid w:val="007D16B4"/>
    <w:rsid w:val="007D1E80"/>
    <w:rsid w:val="007D3C94"/>
    <w:rsid w:val="007D419D"/>
    <w:rsid w:val="007D4868"/>
    <w:rsid w:val="007D7AB1"/>
    <w:rsid w:val="007E0231"/>
    <w:rsid w:val="007E06B2"/>
    <w:rsid w:val="007E0C20"/>
    <w:rsid w:val="007E1B17"/>
    <w:rsid w:val="007E23EB"/>
    <w:rsid w:val="007E42C3"/>
    <w:rsid w:val="007E48C4"/>
    <w:rsid w:val="007E4D13"/>
    <w:rsid w:val="007E5580"/>
    <w:rsid w:val="007E56C8"/>
    <w:rsid w:val="007E7334"/>
    <w:rsid w:val="007F092C"/>
    <w:rsid w:val="007F1BAC"/>
    <w:rsid w:val="007F2C10"/>
    <w:rsid w:val="007F3FEA"/>
    <w:rsid w:val="007F4F43"/>
    <w:rsid w:val="007F5772"/>
    <w:rsid w:val="007F6838"/>
    <w:rsid w:val="007F784B"/>
    <w:rsid w:val="0080001C"/>
    <w:rsid w:val="00800738"/>
    <w:rsid w:val="00802B42"/>
    <w:rsid w:val="0080445C"/>
    <w:rsid w:val="00805D83"/>
    <w:rsid w:val="008065B6"/>
    <w:rsid w:val="008066AC"/>
    <w:rsid w:val="00810408"/>
    <w:rsid w:val="0081310F"/>
    <w:rsid w:val="00813162"/>
    <w:rsid w:val="008137B9"/>
    <w:rsid w:val="00814A38"/>
    <w:rsid w:val="00814CDC"/>
    <w:rsid w:val="0081501B"/>
    <w:rsid w:val="00815C76"/>
    <w:rsid w:val="00816AC9"/>
    <w:rsid w:val="008179BE"/>
    <w:rsid w:val="00820E2C"/>
    <w:rsid w:val="00821D74"/>
    <w:rsid w:val="008222F7"/>
    <w:rsid w:val="00822306"/>
    <w:rsid w:val="0082402E"/>
    <w:rsid w:val="00824961"/>
    <w:rsid w:val="00824BC3"/>
    <w:rsid w:val="00825763"/>
    <w:rsid w:val="00826076"/>
    <w:rsid w:val="008275A1"/>
    <w:rsid w:val="008279E7"/>
    <w:rsid w:val="0083057D"/>
    <w:rsid w:val="00830B44"/>
    <w:rsid w:val="00830E6D"/>
    <w:rsid w:val="008344C5"/>
    <w:rsid w:val="00840859"/>
    <w:rsid w:val="008444E5"/>
    <w:rsid w:val="00846B2D"/>
    <w:rsid w:val="008471C5"/>
    <w:rsid w:val="00847599"/>
    <w:rsid w:val="00847C7E"/>
    <w:rsid w:val="00851571"/>
    <w:rsid w:val="00851F5C"/>
    <w:rsid w:val="00852B6E"/>
    <w:rsid w:val="00853811"/>
    <w:rsid w:val="00856287"/>
    <w:rsid w:val="00860BD6"/>
    <w:rsid w:val="00860CC6"/>
    <w:rsid w:val="0086219F"/>
    <w:rsid w:val="00863C74"/>
    <w:rsid w:val="008649D3"/>
    <w:rsid w:val="00865185"/>
    <w:rsid w:val="00866006"/>
    <w:rsid w:val="008668D6"/>
    <w:rsid w:val="00866FC8"/>
    <w:rsid w:val="00867157"/>
    <w:rsid w:val="0086720F"/>
    <w:rsid w:val="00867848"/>
    <w:rsid w:val="008701EC"/>
    <w:rsid w:val="0087026C"/>
    <w:rsid w:val="008704AF"/>
    <w:rsid w:val="0087197D"/>
    <w:rsid w:val="008719A9"/>
    <w:rsid w:val="00872DD7"/>
    <w:rsid w:val="00873032"/>
    <w:rsid w:val="00873D1A"/>
    <w:rsid w:val="00874A41"/>
    <w:rsid w:val="0087621D"/>
    <w:rsid w:val="0088116E"/>
    <w:rsid w:val="00885027"/>
    <w:rsid w:val="00885795"/>
    <w:rsid w:val="008859D6"/>
    <w:rsid w:val="0088732D"/>
    <w:rsid w:val="008876A9"/>
    <w:rsid w:val="008908E0"/>
    <w:rsid w:val="008908FC"/>
    <w:rsid w:val="0089253D"/>
    <w:rsid w:val="00892737"/>
    <w:rsid w:val="00892D5F"/>
    <w:rsid w:val="0089404A"/>
    <w:rsid w:val="00894B6C"/>
    <w:rsid w:val="0089549A"/>
    <w:rsid w:val="008978D6"/>
    <w:rsid w:val="008A0161"/>
    <w:rsid w:val="008A0207"/>
    <w:rsid w:val="008A1ADC"/>
    <w:rsid w:val="008A32FA"/>
    <w:rsid w:val="008A3D51"/>
    <w:rsid w:val="008A5B49"/>
    <w:rsid w:val="008A5E89"/>
    <w:rsid w:val="008A67B9"/>
    <w:rsid w:val="008A7AE1"/>
    <w:rsid w:val="008B14B9"/>
    <w:rsid w:val="008B209D"/>
    <w:rsid w:val="008B24C4"/>
    <w:rsid w:val="008B42B7"/>
    <w:rsid w:val="008B5E52"/>
    <w:rsid w:val="008B619A"/>
    <w:rsid w:val="008B6241"/>
    <w:rsid w:val="008B6332"/>
    <w:rsid w:val="008B6BDD"/>
    <w:rsid w:val="008B70E1"/>
    <w:rsid w:val="008B725F"/>
    <w:rsid w:val="008B7543"/>
    <w:rsid w:val="008B7AC6"/>
    <w:rsid w:val="008C147B"/>
    <w:rsid w:val="008C18CA"/>
    <w:rsid w:val="008C3136"/>
    <w:rsid w:val="008C3214"/>
    <w:rsid w:val="008C3630"/>
    <w:rsid w:val="008C38B6"/>
    <w:rsid w:val="008C3956"/>
    <w:rsid w:val="008C448C"/>
    <w:rsid w:val="008C5BA4"/>
    <w:rsid w:val="008C6E83"/>
    <w:rsid w:val="008D1B7C"/>
    <w:rsid w:val="008D24BA"/>
    <w:rsid w:val="008D25D1"/>
    <w:rsid w:val="008D2DEF"/>
    <w:rsid w:val="008D32B5"/>
    <w:rsid w:val="008D62E8"/>
    <w:rsid w:val="008D6F0E"/>
    <w:rsid w:val="008D70D2"/>
    <w:rsid w:val="008D7643"/>
    <w:rsid w:val="008E1206"/>
    <w:rsid w:val="008E1215"/>
    <w:rsid w:val="008E2141"/>
    <w:rsid w:val="008E7012"/>
    <w:rsid w:val="008E7D62"/>
    <w:rsid w:val="008F0F25"/>
    <w:rsid w:val="008F1191"/>
    <w:rsid w:val="008F149D"/>
    <w:rsid w:val="008F1B6A"/>
    <w:rsid w:val="008F2268"/>
    <w:rsid w:val="008F2C3B"/>
    <w:rsid w:val="008F3EFB"/>
    <w:rsid w:val="008F3F4E"/>
    <w:rsid w:val="008F5417"/>
    <w:rsid w:val="008F6790"/>
    <w:rsid w:val="008F7C7E"/>
    <w:rsid w:val="009001B4"/>
    <w:rsid w:val="0090064A"/>
    <w:rsid w:val="009023AD"/>
    <w:rsid w:val="009026B9"/>
    <w:rsid w:val="00902B17"/>
    <w:rsid w:val="00903214"/>
    <w:rsid w:val="00903C0A"/>
    <w:rsid w:val="00904FFB"/>
    <w:rsid w:val="00905E4A"/>
    <w:rsid w:val="009066B7"/>
    <w:rsid w:val="009104F7"/>
    <w:rsid w:val="00911EAA"/>
    <w:rsid w:val="00911ED5"/>
    <w:rsid w:val="00913107"/>
    <w:rsid w:val="0091470D"/>
    <w:rsid w:val="00914FFC"/>
    <w:rsid w:val="0091626A"/>
    <w:rsid w:val="00916D42"/>
    <w:rsid w:val="009200BB"/>
    <w:rsid w:val="009213C7"/>
    <w:rsid w:val="00922F95"/>
    <w:rsid w:val="009230DB"/>
    <w:rsid w:val="00923945"/>
    <w:rsid w:val="009243AE"/>
    <w:rsid w:val="009245BA"/>
    <w:rsid w:val="00924DF0"/>
    <w:rsid w:val="00924EE5"/>
    <w:rsid w:val="009250C6"/>
    <w:rsid w:val="00925C27"/>
    <w:rsid w:val="009268C3"/>
    <w:rsid w:val="00926913"/>
    <w:rsid w:val="0092766D"/>
    <w:rsid w:val="00927C03"/>
    <w:rsid w:val="0093149D"/>
    <w:rsid w:val="00935A49"/>
    <w:rsid w:val="00937D8C"/>
    <w:rsid w:val="00940103"/>
    <w:rsid w:val="00940202"/>
    <w:rsid w:val="0094087F"/>
    <w:rsid w:val="00940D0C"/>
    <w:rsid w:val="009415A5"/>
    <w:rsid w:val="00944993"/>
    <w:rsid w:val="00947242"/>
    <w:rsid w:val="009500DF"/>
    <w:rsid w:val="00952249"/>
    <w:rsid w:val="00952FBD"/>
    <w:rsid w:val="009535AB"/>
    <w:rsid w:val="009579CF"/>
    <w:rsid w:val="0096000D"/>
    <w:rsid w:val="00961CA3"/>
    <w:rsid w:val="00962407"/>
    <w:rsid w:val="0096358F"/>
    <w:rsid w:val="009640A4"/>
    <w:rsid w:val="00964C80"/>
    <w:rsid w:val="00964D90"/>
    <w:rsid w:val="00965794"/>
    <w:rsid w:val="00966F3B"/>
    <w:rsid w:val="00967190"/>
    <w:rsid w:val="0096731F"/>
    <w:rsid w:val="00970DC3"/>
    <w:rsid w:val="00974D2C"/>
    <w:rsid w:val="00974EA7"/>
    <w:rsid w:val="0097501C"/>
    <w:rsid w:val="00975AB7"/>
    <w:rsid w:val="0098038C"/>
    <w:rsid w:val="00980C74"/>
    <w:rsid w:val="00983D4C"/>
    <w:rsid w:val="00984AF9"/>
    <w:rsid w:val="009907AE"/>
    <w:rsid w:val="0099298B"/>
    <w:rsid w:val="00992A62"/>
    <w:rsid w:val="00992B69"/>
    <w:rsid w:val="00993814"/>
    <w:rsid w:val="00994255"/>
    <w:rsid w:val="00994EBD"/>
    <w:rsid w:val="00995663"/>
    <w:rsid w:val="00995F1C"/>
    <w:rsid w:val="0099686C"/>
    <w:rsid w:val="00997002"/>
    <w:rsid w:val="00997A6B"/>
    <w:rsid w:val="009A0396"/>
    <w:rsid w:val="009A04E1"/>
    <w:rsid w:val="009A0B0D"/>
    <w:rsid w:val="009A0CCE"/>
    <w:rsid w:val="009A0D7C"/>
    <w:rsid w:val="009A16C4"/>
    <w:rsid w:val="009A2E63"/>
    <w:rsid w:val="009A34ED"/>
    <w:rsid w:val="009A3E14"/>
    <w:rsid w:val="009A47FB"/>
    <w:rsid w:val="009A49A4"/>
    <w:rsid w:val="009A5E00"/>
    <w:rsid w:val="009B4CB9"/>
    <w:rsid w:val="009B4E22"/>
    <w:rsid w:val="009B6FFE"/>
    <w:rsid w:val="009B7560"/>
    <w:rsid w:val="009B7E68"/>
    <w:rsid w:val="009C004F"/>
    <w:rsid w:val="009C041E"/>
    <w:rsid w:val="009C0492"/>
    <w:rsid w:val="009C084E"/>
    <w:rsid w:val="009C0DFD"/>
    <w:rsid w:val="009C2EB9"/>
    <w:rsid w:val="009C2F23"/>
    <w:rsid w:val="009C341A"/>
    <w:rsid w:val="009C3607"/>
    <w:rsid w:val="009C4A80"/>
    <w:rsid w:val="009C4D30"/>
    <w:rsid w:val="009C550C"/>
    <w:rsid w:val="009C56CC"/>
    <w:rsid w:val="009C7A62"/>
    <w:rsid w:val="009D25C5"/>
    <w:rsid w:val="009D31E0"/>
    <w:rsid w:val="009D3B9A"/>
    <w:rsid w:val="009D415E"/>
    <w:rsid w:val="009D4505"/>
    <w:rsid w:val="009D4648"/>
    <w:rsid w:val="009D5E45"/>
    <w:rsid w:val="009D625C"/>
    <w:rsid w:val="009D6450"/>
    <w:rsid w:val="009E1726"/>
    <w:rsid w:val="009E1866"/>
    <w:rsid w:val="009E2631"/>
    <w:rsid w:val="009E31EB"/>
    <w:rsid w:val="009E366F"/>
    <w:rsid w:val="009E3FD1"/>
    <w:rsid w:val="009E43BC"/>
    <w:rsid w:val="009E4E73"/>
    <w:rsid w:val="009E5168"/>
    <w:rsid w:val="009F02A7"/>
    <w:rsid w:val="009F1F9A"/>
    <w:rsid w:val="009F3A48"/>
    <w:rsid w:val="009F7956"/>
    <w:rsid w:val="00A00965"/>
    <w:rsid w:val="00A02B5E"/>
    <w:rsid w:val="00A031A9"/>
    <w:rsid w:val="00A03E65"/>
    <w:rsid w:val="00A065AC"/>
    <w:rsid w:val="00A076B4"/>
    <w:rsid w:val="00A07DC6"/>
    <w:rsid w:val="00A128A8"/>
    <w:rsid w:val="00A12B38"/>
    <w:rsid w:val="00A12F5B"/>
    <w:rsid w:val="00A13735"/>
    <w:rsid w:val="00A1397D"/>
    <w:rsid w:val="00A13CB0"/>
    <w:rsid w:val="00A13DF5"/>
    <w:rsid w:val="00A14B47"/>
    <w:rsid w:val="00A1568C"/>
    <w:rsid w:val="00A165A3"/>
    <w:rsid w:val="00A165A9"/>
    <w:rsid w:val="00A22192"/>
    <w:rsid w:val="00A23F92"/>
    <w:rsid w:val="00A24641"/>
    <w:rsid w:val="00A30560"/>
    <w:rsid w:val="00A30CA6"/>
    <w:rsid w:val="00A31044"/>
    <w:rsid w:val="00A31535"/>
    <w:rsid w:val="00A3158D"/>
    <w:rsid w:val="00A33129"/>
    <w:rsid w:val="00A347BB"/>
    <w:rsid w:val="00A349E7"/>
    <w:rsid w:val="00A34D36"/>
    <w:rsid w:val="00A3662C"/>
    <w:rsid w:val="00A36F52"/>
    <w:rsid w:val="00A42A14"/>
    <w:rsid w:val="00A441C1"/>
    <w:rsid w:val="00A446EA"/>
    <w:rsid w:val="00A450C6"/>
    <w:rsid w:val="00A53396"/>
    <w:rsid w:val="00A5551B"/>
    <w:rsid w:val="00A555EF"/>
    <w:rsid w:val="00A55B55"/>
    <w:rsid w:val="00A60DD0"/>
    <w:rsid w:val="00A61615"/>
    <w:rsid w:val="00A618F9"/>
    <w:rsid w:val="00A62771"/>
    <w:rsid w:val="00A63C51"/>
    <w:rsid w:val="00A63CAE"/>
    <w:rsid w:val="00A642B7"/>
    <w:rsid w:val="00A64C5A"/>
    <w:rsid w:val="00A67081"/>
    <w:rsid w:val="00A678FD"/>
    <w:rsid w:val="00A70D7A"/>
    <w:rsid w:val="00A71191"/>
    <w:rsid w:val="00A71590"/>
    <w:rsid w:val="00A7203F"/>
    <w:rsid w:val="00A7216B"/>
    <w:rsid w:val="00A724B0"/>
    <w:rsid w:val="00A732D1"/>
    <w:rsid w:val="00A7476B"/>
    <w:rsid w:val="00A75319"/>
    <w:rsid w:val="00A75C08"/>
    <w:rsid w:val="00A76041"/>
    <w:rsid w:val="00A7657D"/>
    <w:rsid w:val="00A768E0"/>
    <w:rsid w:val="00A76B14"/>
    <w:rsid w:val="00A76C8D"/>
    <w:rsid w:val="00A8023F"/>
    <w:rsid w:val="00A80429"/>
    <w:rsid w:val="00A83181"/>
    <w:rsid w:val="00A84732"/>
    <w:rsid w:val="00A851E8"/>
    <w:rsid w:val="00A864A6"/>
    <w:rsid w:val="00A871DB"/>
    <w:rsid w:val="00A90D88"/>
    <w:rsid w:val="00A90E7E"/>
    <w:rsid w:val="00A91FF1"/>
    <w:rsid w:val="00A932EC"/>
    <w:rsid w:val="00A93A99"/>
    <w:rsid w:val="00A940EE"/>
    <w:rsid w:val="00A944D2"/>
    <w:rsid w:val="00A94BAE"/>
    <w:rsid w:val="00A9550C"/>
    <w:rsid w:val="00A956F6"/>
    <w:rsid w:val="00A958A2"/>
    <w:rsid w:val="00AA0832"/>
    <w:rsid w:val="00AA1B39"/>
    <w:rsid w:val="00AA2275"/>
    <w:rsid w:val="00AA2B2A"/>
    <w:rsid w:val="00AA3C5A"/>
    <w:rsid w:val="00AA3F1E"/>
    <w:rsid w:val="00AA5D35"/>
    <w:rsid w:val="00AA607C"/>
    <w:rsid w:val="00AA6494"/>
    <w:rsid w:val="00AA6A5C"/>
    <w:rsid w:val="00AA71D4"/>
    <w:rsid w:val="00AA7BF5"/>
    <w:rsid w:val="00AA7DEB"/>
    <w:rsid w:val="00AA7FAA"/>
    <w:rsid w:val="00AB1AF6"/>
    <w:rsid w:val="00AB1C70"/>
    <w:rsid w:val="00AB1DB8"/>
    <w:rsid w:val="00AB3D9B"/>
    <w:rsid w:val="00AB3E99"/>
    <w:rsid w:val="00AB51C5"/>
    <w:rsid w:val="00AB6667"/>
    <w:rsid w:val="00AB6692"/>
    <w:rsid w:val="00AB76D3"/>
    <w:rsid w:val="00AC074F"/>
    <w:rsid w:val="00AC377E"/>
    <w:rsid w:val="00AC68DE"/>
    <w:rsid w:val="00AC6C0C"/>
    <w:rsid w:val="00AC6F3B"/>
    <w:rsid w:val="00AC7321"/>
    <w:rsid w:val="00AD1C19"/>
    <w:rsid w:val="00AD1F02"/>
    <w:rsid w:val="00AD3C10"/>
    <w:rsid w:val="00AD42EE"/>
    <w:rsid w:val="00AD45A2"/>
    <w:rsid w:val="00AD4B58"/>
    <w:rsid w:val="00AD6CFE"/>
    <w:rsid w:val="00AE2321"/>
    <w:rsid w:val="00AE35EF"/>
    <w:rsid w:val="00AE49D4"/>
    <w:rsid w:val="00AE59C4"/>
    <w:rsid w:val="00AE68B3"/>
    <w:rsid w:val="00AF107D"/>
    <w:rsid w:val="00AF2829"/>
    <w:rsid w:val="00AF319D"/>
    <w:rsid w:val="00AF3778"/>
    <w:rsid w:val="00AF5A72"/>
    <w:rsid w:val="00AF62FD"/>
    <w:rsid w:val="00AF665F"/>
    <w:rsid w:val="00B02AB8"/>
    <w:rsid w:val="00B031C8"/>
    <w:rsid w:val="00B0378A"/>
    <w:rsid w:val="00B04436"/>
    <w:rsid w:val="00B04A13"/>
    <w:rsid w:val="00B04A41"/>
    <w:rsid w:val="00B05455"/>
    <w:rsid w:val="00B0763B"/>
    <w:rsid w:val="00B07AC1"/>
    <w:rsid w:val="00B07E4E"/>
    <w:rsid w:val="00B1271E"/>
    <w:rsid w:val="00B12FCE"/>
    <w:rsid w:val="00B130BE"/>
    <w:rsid w:val="00B13109"/>
    <w:rsid w:val="00B15093"/>
    <w:rsid w:val="00B17875"/>
    <w:rsid w:val="00B206CA"/>
    <w:rsid w:val="00B20868"/>
    <w:rsid w:val="00B211AB"/>
    <w:rsid w:val="00B22CD7"/>
    <w:rsid w:val="00B22CF6"/>
    <w:rsid w:val="00B22FE6"/>
    <w:rsid w:val="00B23F56"/>
    <w:rsid w:val="00B24ED2"/>
    <w:rsid w:val="00B27841"/>
    <w:rsid w:val="00B278DC"/>
    <w:rsid w:val="00B3169C"/>
    <w:rsid w:val="00B318B0"/>
    <w:rsid w:val="00B3228F"/>
    <w:rsid w:val="00B3271E"/>
    <w:rsid w:val="00B332DF"/>
    <w:rsid w:val="00B33E8F"/>
    <w:rsid w:val="00B35D84"/>
    <w:rsid w:val="00B37231"/>
    <w:rsid w:val="00B37FAE"/>
    <w:rsid w:val="00B40406"/>
    <w:rsid w:val="00B425E2"/>
    <w:rsid w:val="00B42C1B"/>
    <w:rsid w:val="00B43C9D"/>
    <w:rsid w:val="00B43D3A"/>
    <w:rsid w:val="00B44E1E"/>
    <w:rsid w:val="00B4658B"/>
    <w:rsid w:val="00B46749"/>
    <w:rsid w:val="00B46987"/>
    <w:rsid w:val="00B46F04"/>
    <w:rsid w:val="00B47B50"/>
    <w:rsid w:val="00B5037A"/>
    <w:rsid w:val="00B50DD6"/>
    <w:rsid w:val="00B512E7"/>
    <w:rsid w:val="00B51D43"/>
    <w:rsid w:val="00B529D3"/>
    <w:rsid w:val="00B5355F"/>
    <w:rsid w:val="00B57061"/>
    <w:rsid w:val="00B60396"/>
    <w:rsid w:val="00B604AE"/>
    <w:rsid w:val="00B61C0A"/>
    <w:rsid w:val="00B61E5E"/>
    <w:rsid w:val="00B62D90"/>
    <w:rsid w:val="00B6398F"/>
    <w:rsid w:val="00B6449E"/>
    <w:rsid w:val="00B64639"/>
    <w:rsid w:val="00B65AC9"/>
    <w:rsid w:val="00B66539"/>
    <w:rsid w:val="00B668B8"/>
    <w:rsid w:val="00B669A5"/>
    <w:rsid w:val="00B67175"/>
    <w:rsid w:val="00B6736D"/>
    <w:rsid w:val="00B70BA3"/>
    <w:rsid w:val="00B70D2B"/>
    <w:rsid w:val="00B7385F"/>
    <w:rsid w:val="00B73BE3"/>
    <w:rsid w:val="00B73C4E"/>
    <w:rsid w:val="00B7617A"/>
    <w:rsid w:val="00B774D2"/>
    <w:rsid w:val="00B803E3"/>
    <w:rsid w:val="00B80659"/>
    <w:rsid w:val="00B811B1"/>
    <w:rsid w:val="00B81513"/>
    <w:rsid w:val="00B81792"/>
    <w:rsid w:val="00B821B6"/>
    <w:rsid w:val="00B822DE"/>
    <w:rsid w:val="00B82B77"/>
    <w:rsid w:val="00B833C4"/>
    <w:rsid w:val="00B84BAB"/>
    <w:rsid w:val="00B87D53"/>
    <w:rsid w:val="00B90194"/>
    <w:rsid w:val="00B907E0"/>
    <w:rsid w:val="00B90F82"/>
    <w:rsid w:val="00B920FC"/>
    <w:rsid w:val="00B93155"/>
    <w:rsid w:val="00B9375E"/>
    <w:rsid w:val="00B94901"/>
    <w:rsid w:val="00B95090"/>
    <w:rsid w:val="00B95BC6"/>
    <w:rsid w:val="00B95D13"/>
    <w:rsid w:val="00B95DA3"/>
    <w:rsid w:val="00B968B3"/>
    <w:rsid w:val="00B96E80"/>
    <w:rsid w:val="00BA0F7B"/>
    <w:rsid w:val="00BA16DF"/>
    <w:rsid w:val="00BA1DB4"/>
    <w:rsid w:val="00BA35FD"/>
    <w:rsid w:val="00BA3D31"/>
    <w:rsid w:val="00BA4C54"/>
    <w:rsid w:val="00BA6A68"/>
    <w:rsid w:val="00BA6EFC"/>
    <w:rsid w:val="00BB0E20"/>
    <w:rsid w:val="00BB1426"/>
    <w:rsid w:val="00BB4163"/>
    <w:rsid w:val="00BB41C4"/>
    <w:rsid w:val="00BB4BDD"/>
    <w:rsid w:val="00BB6617"/>
    <w:rsid w:val="00BB6D8F"/>
    <w:rsid w:val="00BC1103"/>
    <w:rsid w:val="00BC1139"/>
    <w:rsid w:val="00BC2202"/>
    <w:rsid w:val="00BC293A"/>
    <w:rsid w:val="00BC489D"/>
    <w:rsid w:val="00BC561B"/>
    <w:rsid w:val="00BC5AD6"/>
    <w:rsid w:val="00BC5C3E"/>
    <w:rsid w:val="00BC5EAC"/>
    <w:rsid w:val="00BC6153"/>
    <w:rsid w:val="00BC634B"/>
    <w:rsid w:val="00BC68D8"/>
    <w:rsid w:val="00BD1878"/>
    <w:rsid w:val="00BD2318"/>
    <w:rsid w:val="00BD3CCD"/>
    <w:rsid w:val="00BD3E46"/>
    <w:rsid w:val="00BD5063"/>
    <w:rsid w:val="00BD52E3"/>
    <w:rsid w:val="00BD5537"/>
    <w:rsid w:val="00BD605F"/>
    <w:rsid w:val="00BD63A1"/>
    <w:rsid w:val="00BE15AC"/>
    <w:rsid w:val="00BE2CAA"/>
    <w:rsid w:val="00BE33E0"/>
    <w:rsid w:val="00BE3D16"/>
    <w:rsid w:val="00BE70D1"/>
    <w:rsid w:val="00BE7205"/>
    <w:rsid w:val="00BE722A"/>
    <w:rsid w:val="00BE7E65"/>
    <w:rsid w:val="00BF0299"/>
    <w:rsid w:val="00BF0718"/>
    <w:rsid w:val="00BF2660"/>
    <w:rsid w:val="00BF4098"/>
    <w:rsid w:val="00BF4152"/>
    <w:rsid w:val="00BF4184"/>
    <w:rsid w:val="00BF47E2"/>
    <w:rsid w:val="00BF6EE0"/>
    <w:rsid w:val="00BF7BA2"/>
    <w:rsid w:val="00BF7C65"/>
    <w:rsid w:val="00C001AB"/>
    <w:rsid w:val="00C0029A"/>
    <w:rsid w:val="00C00E3C"/>
    <w:rsid w:val="00C00F67"/>
    <w:rsid w:val="00C00FF1"/>
    <w:rsid w:val="00C01012"/>
    <w:rsid w:val="00C01766"/>
    <w:rsid w:val="00C01811"/>
    <w:rsid w:val="00C03F87"/>
    <w:rsid w:val="00C04530"/>
    <w:rsid w:val="00C0489A"/>
    <w:rsid w:val="00C052EB"/>
    <w:rsid w:val="00C05708"/>
    <w:rsid w:val="00C05957"/>
    <w:rsid w:val="00C05BCB"/>
    <w:rsid w:val="00C06036"/>
    <w:rsid w:val="00C0721B"/>
    <w:rsid w:val="00C1013C"/>
    <w:rsid w:val="00C1018D"/>
    <w:rsid w:val="00C1040C"/>
    <w:rsid w:val="00C1092E"/>
    <w:rsid w:val="00C11B70"/>
    <w:rsid w:val="00C11DAE"/>
    <w:rsid w:val="00C133D7"/>
    <w:rsid w:val="00C146D9"/>
    <w:rsid w:val="00C153B1"/>
    <w:rsid w:val="00C159CF"/>
    <w:rsid w:val="00C15CED"/>
    <w:rsid w:val="00C16025"/>
    <w:rsid w:val="00C16288"/>
    <w:rsid w:val="00C16B40"/>
    <w:rsid w:val="00C17E46"/>
    <w:rsid w:val="00C20546"/>
    <w:rsid w:val="00C2129B"/>
    <w:rsid w:val="00C21430"/>
    <w:rsid w:val="00C21936"/>
    <w:rsid w:val="00C21BE5"/>
    <w:rsid w:val="00C22A86"/>
    <w:rsid w:val="00C22B0E"/>
    <w:rsid w:val="00C22B13"/>
    <w:rsid w:val="00C22C69"/>
    <w:rsid w:val="00C235A8"/>
    <w:rsid w:val="00C240C6"/>
    <w:rsid w:val="00C243E6"/>
    <w:rsid w:val="00C26BC6"/>
    <w:rsid w:val="00C27300"/>
    <w:rsid w:val="00C3006A"/>
    <w:rsid w:val="00C3094C"/>
    <w:rsid w:val="00C3175A"/>
    <w:rsid w:val="00C319E3"/>
    <w:rsid w:val="00C34115"/>
    <w:rsid w:val="00C3484A"/>
    <w:rsid w:val="00C34AF5"/>
    <w:rsid w:val="00C34DF2"/>
    <w:rsid w:val="00C35B8C"/>
    <w:rsid w:val="00C360D4"/>
    <w:rsid w:val="00C37A69"/>
    <w:rsid w:val="00C40362"/>
    <w:rsid w:val="00C40937"/>
    <w:rsid w:val="00C413E0"/>
    <w:rsid w:val="00C42802"/>
    <w:rsid w:val="00C42FFA"/>
    <w:rsid w:val="00C45F10"/>
    <w:rsid w:val="00C46875"/>
    <w:rsid w:val="00C503F7"/>
    <w:rsid w:val="00C506BA"/>
    <w:rsid w:val="00C5404C"/>
    <w:rsid w:val="00C55F03"/>
    <w:rsid w:val="00C565C3"/>
    <w:rsid w:val="00C5718E"/>
    <w:rsid w:val="00C604CE"/>
    <w:rsid w:val="00C60A8B"/>
    <w:rsid w:val="00C62032"/>
    <w:rsid w:val="00C624F9"/>
    <w:rsid w:val="00C626DA"/>
    <w:rsid w:val="00C629F8"/>
    <w:rsid w:val="00C63B96"/>
    <w:rsid w:val="00C649C3"/>
    <w:rsid w:val="00C64B95"/>
    <w:rsid w:val="00C65C18"/>
    <w:rsid w:val="00C6689F"/>
    <w:rsid w:val="00C675B5"/>
    <w:rsid w:val="00C67887"/>
    <w:rsid w:val="00C700E4"/>
    <w:rsid w:val="00C7166A"/>
    <w:rsid w:val="00C718BC"/>
    <w:rsid w:val="00C71B97"/>
    <w:rsid w:val="00C73096"/>
    <w:rsid w:val="00C73709"/>
    <w:rsid w:val="00C765CD"/>
    <w:rsid w:val="00C80B60"/>
    <w:rsid w:val="00C84272"/>
    <w:rsid w:val="00C847EE"/>
    <w:rsid w:val="00C84BA0"/>
    <w:rsid w:val="00C871B3"/>
    <w:rsid w:val="00C87C5D"/>
    <w:rsid w:val="00C903BF"/>
    <w:rsid w:val="00C9108A"/>
    <w:rsid w:val="00C91648"/>
    <w:rsid w:val="00C91883"/>
    <w:rsid w:val="00C91C7A"/>
    <w:rsid w:val="00C92211"/>
    <w:rsid w:val="00C92239"/>
    <w:rsid w:val="00C945CB"/>
    <w:rsid w:val="00C94CAC"/>
    <w:rsid w:val="00C975AF"/>
    <w:rsid w:val="00CA05EB"/>
    <w:rsid w:val="00CA06F1"/>
    <w:rsid w:val="00CA0CC8"/>
    <w:rsid w:val="00CA1AC9"/>
    <w:rsid w:val="00CA390F"/>
    <w:rsid w:val="00CA4EF4"/>
    <w:rsid w:val="00CA7957"/>
    <w:rsid w:val="00CB21FA"/>
    <w:rsid w:val="00CB443B"/>
    <w:rsid w:val="00CB4CDB"/>
    <w:rsid w:val="00CB526D"/>
    <w:rsid w:val="00CB53C3"/>
    <w:rsid w:val="00CB53D9"/>
    <w:rsid w:val="00CB54C6"/>
    <w:rsid w:val="00CB6907"/>
    <w:rsid w:val="00CB6C9C"/>
    <w:rsid w:val="00CB705E"/>
    <w:rsid w:val="00CC060D"/>
    <w:rsid w:val="00CC0F6B"/>
    <w:rsid w:val="00CC1C2F"/>
    <w:rsid w:val="00CC1DF8"/>
    <w:rsid w:val="00CC1EDA"/>
    <w:rsid w:val="00CC4AD6"/>
    <w:rsid w:val="00CC4FE9"/>
    <w:rsid w:val="00CC58FA"/>
    <w:rsid w:val="00CC5D88"/>
    <w:rsid w:val="00CC644F"/>
    <w:rsid w:val="00CC663C"/>
    <w:rsid w:val="00CC6BBE"/>
    <w:rsid w:val="00CC7EF6"/>
    <w:rsid w:val="00CD0863"/>
    <w:rsid w:val="00CD13BF"/>
    <w:rsid w:val="00CD34FB"/>
    <w:rsid w:val="00CD35CF"/>
    <w:rsid w:val="00CD4216"/>
    <w:rsid w:val="00CD459F"/>
    <w:rsid w:val="00CD588B"/>
    <w:rsid w:val="00CD5AB3"/>
    <w:rsid w:val="00CD6E0C"/>
    <w:rsid w:val="00CD7A19"/>
    <w:rsid w:val="00CE0F52"/>
    <w:rsid w:val="00CE1395"/>
    <w:rsid w:val="00CE1AAF"/>
    <w:rsid w:val="00CE1E44"/>
    <w:rsid w:val="00CE2A09"/>
    <w:rsid w:val="00CE6066"/>
    <w:rsid w:val="00CE7DBD"/>
    <w:rsid w:val="00CF0912"/>
    <w:rsid w:val="00CF1148"/>
    <w:rsid w:val="00CF1D16"/>
    <w:rsid w:val="00CF3BF8"/>
    <w:rsid w:val="00CF4B0A"/>
    <w:rsid w:val="00CF5341"/>
    <w:rsid w:val="00CF6628"/>
    <w:rsid w:val="00CF66A9"/>
    <w:rsid w:val="00CF683E"/>
    <w:rsid w:val="00CF7394"/>
    <w:rsid w:val="00CF7674"/>
    <w:rsid w:val="00CF7E48"/>
    <w:rsid w:val="00D00474"/>
    <w:rsid w:val="00D014E3"/>
    <w:rsid w:val="00D019FE"/>
    <w:rsid w:val="00D028B6"/>
    <w:rsid w:val="00D02F2E"/>
    <w:rsid w:val="00D02FDD"/>
    <w:rsid w:val="00D05022"/>
    <w:rsid w:val="00D055D8"/>
    <w:rsid w:val="00D05BEF"/>
    <w:rsid w:val="00D06E54"/>
    <w:rsid w:val="00D10302"/>
    <w:rsid w:val="00D12C20"/>
    <w:rsid w:val="00D13079"/>
    <w:rsid w:val="00D13882"/>
    <w:rsid w:val="00D170FF"/>
    <w:rsid w:val="00D21E85"/>
    <w:rsid w:val="00D22AA8"/>
    <w:rsid w:val="00D23760"/>
    <w:rsid w:val="00D25495"/>
    <w:rsid w:val="00D25C8E"/>
    <w:rsid w:val="00D27B92"/>
    <w:rsid w:val="00D301B4"/>
    <w:rsid w:val="00D30454"/>
    <w:rsid w:val="00D31E80"/>
    <w:rsid w:val="00D31F03"/>
    <w:rsid w:val="00D330AD"/>
    <w:rsid w:val="00D335E4"/>
    <w:rsid w:val="00D340C4"/>
    <w:rsid w:val="00D34B6E"/>
    <w:rsid w:val="00D364B7"/>
    <w:rsid w:val="00D40A6E"/>
    <w:rsid w:val="00D41392"/>
    <w:rsid w:val="00D41BA2"/>
    <w:rsid w:val="00D42504"/>
    <w:rsid w:val="00D42E00"/>
    <w:rsid w:val="00D42EE2"/>
    <w:rsid w:val="00D44E00"/>
    <w:rsid w:val="00D467C8"/>
    <w:rsid w:val="00D474F8"/>
    <w:rsid w:val="00D47798"/>
    <w:rsid w:val="00D47B5D"/>
    <w:rsid w:val="00D524A9"/>
    <w:rsid w:val="00D5270B"/>
    <w:rsid w:val="00D5464F"/>
    <w:rsid w:val="00D56375"/>
    <w:rsid w:val="00D56796"/>
    <w:rsid w:val="00D56FF8"/>
    <w:rsid w:val="00D57864"/>
    <w:rsid w:val="00D6344B"/>
    <w:rsid w:val="00D63B0B"/>
    <w:rsid w:val="00D651EE"/>
    <w:rsid w:val="00D662F4"/>
    <w:rsid w:val="00D67D52"/>
    <w:rsid w:val="00D716B8"/>
    <w:rsid w:val="00D727BC"/>
    <w:rsid w:val="00D72807"/>
    <w:rsid w:val="00D72816"/>
    <w:rsid w:val="00D73A74"/>
    <w:rsid w:val="00D74029"/>
    <w:rsid w:val="00D74ACB"/>
    <w:rsid w:val="00D750BF"/>
    <w:rsid w:val="00D7728B"/>
    <w:rsid w:val="00D77292"/>
    <w:rsid w:val="00D77A9C"/>
    <w:rsid w:val="00D80177"/>
    <w:rsid w:val="00D8070C"/>
    <w:rsid w:val="00D83D37"/>
    <w:rsid w:val="00D84BF5"/>
    <w:rsid w:val="00D85048"/>
    <w:rsid w:val="00D85D54"/>
    <w:rsid w:val="00D8621E"/>
    <w:rsid w:val="00D86ECE"/>
    <w:rsid w:val="00D875A5"/>
    <w:rsid w:val="00D878E7"/>
    <w:rsid w:val="00D879B2"/>
    <w:rsid w:val="00D90F05"/>
    <w:rsid w:val="00D92C4F"/>
    <w:rsid w:val="00D94CE9"/>
    <w:rsid w:val="00D95094"/>
    <w:rsid w:val="00D95461"/>
    <w:rsid w:val="00D9617C"/>
    <w:rsid w:val="00D9627F"/>
    <w:rsid w:val="00D962B2"/>
    <w:rsid w:val="00D96324"/>
    <w:rsid w:val="00D96638"/>
    <w:rsid w:val="00D9790D"/>
    <w:rsid w:val="00D97A56"/>
    <w:rsid w:val="00DA1B16"/>
    <w:rsid w:val="00DA1D7C"/>
    <w:rsid w:val="00DA3732"/>
    <w:rsid w:val="00DA470A"/>
    <w:rsid w:val="00DA6A98"/>
    <w:rsid w:val="00DB0F54"/>
    <w:rsid w:val="00DB19E6"/>
    <w:rsid w:val="00DB28E5"/>
    <w:rsid w:val="00DB2A96"/>
    <w:rsid w:val="00DB54B6"/>
    <w:rsid w:val="00DB5F6C"/>
    <w:rsid w:val="00DB7708"/>
    <w:rsid w:val="00DB7B07"/>
    <w:rsid w:val="00DC2206"/>
    <w:rsid w:val="00DC3E77"/>
    <w:rsid w:val="00DC3EBB"/>
    <w:rsid w:val="00DC4319"/>
    <w:rsid w:val="00DC4F16"/>
    <w:rsid w:val="00DC59EA"/>
    <w:rsid w:val="00DC643F"/>
    <w:rsid w:val="00DC666E"/>
    <w:rsid w:val="00DC7EAB"/>
    <w:rsid w:val="00DD1AAC"/>
    <w:rsid w:val="00DD23ED"/>
    <w:rsid w:val="00DD3EDA"/>
    <w:rsid w:val="00DD43BE"/>
    <w:rsid w:val="00DD43E5"/>
    <w:rsid w:val="00DD4E28"/>
    <w:rsid w:val="00DD70DF"/>
    <w:rsid w:val="00DD7F56"/>
    <w:rsid w:val="00DE02F7"/>
    <w:rsid w:val="00DE06B3"/>
    <w:rsid w:val="00DE42F3"/>
    <w:rsid w:val="00DE56B5"/>
    <w:rsid w:val="00DE5719"/>
    <w:rsid w:val="00DE57CC"/>
    <w:rsid w:val="00DE5A1E"/>
    <w:rsid w:val="00DE6760"/>
    <w:rsid w:val="00DF2C93"/>
    <w:rsid w:val="00DF2DC6"/>
    <w:rsid w:val="00DF3863"/>
    <w:rsid w:val="00DF4B05"/>
    <w:rsid w:val="00DF5175"/>
    <w:rsid w:val="00DF6242"/>
    <w:rsid w:val="00DF7502"/>
    <w:rsid w:val="00E001F7"/>
    <w:rsid w:val="00E01348"/>
    <w:rsid w:val="00E015C2"/>
    <w:rsid w:val="00E035FB"/>
    <w:rsid w:val="00E04811"/>
    <w:rsid w:val="00E1135D"/>
    <w:rsid w:val="00E11D4F"/>
    <w:rsid w:val="00E126B3"/>
    <w:rsid w:val="00E13391"/>
    <w:rsid w:val="00E144B1"/>
    <w:rsid w:val="00E14786"/>
    <w:rsid w:val="00E1506F"/>
    <w:rsid w:val="00E155FE"/>
    <w:rsid w:val="00E16931"/>
    <w:rsid w:val="00E16D43"/>
    <w:rsid w:val="00E16E1D"/>
    <w:rsid w:val="00E16FD6"/>
    <w:rsid w:val="00E215F7"/>
    <w:rsid w:val="00E24A75"/>
    <w:rsid w:val="00E25A17"/>
    <w:rsid w:val="00E25A6A"/>
    <w:rsid w:val="00E2784D"/>
    <w:rsid w:val="00E30B7E"/>
    <w:rsid w:val="00E3148E"/>
    <w:rsid w:val="00E316FA"/>
    <w:rsid w:val="00E324BC"/>
    <w:rsid w:val="00E328BB"/>
    <w:rsid w:val="00E32FC0"/>
    <w:rsid w:val="00E362A9"/>
    <w:rsid w:val="00E36C12"/>
    <w:rsid w:val="00E37D3E"/>
    <w:rsid w:val="00E40A41"/>
    <w:rsid w:val="00E412CC"/>
    <w:rsid w:val="00E45084"/>
    <w:rsid w:val="00E4647F"/>
    <w:rsid w:val="00E46815"/>
    <w:rsid w:val="00E46B2F"/>
    <w:rsid w:val="00E46D89"/>
    <w:rsid w:val="00E4708A"/>
    <w:rsid w:val="00E51990"/>
    <w:rsid w:val="00E527E3"/>
    <w:rsid w:val="00E531DD"/>
    <w:rsid w:val="00E54EE1"/>
    <w:rsid w:val="00E55E46"/>
    <w:rsid w:val="00E55FC5"/>
    <w:rsid w:val="00E57444"/>
    <w:rsid w:val="00E576B9"/>
    <w:rsid w:val="00E57EA8"/>
    <w:rsid w:val="00E60C37"/>
    <w:rsid w:val="00E616A8"/>
    <w:rsid w:val="00E62102"/>
    <w:rsid w:val="00E633B1"/>
    <w:rsid w:val="00E63438"/>
    <w:rsid w:val="00E64EB4"/>
    <w:rsid w:val="00E651B9"/>
    <w:rsid w:val="00E65A18"/>
    <w:rsid w:val="00E66762"/>
    <w:rsid w:val="00E67225"/>
    <w:rsid w:val="00E67749"/>
    <w:rsid w:val="00E72E99"/>
    <w:rsid w:val="00E742B6"/>
    <w:rsid w:val="00E74978"/>
    <w:rsid w:val="00E76378"/>
    <w:rsid w:val="00E8083C"/>
    <w:rsid w:val="00E80F8E"/>
    <w:rsid w:val="00E813E3"/>
    <w:rsid w:val="00E81D32"/>
    <w:rsid w:val="00E826DE"/>
    <w:rsid w:val="00E83163"/>
    <w:rsid w:val="00E838BC"/>
    <w:rsid w:val="00E8570A"/>
    <w:rsid w:val="00E87C84"/>
    <w:rsid w:val="00E87EF2"/>
    <w:rsid w:val="00E9154E"/>
    <w:rsid w:val="00E9282D"/>
    <w:rsid w:val="00E929C2"/>
    <w:rsid w:val="00E92DA5"/>
    <w:rsid w:val="00E95D03"/>
    <w:rsid w:val="00E97237"/>
    <w:rsid w:val="00EA19E1"/>
    <w:rsid w:val="00EA1E38"/>
    <w:rsid w:val="00EA267C"/>
    <w:rsid w:val="00EA28F3"/>
    <w:rsid w:val="00EA2E7F"/>
    <w:rsid w:val="00EA35B0"/>
    <w:rsid w:val="00EA3A0F"/>
    <w:rsid w:val="00EA44D8"/>
    <w:rsid w:val="00EA5EBE"/>
    <w:rsid w:val="00EA5EC2"/>
    <w:rsid w:val="00EA72D1"/>
    <w:rsid w:val="00EA7957"/>
    <w:rsid w:val="00EB23F2"/>
    <w:rsid w:val="00EB340A"/>
    <w:rsid w:val="00EB43C6"/>
    <w:rsid w:val="00EB4C8F"/>
    <w:rsid w:val="00EB5358"/>
    <w:rsid w:val="00EB6EEE"/>
    <w:rsid w:val="00EC00F3"/>
    <w:rsid w:val="00EC0A54"/>
    <w:rsid w:val="00EC155F"/>
    <w:rsid w:val="00EC2D83"/>
    <w:rsid w:val="00EC305B"/>
    <w:rsid w:val="00EC36C6"/>
    <w:rsid w:val="00EC3B64"/>
    <w:rsid w:val="00EC4098"/>
    <w:rsid w:val="00EC57A3"/>
    <w:rsid w:val="00EC5ADC"/>
    <w:rsid w:val="00EC5FF0"/>
    <w:rsid w:val="00EC6F6B"/>
    <w:rsid w:val="00ED16E5"/>
    <w:rsid w:val="00ED30E2"/>
    <w:rsid w:val="00ED41C0"/>
    <w:rsid w:val="00ED4948"/>
    <w:rsid w:val="00ED4D0B"/>
    <w:rsid w:val="00ED5D43"/>
    <w:rsid w:val="00ED5DEA"/>
    <w:rsid w:val="00EE0526"/>
    <w:rsid w:val="00EE0725"/>
    <w:rsid w:val="00EE2280"/>
    <w:rsid w:val="00EE47B4"/>
    <w:rsid w:val="00EE4A2C"/>
    <w:rsid w:val="00EE52D6"/>
    <w:rsid w:val="00EE5DB0"/>
    <w:rsid w:val="00EE6205"/>
    <w:rsid w:val="00EF0B72"/>
    <w:rsid w:val="00EF0D16"/>
    <w:rsid w:val="00EF1CF3"/>
    <w:rsid w:val="00EF3D72"/>
    <w:rsid w:val="00EF4795"/>
    <w:rsid w:val="00EF4C06"/>
    <w:rsid w:val="00EF553B"/>
    <w:rsid w:val="00EF57B5"/>
    <w:rsid w:val="00EF597E"/>
    <w:rsid w:val="00EF5F5A"/>
    <w:rsid w:val="00EF7995"/>
    <w:rsid w:val="00F0120D"/>
    <w:rsid w:val="00F02359"/>
    <w:rsid w:val="00F02DE4"/>
    <w:rsid w:val="00F047E4"/>
    <w:rsid w:val="00F04EFF"/>
    <w:rsid w:val="00F04F55"/>
    <w:rsid w:val="00F068B6"/>
    <w:rsid w:val="00F07301"/>
    <w:rsid w:val="00F07664"/>
    <w:rsid w:val="00F11730"/>
    <w:rsid w:val="00F11FDD"/>
    <w:rsid w:val="00F14197"/>
    <w:rsid w:val="00F15490"/>
    <w:rsid w:val="00F16003"/>
    <w:rsid w:val="00F16355"/>
    <w:rsid w:val="00F173EF"/>
    <w:rsid w:val="00F210A8"/>
    <w:rsid w:val="00F228C7"/>
    <w:rsid w:val="00F22E12"/>
    <w:rsid w:val="00F24DEE"/>
    <w:rsid w:val="00F24F78"/>
    <w:rsid w:val="00F272FE"/>
    <w:rsid w:val="00F276D2"/>
    <w:rsid w:val="00F301A6"/>
    <w:rsid w:val="00F301BE"/>
    <w:rsid w:val="00F301FD"/>
    <w:rsid w:val="00F30B72"/>
    <w:rsid w:val="00F324B0"/>
    <w:rsid w:val="00F34333"/>
    <w:rsid w:val="00F34456"/>
    <w:rsid w:val="00F345EF"/>
    <w:rsid w:val="00F36114"/>
    <w:rsid w:val="00F36D2D"/>
    <w:rsid w:val="00F36FC1"/>
    <w:rsid w:val="00F374AD"/>
    <w:rsid w:val="00F375FB"/>
    <w:rsid w:val="00F4039C"/>
    <w:rsid w:val="00F40577"/>
    <w:rsid w:val="00F40EBA"/>
    <w:rsid w:val="00F41126"/>
    <w:rsid w:val="00F41C69"/>
    <w:rsid w:val="00F43D6A"/>
    <w:rsid w:val="00F43D8D"/>
    <w:rsid w:val="00F45F9D"/>
    <w:rsid w:val="00F476B4"/>
    <w:rsid w:val="00F47C99"/>
    <w:rsid w:val="00F500E6"/>
    <w:rsid w:val="00F50C03"/>
    <w:rsid w:val="00F512C9"/>
    <w:rsid w:val="00F51DA0"/>
    <w:rsid w:val="00F52A45"/>
    <w:rsid w:val="00F5365D"/>
    <w:rsid w:val="00F53F65"/>
    <w:rsid w:val="00F5453C"/>
    <w:rsid w:val="00F54724"/>
    <w:rsid w:val="00F55B1B"/>
    <w:rsid w:val="00F561B9"/>
    <w:rsid w:val="00F57A84"/>
    <w:rsid w:val="00F63208"/>
    <w:rsid w:val="00F643A1"/>
    <w:rsid w:val="00F64F6A"/>
    <w:rsid w:val="00F64FEC"/>
    <w:rsid w:val="00F65955"/>
    <w:rsid w:val="00F66729"/>
    <w:rsid w:val="00F67B7F"/>
    <w:rsid w:val="00F72CE8"/>
    <w:rsid w:val="00F72D1A"/>
    <w:rsid w:val="00F72D2F"/>
    <w:rsid w:val="00F73863"/>
    <w:rsid w:val="00F74F49"/>
    <w:rsid w:val="00F74FE1"/>
    <w:rsid w:val="00F764B4"/>
    <w:rsid w:val="00F76C27"/>
    <w:rsid w:val="00F76C91"/>
    <w:rsid w:val="00F77F29"/>
    <w:rsid w:val="00F802C8"/>
    <w:rsid w:val="00F80446"/>
    <w:rsid w:val="00F80D7C"/>
    <w:rsid w:val="00F81B84"/>
    <w:rsid w:val="00F82282"/>
    <w:rsid w:val="00F838B7"/>
    <w:rsid w:val="00F839DD"/>
    <w:rsid w:val="00F83AA6"/>
    <w:rsid w:val="00F83D24"/>
    <w:rsid w:val="00F8461F"/>
    <w:rsid w:val="00F850E4"/>
    <w:rsid w:val="00F85C50"/>
    <w:rsid w:val="00F85E0E"/>
    <w:rsid w:val="00F91963"/>
    <w:rsid w:val="00F91CA9"/>
    <w:rsid w:val="00F92F12"/>
    <w:rsid w:val="00F93837"/>
    <w:rsid w:val="00F94FEC"/>
    <w:rsid w:val="00F95F4C"/>
    <w:rsid w:val="00F978CD"/>
    <w:rsid w:val="00FA04E6"/>
    <w:rsid w:val="00FA1802"/>
    <w:rsid w:val="00FA1A3A"/>
    <w:rsid w:val="00FA1A8A"/>
    <w:rsid w:val="00FA1C13"/>
    <w:rsid w:val="00FA1F95"/>
    <w:rsid w:val="00FA2E22"/>
    <w:rsid w:val="00FA3153"/>
    <w:rsid w:val="00FA4EDA"/>
    <w:rsid w:val="00FA5972"/>
    <w:rsid w:val="00FA64C0"/>
    <w:rsid w:val="00FA71F6"/>
    <w:rsid w:val="00FB09CD"/>
    <w:rsid w:val="00FB13F8"/>
    <w:rsid w:val="00FB15C7"/>
    <w:rsid w:val="00FB268F"/>
    <w:rsid w:val="00FB3149"/>
    <w:rsid w:val="00FB3555"/>
    <w:rsid w:val="00FB394B"/>
    <w:rsid w:val="00FB3A9A"/>
    <w:rsid w:val="00FB5840"/>
    <w:rsid w:val="00FB58FF"/>
    <w:rsid w:val="00FB5FCC"/>
    <w:rsid w:val="00FB61AA"/>
    <w:rsid w:val="00FB706C"/>
    <w:rsid w:val="00FB7546"/>
    <w:rsid w:val="00FB7AE1"/>
    <w:rsid w:val="00FC11D5"/>
    <w:rsid w:val="00FC4643"/>
    <w:rsid w:val="00FC4C05"/>
    <w:rsid w:val="00FC4E5B"/>
    <w:rsid w:val="00FC6205"/>
    <w:rsid w:val="00FC7A1A"/>
    <w:rsid w:val="00FC7E9B"/>
    <w:rsid w:val="00FD02F5"/>
    <w:rsid w:val="00FD2AE1"/>
    <w:rsid w:val="00FD35C7"/>
    <w:rsid w:val="00FD3F1B"/>
    <w:rsid w:val="00FD48E9"/>
    <w:rsid w:val="00FD492A"/>
    <w:rsid w:val="00FD703A"/>
    <w:rsid w:val="00FD7B68"/>
    <w:rsid w:val="00FE2496"/>
    <w:rsid w:val="00FE255D"/>
    <w:rsid w:val="00FE2A3A"/>
    <w:rsid w:val="00FE2BE5"/>
    <w:rsid w:val="00FE3B2E"/>
    <w:rsid w:val="00FE4E79"/>
    <w:rsid w:val="00FE5758"/>
    <w:rsid w:val="00FE5CAA"/>
    <w:rsid w:val="00FE6B52"/>
    <w:rsid w:val="00FE71D5"/>
    <w:rsid w:val="00FE7303"/>
    <w:rsid w:val="00FF0947"/>
    <w:rsid w:val="00FF0CB0"/>
    <w:rsid w:val="00FF2219"/>
    <w:rsid w:val="00FF2F2D"/>
    <w:rsid w:val="00FF3F5E"/>
    <w:rsid w:val="00FF5424"/>
    <w:rsid w:val="00FF5B32"/>
    <w:rsid w:val="00FF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94BF4"/>
  <w15:chartTrackingRefBased/>
  <w15:docId w15:val="{F7F41563-BDB0-404B-98C2-C9F31619A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B79"/>
    <w:rPr>
      <w:rFonts w:ascii="Times New Roman" w:eastAsia="Times New Roman" w:hAnsi="Times New Roman" w:cs="Times New Roman"/>
      <w:lang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54B6"/>
    <w:pPr>
      <w:keepNext/>
      <w:keepLines/>
      <w:numPr>
        <w:numId w:val="1"/>
      </w:numPr>
      <w:spacing w:before="240"/>
      <w:outlineLvl w:val="0"/>
    </w:pPr>
    <w:rPr>
      <w:rFonts w:asciiTheme="minorHAnsi" w:eastAsiaTheme="majorEastAsia" w:hAnsiTheme="minorHAnsi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4B6"/>
    <w:pPr>
      <w:keepNext/>
      <w:keepLines/>
      <w:numPr>
        <w:ilvl w:val="1"/>
        <w:numId w:val="1"/>
      </w:numPr>
      <w:spacing w:before="160" w:after="120" w:line="360" w:lineRule="auto"/>
      <w:outlineLvl w:val="1"/>
    </w:pPr>
    <w:rPr>
      <w:rFonts w:asciiTheme="minorHAnsi" w:eastAsiaTheme="majorEastAsia" w:hAnsiTheme="minorHAnsi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5C8E"/>
    <w:pPr>
      <w:keepNext/>
      <w:keepLines/>
      <w:numPr>
        <w:ilvl w:val="2"/>
        <w:numId w:val="1"/>
      </w:numPr>
      <w:spacing w:before="40" w:line="360" w:lineRule="auto"/>
      <w:outlineLvl w:val="2"/>
    </w:pPr>
    <w:rPr>
      <w:rFonts w:asciiTheme="minorHAnsi" w:eastAsiaTheme="majorEastAsia" w:hAnsiTheme="minorHAnsi" w:cstheme="majorBidi"/>
      <w:b/>
      <w:color w:val="000000" w:themeColor="text1"/>
    </w:rPr>
  </w:style>
  <w:style w:type="paragraph" w:styleId="Heading4">
    <w:name w:val="heading 4"/>
    <w:basedOn w:val="Normal"/>
    <w:link w:val="Heading4Char"/>
    <w:uiPriority w:val="9"/>
    <w:qFormat/>
    <w:rsid w:val="001F0A27"/>
    <w:pPr>
      <w:numPr>
        <w:ilvl w:val="3"/>
        <w:numId w:val="1"/>
      </w:numPr>
      <w:spacing w:before="100" w:beforeAutospacing="1" w:after="100" w:afterAutospacing="1"/>
      <w:outlineLvl w:val="3"/>
    </w:pPr>
    <w:rPr>
      <w:rFonts w:eastAsiaTheme="min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4B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4B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4B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4B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4B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B14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42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4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4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42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B14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426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142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CF739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F374AD"/>
  </w:style>
  <w:style w:type="paragraph" w:customStyle="1" w:styleId="CM1">
    <w:name w:val="CM1"/>
    <w:basedOn w:val="Normal"/>
    <w:next w:val="Normal"/>
    <w:rsid w:val="00CB6C9C"/>
    <w:pPr>
      <w:widowControl w:val="0"/>
      <w:autoSpaceDE w:val="0"/>
      <w:autoSpaceDN w:val="0"/>
      <w:adjustRightInd w:val="0"/>
    </w:pPr>
    <w:rPr>
      <w:rFonts w:ascii="Calibri" w:hAnsi="Calibri"/>
      <w:lang w:eastAsia="en-CA"/>
    </w:rPr>
  </w:style>
  <w:style w:type="table" w:styleId="TableGrid">
    <w:name w:val="Table Grid"/>
    <w:basedOn w:val="TableNormal"/>
    <w:uiPriority w:val="39"/>
    <w:rsid w:val="00AC6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1F0A27"/>
    <w:rPr>
      <w:rFonts w:ascii="Times New Roman" w:eastAsiaTheme="minorEastAsia" w:hAnsi="Times New Roman" w:cs="Times New Roman"/>
      <w:b/>
      <w:bCs/>
      <w:lang w:val="en" w:eastAsia="pt-BR"/>
    </w:rPr>
  </w:style>
  <w:style w:type="character" w:customStyle="1" w:styleId="label">
    <w:name w:val="label"/>
    <w:basedOn w:val="DefaultParagraphFont"/>
    <w:rsid w:val="001F0A27"/>
  </w:style>
  <w:style w:type="character" w:customStyle="1" w:styleId="cell-value">
    <w:name w:val="cell-value"/>
    <w:basedOn w:val="DefaultParagraphFont"/>
    <w:rsid w:val="001F0A27"/>
  </w:style>
  <w:style w:type="character" w:customStyle="1" w:styleId="cell">
    <w:name w:val="cell"/>
    <w:basedOn w:val="DefaultParagraphFont"/>
    <w:rsid w:val="001F0A27"/>
  </w:style>
  <w:style w:type="character" w:customStyle="1" w:styleId="block">
    <w:name w:val="block"/>
    <w:basedOn w:val="DefaultParagraphFont"/>
    <w:rsid w:val="001F0A27"/>
  </w:style>
  <w:style w:type="character" w:customStyle="1" w:styleId="quality-sign">
    <w:name w:val="quality-sign"/>
    <w:basedOn w:val="DefaultParagraphFont"/>
    <w:rsid w:val="001F0A27"/>
  </w:style>
  <w:style w:type="character" w:customStyle="1" w:styleId="quality-text">
    <w:name w:val="quality-text"/>
    <w:basedOn w:val="DefaultParagraphFont"/>
    <w:rsid w:val="001F0A27"/>
  </w:style>
  <w:style w:type="paragraph" w:styleId="NormalWeb">
    <w:name w:val="Normal (Web)"/>
    <w:basedOn w:val="Normal"/>
    <w:uiPriority w:val="99"/>
    <w:semiHidden/>
    <w:unhideWhenUsed/>
    <w:rsid w:val="001F0A27"/>
    <w:pPr>
      <w:spacing w:before="100" w:beforeAutospacing="1" w:after="100" w:afterAutospacing="1"/>
    </w:pPr>
    <w:rPr>
      <w:rFonts w:eastAsiaTheme="minorEastAsia"/>
    </w:rPr>
  </w:style>
  <w:style w:type="paragraph" w:customStyle="1" w:styleId="msonormal0">
    <w:name w:val="msonormal"/>
    <w:basedOn w:val="Normal"/>
    <w:rsid w:val="00E54EE1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5">
    <w:name w:val="xl65"/>
    <w:basedOn w:val="Normal"/>
    <w:rsid w:val="00E54EE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6">
    <w:name w:val="xl66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7">
    <w:name w:val="xl67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8">
    <w:name w:val="xl68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69">
    <w:name w:val="xl69"/>
    <w:basedOn w:val="Normal"/>
    <w:rsid w:val="00E54E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</w:rPr>
  </w:style>
  <w:style w:type="paragraph" w:customStyle="1" w:styleId="xl70">
    <w:name w:val="xl70"/>
    <w:basedOn w:val="Normal"/>
    <w:rsid w:val="00E54E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</w:rPr>
  </w:style>
  <w:style w:type="paragraph" w:customStyle="1" w:styleId="xl71">
    <w:name w:val="xl71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2">
    <w:name w:val="xl72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3">
    <w:name w:val="xl73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4">
    <w:name w:val="xl74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"/>
    <w:rsid w:val="00E54EE1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6">
    <w:name w:val="xl76"/>
    <w:basedOn w:val="Normal"/>
    <w:rsid w:val="00E54EE1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7">
    <w:name w:val="xl77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78">
    <w:name w:val="xl78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9">
    <w:name w:val="xl79"/>
    <w:basedOn w:val="Normal"/>
    <w:rsid w:val="00E54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0">
    <w:name w:val="xl80"/>
    <w:basedOn w:val="Normal"/>
    <w:rsid w:val="00E54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81">
    <w:name w:val="xl81"/>
    <w:basedOn w:val="Normal"/>
    <w:rsid w:val="00E54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"/>
    <w:rsid w:val="00E54EE1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83">
    <w:name w:val="xl83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"/>
    <w:rsid w:val="00E54EE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5">
    <w:name w:val="xl85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86">
    <w:name w:val="xl86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Normal"/>
    <w:rsid w:val="00E54EE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"/>
    <w:rsid w:val="00E54E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"/>
    <w:rsid w:val="00E54EE1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E54EE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E54E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"/>
    <w:rsid w:val="00E54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Normal"/>
    <w:rsid w:val="00E54E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Normal"/>
    <w:rsid w:val="00E54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Normal"/>
    <w:rsid w:val="00E54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"/>
    <w:rsid w:val="00E54EE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0">
    <w:name w:val="xl100"/>
    <w:basedOn w:val="Normal"/>
    <w:rsid w:val="00E54EE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"/>
    <w:rsid w:val="00E54E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Normal"/>
    <w:rsid w:val="00E54EE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Normal"/>
    <w:rsid w:val="00E54EE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4">
    <w:name w:val="xl104"/>
    <w:basedOn w:val="Normal"/>
    <w:rsid w:val="00E54EE1"/>
    <w:pPr>
      <w:pBdr>
        <w:left w:val="single" w:sz="4" w:space="0" w:color="auto"/>
        <w:bottom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05">
    <w:name w:val="xl105"/>
    <w:basedOn w:val="Normal"/>
    <w:rsid w:val="00E54EE1"/>
    <w:pPr>
      <w:pBdr>
        <w:bottom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</w:rPr>
  </w:style>
  <w:style w:type="paragraph" w:customStyle="1" w:styleId="xl106">
    <w:name w:val="xl106"/>
    <w:basedOn w:val="Normal"/>
    <w:rsid w:val="00E54EE1"/>
    <w:pPr>
      <w:pBdr>
        <w:bottom w:val="single" w:sz="4" w:space="0" w:color="auto"/>
        <w:right w:val="single" w:sz="4" w:space="0" w:color="auto"/>
      </w:pBdr>
      <w:shd w:val="clear" w:color="000000" w:fill="00000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6184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1849"/>
    <w:rPr>
      <w:rFonts w:ascii="Times New Roman" w:eastAsia="Times New Roman" w:hAnsi="Times New Roman" w:cs="Times New Roman"/>
      <w:lang w:val="en" w:eastAsia="pt-BR"/>
    </w:rPr>
  </w:style>
  <w:style w:type="paragraph" w:styleId="Footer">
    <w:name w:val="footer"/>
    <w:basedOn w:val="Normal"/>
    <w:link w:val="FooterChar"/>
    <w:uiPriority w:val="99"/>
    <w:unhideWhenUsed/>
    <w:rsid w:val="0066184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1849"/>
    <w:rPr>
      <w:rFonts w:ascii="Times New Roman" w:eastAsia="Times New Roman" w:hAnsi="Times New Roman" w:cs="Times New Roman"/>
      <w:lang w:val="en"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DB54B6"/>
    <w:rPr>
      <w:rFonts w:eastAsiaTheme="majorEastAsia" w:cstheme="majorBidi"/>
      <w:b/>
      <w:color w:val="000000" w:themeColor="text1"/>
      <w:szCs w:val="32"/>
      <w:lang w:val="en" w:eastAsia="pt-BR"/>
    </w:rPr>
  </w:style>
  <w:style w:type="paragraph" w:styleId="ListParagraph">
    <w:name w:val="List Paragraph"/>
    <w:basedOn w:val="Normal"/>
    <w:uiPriority w:val="34"/>
    <w:qFormat/>
    <w:rsid w:val="001734D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B54B6"/>
    <w:rPr>
      <w:rFonts w:eastAsiaTheme="majorEastAsia" w:cstheme="majorBidi"/>
      <w:b/>
      <w:color w:val="000000" w:themeColor="text1"/>
      <w:szCs w:val="26"/>
      <w:lang w:val="en"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D25C8E"/>
    <w:rPr>
      <w:rFonts w:eastAsiaTheme="majorEastAsia" w:cstheme="majorBidi"/>
      <w:b/>
      <w:color w:val="000000" w:themeColor="text1"/>
      <w:lang w:val="en" w:eastAsia="pt-B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4B6"/>
    <w:rPr>
      <w:rFonts w:asciiTheme="majorHAnsi" w:eastAsiaTheme="majorEastAsia" w:hAnsiTheme="majorHAnsi" w:cstheme="majorBidi"/>
      <w:color w:val="2F5496" w:themeColor="accent1" w:themeShade="BF"/>
      <w:lang w:val="en" w:eastAsia="pt-B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4B6"/>
    <w:rPr>
      <w:rFonts w:asciiTheme="majorHAnsi" w:eastAsiaTheme="majorEastAsia" w:hAnsiTheme="majorHAnsi" w:cstheme="majorBidi"/>
      <w:color w:val="1F3763" w:themeColor="accent1" w:themeShade="7F"/>
      <w:lang w:val="en" w:eastAsia="pt-B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4B6"/>
    <w:rPr>
      <w:rFonts w:asciiTheme="majorHAnsi" w:eastAsiaTheme="majorEastAsia" w:hAnsiTheme="majorHAnsi" w:cstheme="majorBidi"/>
      <w:i/>
      <w:iCs/>
      <w:color w:val="1F3763" w:themeColor="accent1" w:themeShade="7F"/>
      <w:lang w:val="en" w:eastAsia="pt-B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4B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" w:eastAsia="pt-B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4B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" w:eastAsia="pt-BR"/>
    </w:rPr>
  </w:style>
  <w:style w:type="paragraph" w:styleId="TOCHeading">
    <w:name w:val="TOC Heading"/>
    <w:basedOn w:val="Heading1"/>
    <w:next w:val="Normal"/>
    <w:uiPriority w:val="39"/>
    <w:unhideWhenUsed/>
    <w:qFormat/>
    <w:rsid w:val="001734D0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Cs/>
      <w:color w:val="2F5496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B332DF"/>
    <w:pPr>
      <w:spacing w:after="120" w:line="360" w:lineRule="auto"/>
      <w:jc w:val="both"/>
    </w:pPr>
    <w:rPr>
      <w:rFonts w:cstheme="minorHAnsi"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B332DF"/>
    <w:pPr>
      <w:spacing w:after="120" w:line="360" w:lineRule="auto"/>
      <w:ind w:left="238"/>
      <w:jc w:val="both"/>
    </w:pPr>
    <w:rPr>
      <w:rFonts w:cstheme="minorHAnsi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D1F02"/>
    <w:pPr>
      <w:tabs>
        <w:tab w:val="right" w:leader="dot" w:pos="9628"/>
      </w:tabs>
      <w:spacing w:after="120" w:line="360" w:lineRule="auto"/>
      <w:ind w:left="476"/>
    </w:pPr>
    <w:rPr>
      <w:iCs/>
      <w:noProof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734D0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734D0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734D0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734D0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734D0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734D0"/>
    <w:pPr>
      <w:ind w:left="1920"/>
    </w:pPr>
    <w:rPr>
      <w:rFonts w:asciiTheme="minorHAnsi" w:hAnsiTheme="minorHAnsi" w:cstheme="minorHAnsi"/>
      <w:sz w:val="18"/>
      <w:szCs w:val="18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A871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71D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1DB"/>
    <w:rPr>
      <w:rFonts w:ascii="Segoe UI" w:hAnsi="Segoe UI" w:cs="Segoe UI"/>
      <w:sz w:val="18"/>
      <w:szCs w:val="18"/>
    </w:rPr>
  </w:style>
  <w:style w:type="paragraph" w:customStyle="1" w:styleId="Bibliografia1">
    <w:name w:val="Bibliografia1"/>
    <w:basedOn w:val="Normal"/>
    <w:link w:val="BibliographyChar"/>
    <w:rsid w:val="00F45F9D"/>
    <w:pPr>
      <w:tabs>
        <w:tab w:val="left" w:pos="380"/>
      </w:tabs>
      <w:spacing w:after="240"/>
      <w:ind w:left="384" w:hanging="384"/>
    </w:pPr>
  </w:style>
  <w:style w:type="character" w:customStyle="1" w:styleId="BibliographyChar">
    <w:name w:val="Bibliography Char"/>
    <w:basedOn w:val="DefaultParagraphFont"/>
    <w:link w:val="Bibliografia1"/>
    <w:rsid w:val="00F45F9D"/>
    <w:rPr>
      <w:rFonts w:ascii="Times New Roman" w:eastAsia="Times New Roman" w:hAnsi="Times New Roman" w:cs="Times New Roman"/>
      <w:lang w:val="en" w:eastAsia="pt-BR"/>
    </w:rPr>
  </w:style>
  <w:style w:type="paragraph" w:customStyle="1" w:styleId="Default">
    <w:name w:val="Default"/>
    <w:rsid w:val="007848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cf01">
    <w:name w:val="cf01"/>
    <w:basedOn w:val="DefaultParagraphFont"/>
    <w:rsid w:val="00B6449E"/>
    <w:rPr>
      <w:rFonts w:ascii="Segoe UI" w:hAnsi="Segoe UI" w:cs="Segoe UI" w:hint="default"/>
      <w:sz w:val="18"/>
      <w:szCs w:val="18"/>
    </w:rPr>
  </w:style>
  <w:style w:type="paragraph" w:customStyle="1" w:styleId="Estilo1">
    <w:name w:val="Estilo1"/>
    <w:basedOn w:val="Heading1"/>
    <w:link w:val="Estilo1Char"/>
    <w:qFormat/>
    <w:rsid w:val="00B332DF"/>
    <w:pPr>
      <w:numPr>
        <w:numId w:val="0"/>
      </w:numPr>
      <w:spacing w:before="0" w:line="360" w:lineRule="auto"/>
      <w:ind w:left="432" w:hanging="432"/>
    </w:pPr>
    <w:rPr>
      <w:rFonts w:ascii="Times New Roman" w:hAnsi="Times New Roman" w:cs="Times New Roman"/>
      <w:szCs w:val="24"/>
    </w:rPr>
  </w:style>
  <w:style w:type="paragraph" w:customStyle="1" w:styleId="Estilo2">
    <w:name w:val="Estilo2"/>
    <w:basedOn w:val="Heading2"/>
    <w:link w:val="Estilo2Char"/>
    <w:qFormat/>
    <w:rsid w:val="00B332DF"/>
    <w:pPr>
      <w:numPr>
        <w:ilvl w:val="0"/>
        <w:numId w:val="0"/>
      </w:numPr>
      <w:spacing w:before="0" w:after="0"/>
      <w:ind w:left="576" w:hanging="576"/>
    </w:pPr>
    <w:rPr>
      <w:rFonts w:ascii="Times New Roman" w:hAnsi="Times New Roman" w:cs="Times New Roman"/>
      <w:szCs w:val="24"/>
    </w:rPr>
  </w:style>
  <w:style w:type="character" w:customStyle="1" w:styleId="Estilo1Char">
    <w:name w:val="Estilo1 Char"/>
    <w:basedOn w:val="Heading1Char"/>
    <w:link w:val="Estilo1"/>
    <w:rsid w:val="00B332DF"/>
    <w:rPr>
      <w:rFonts w:ascii="Times New Roman" w:eastAsiaTheme="majorEastAsia" w:hAnsi="Times New Roman" w:cs="Times New Roman"/>
      <w:b/>
      <w:color w:val="000000" w:themeColor="text1"/>
      <w:szCs w:val="32"/>
      <w:lang w:val="en" w:eastAsia="pt-BR"/>
    </w:rPr>
  </w:style>
  <w:style w:type="character" w:customStyle="1" w:styleId="Estilo2Char">
    <w:name w:val="Estilo2 Char"/>
    <w:basedOn w:val="Heading2Char"/>
    <w:link w:val="Estilo2"/>
    <w:rsid w:val="00B332DF"/>
    <w:rPr>
      <w:rFonts w:ascii="Times New Roman" w:eastAsiaTheme="majorEastAsia" w:hAnsi="Times New Roman" w:cs="Times New Roman"/>
      <w:b/>
      <w:color w:val="000000" w:themeColor="text1"/>
      <w:szCs w:val="26"/>
      <w:lang w:val="en" w:eastAsia="pt-BR"/>
    </w:rPr>
  </w:style>
  <w:style w:type="paragraph" w:customStyle="1" w:styleId="xl63">
    <w:name w:val="xl63"/>
    <w:basedOn w:val="Normal"/>
    <w:rsid w:val="00B43D3A"/>
    <w:pPr>
      <w:pBdr>
        <w:top w:val="single" w:sz="8" w:space="0" w:color="auto"/>
        <w:bottom w:val="single" w:sz="8" w:space="0" w:color="auto"/>
      </w:pBdr>
      <w:shd w:val="clear" w:color="000000" w:fill="D0CECE"/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E198F"/>
    <w:pPr>
      <w:spacing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53263"/>
  </w:style>
  <w:style w:type="table" w:styleId="ListTable4-Accent3">
    <w:name w:val="List Table 4 Accent 3"/>
    <w:basedOn w:val="TableNormal"/>
    <w:uiPriority w:val="49"/>
    <w:rsid w:val="005B0D7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6D707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1">
    <w:name w:val="Plain Table 1"/>
    <w:basedOn w:val="TableNormal"/>
    <w:uiPriority w:val="41"/>
    <w:rsid w:val="00430EF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AA3C5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5Dark-Accent3">
    <w:name w:val="Grid Table 5 Dark Accent 3"/>
    <w:basedOn w:val="TableNormal"/>
    <w:uiPriority w:val="50"/>
    <w:rsid w:val="006676C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Estilo3">
    <w:name w:val="Estilo3"/>
    <w:basedOn w:val="Heading3"/>
    <w:link w:val="Estilo3Char"/>
    <w:qFormat/>
    <w:rsid w:val="00B95090"/>
    <w:pPr>
      <w:numPr>
        <w:ilvl w:val="0"/>
        <w:numId w:val="0"/>
      </w:numPr>
      <w:spacing w:before="0"/>
      <w:ind w:left="720" w:hanging="720"/>
    </w:pPr>
    <w:rPr>
      <w:rFonts w:ascii="Times" w:hAnsi="Times" w:cs="Times"/>
      <w:b w:val="0"/>
      <w:bCs/>
      <w:i/>
      <w:iCs/>
      <w:u w:val="single"/>
    </w:rPr>
  </w:style>
  <w:style w:type="character" w:customStyle="1" w:styleId="Estilo3Char">
    <w:name w:val="Estilo3 Char"/>
    <w:basedOn w:val="Heading3Char"/>
    <w:link w:val="Estilo3"/>
    <w:rsid w:val="00B95090"/>
    <w:rPr>
      <w:rFonts w:ascii="Times" w:eastAsiaTheme="majorEastAsia" w:hAnsi="Times" w:cs="Times"/>
      <w:b w:val="0"/>
      <w:bCs/>
      <w:i/>
      <w:iCs/>
      <w:color w:val="000000" w:themeColor="text1"/>
      <w:u w:val="single"/>
      <w:lang w:val="en" w:eastAsia="pt-BR"/>
    </w:rPr>
  </w:style>
  <w:style w:type="paragraph" w:customStyle="1" w:styleId="pf0">
    <w:name w:val="pf0"/>
    <w:basedOn w:val="Normal"/>
    <w:rsid w:val="00A64C5A"/>
    <w:pPr>
      <w:spacing w:before="100" w:beforeAutospacing="1" w:after="100" w:afterAutospacing="1"/>
    </w:pPr>
  </w:style>
  <w:style w:type="paragraph" w:customStyle="1" w:styleId="Bibliografia2">
    <w:name w:val="Bibliografia2"/>
    <w:basedOn w:val="Normal"/>
    <w:link w:val="BibliographyChar1"/>
    <w:rsid w:val="003000CD"/>
    <w:pPr>
      <w:tabs>
        <w:tab w:val="left" w:pos="260"/>
      </w:tabs>
      <w:ind w:left="264" w:hanging="264"/>
      <w:jc w:val="both"/>
    </w:pPr>
    <w:rPr>
      <w:color w:val="000000" w:themeColor="text1"/>
      <w:szCs w:val="32"/>
    </w:rPr>
  </w:style>
  <w:style w:type="character" w:customStyle="1" w:styleId="BibliographyChar1">
    <w:name w:val="Bibliography Char1"/>
    <w:basedOn w:val="Estilo1Char"/>
    <w:link w:val="Bibliografia2"/>
    <w:rsid w:val="003000CD"/>
    <w:rPr>
      <w:rFonts w:ascii="Times New Roman" w:eastAsia="Times New Roman" w:hAnsi="Times New Roman" w:cs="Times New Roman"/>
      <w:b w:val="0"/>
      <w:color w:val="000000" w:themeColor="text1"/>
      <w:szCs w:val="32"/>
      <w:lang w:val="en" w:eastAsia="pt-BR"/>
    </w:rPr>
  </w:style>
  <w:style w:type="paragraph" w:customStyle="1" w:styleId="sof-title">
    <w:name w:val="sof-title"/>
    <w:basedOn w:val="Normal"/>
    <w:rsid w:val="00D662F4"/>
    <w:pPr>
      <w:spacing w:before="100" w:beforeAutospacing="1" w:after="100" w:afterAutospacing="1"/>
    </w:pPr>
    <w:rPr>
      <w:rFonts w:eastAsiaTheme="minorEastAsia"/>
      <w:lang w:eastAsia="en-AU"/>
    </w:rPr>
  </w:style>
  <w:style w:type="paragraph" w:customStyle="1" w:styleId="first-letter">
    <w:name w:val="first-letter"/>
    <w:basedOn w:val="Normal"/>
    <w:rsid w:val="00D662F4"/>
    <w:pPr>
      <w:spacing w:before="100" w:beforeAutospacing="1" w:after="100" w:afterAutospacing="1"/>
    </w:pPr>
    <w:rPr>
      <w:rFonts w:eastAsiaTheme="minorEastAsia"/>
      <w:lang w:eastAsia="en-AU"/>
    </w:rPr>
  </w:style>
  <w:style w:type="character" w:customStyle="1" w:styleId="ui-provider">
    <w:name w:val="ui-provider"/>
    <w:basedOn w:val="DefaultParagraphFont"/>
    <w:rsid w:val="007235E1"/>
  </w:style>
  <w:style w:type="character" w:styleId="LineNumber">
    <w:name w:val="line number"/>
    <w:basedOn w:val="DefaultParagraphFont"/>
    <w:uiPriority w:val="99"/>
    <w:semiHidden/>
    <w:unhideWhenUsed/>
    <w:rsid w:val="009C2EB9"/>
  </w:style>
  <w:style w:type="paragraph" w:customStyle="1" w:styleId="Bibliografia3">
    <w:name w:val="Bibliografia3"/>
    <w:basedOn w:val="Normal"/>
    <w:link w:val="BibliographyChar2"/>
    <w:rsid w:val="00682DD1"/>
    <w:pPr>
      <w:tabs>
        <w:tab w:val="left" w:pos="380"/>
      </w:tabs>
      <w:spacing w:after="240"/>
      <w:ind w:left="384" w:hanging="384"/>
      <w:jc w:val="both"/>
    </w:pPr>
    <w:rPr>
      <w:rFonts w:eastAsia="Yu Mincho"/>
      <w:color w:val="000000" w:themeColor="text1"/>
      <w:lang w:val="en-US"/>
    </w:rPr>
  </w:style>
  <w:style w:type="character" w:customStyle="1" w:styleId="BibliographyChar2">
    <w:name w:val="Bibliography Char2"/>
    <w:basedOn w:val="DefaultParagraphFont"/>
    <w:link w:val="Bibliografia3"/>
    <w:rsid w:val="00682DD1"/>
    <w:rPr>
      <w:rFonts w:ascii="Times New Roman" w:eastAsia="Yu Mincho" w:hAnsi="Times New Roman" w:cs="Times New Roman"/>
      <w:color w:val="000000" w:themeColor="text1"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25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413169-B29E-474B-88E9-31C7F735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1386</Words>
  <Characters>7902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DATS</dc:creator>
  <cp:keywords/>
  <dc:description/>
  <cp:lastModifiedBy>Rohit Pandey</cp:lastModifiedBy>
  <cp:revision>2</cp:revision>
  <cp:lastPrinted>2023-03-14T13:56:00Z</cp:lastPrinted>
  <dcterms:created xsi:type="dcterms:W3CDTF">2023-06-14T07:22:00Z</dcterms:created>
  <dcterms:modified xsi:type="dcterms:W3CDTF">2023-06-14T07:22:00Z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id="0E5GIfhk"/&gt;&lt;style id="http://www.zotero.org/styles/vancouver" locale="en-US" hasBibliography="1" bibliographyStyleHasBeenSet="1"/&gt;&lt;prefs&gt;&lt;pref name="fieldType" value="Field"/&gt;&lt;pref name="delayCit</vt:lpwstr>
  </property>
  <property fmtid="{D5CDD505-2E9C-101B-9397-08002B2CF9AE}" pid="3" name="ZOTERO_PREF_2">
    <vt:lpwstr>ationUpdates" value="true"/&gt;&lt;pref name="dontAskDelayCitationUpdates" value="true"/&gt;&lt;/prefs&gt;&lt;/data&gt;</vt:lpwstr>
  </property>
</Properties>
</file>