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FF" w:rsidRPr="00351404" w:rsidRDefault="0074426B">
      <w:pPr>
        <w:rPr>
          <w:rFonts w:asciiTheme="majorBidi" w:hAnsiTheme="majorBidi" w:cstheme="majorBidi"/>
          <w:b/>
          <w:bCs/>
          <w:color w:val="000099"/>
          <w:sz w:val="28"/>
          <w:szCs w:val="28"/>
        </w:rPr>
      </w:pPr>
      <w:r w:rsidRPr="00351404">
        <w:rPr>
          <w:rFonts w:asciiTheme="majorBidi" w:hAnsiTheme="majorBidi" w:cstheme="majorBidi"/>
          <w:b/>
          <w:bCs/>
          <w:color w:val="000099"/>
          <w:sz w:val="28"/>
          <w:szCs w:val="28"/>
        </w:rPr>
        <w:t>Supplementary Data</w:t>
      </w:r>
    </w:p>
    <w:p w:rsidR="00351404" w:rsidRDefault="0035140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05D9E" w:rsidRPr="00B05D9E" w:rsidRDefault="00B05D9E" w:rsidP="00B05D9E">
      <w:pPr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05D9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A new nickel-based δ-isomer Anderson-type </w:t>
      </w:r>
      <w:proofErr w:type="spellStart"/>
      <w:r w:rsidRPr="00B05D9E">
        <w:rPr>
          <w:rFonts w:asciiTheme="majorBidi" w:hAnsiTheme="majorBidi" w:cstheme="majorBidi"/>
          <w:b/>
          <w:bCs/>
          <w:color w:val="000000"/>
          <w:sz w:val="28"/>
          <w:szCs w:val="28"/>
        </w:rPr>
        <w:t>polyoxometalates</w:t>
      </w:r>
      <w:proofErr w:type="spellEnd"/>
      <w:r w:rsidRPr="00B05D9E">
        <w:rPr>
          <w:rFonts w:asciiTheme="majorBidi" w:hAnsiTheme="majorBidi" w:cstheme="majorBidi"/>
          <w:b/>
          <w:bCs/>
          <w:color w:val="000000"/>
          <w:sz w:val="28"/>
          <w:szCs w:val="28"/>
        </w:rPr>
        <w:t>: synthesis, crystal structure and catalytic activity in 1</w:t>
      </w:r>
      <w:proofErr w:type="gramStart"/>
      <w:r w:rsidRPr="00B05D9E">
        <w:rPr>
          <w:rFonts w:asciiTheme="majorBidi" w:hAnsiTheme="majorBidi" w:cstheme="majorBidi"/>
          <w:b/>
          <w:bCs/>
          <w:color w:val="000000"/>
          <w:sz w:val="28"/>
          <w:szCs w:val="28"/>
        </w:rPr>
        <w:t>,2,3</w:t>
      </w:r>
      <w:proofErr w:type="gramEnd"/>
      <w:r w:rsidRPr="00B05D9E">
        <w:rPr>
          <w:rFonts w:asciiTheme="majorBidi" w:hAnsiTheme="majorBidi" w:cstheme="majorBidi"/>
          <w:b/>
          <w:bCs/>
          <w:color w:val="000000"/>
          <w:sz w:val="28"/>
          <w:szCs w:val="28"/>
        </w:rPr>
        <w:t>-triazoles production</w:t>
      </w:r>
    </w:p>
    <w:p w:rsidR="00B05D9E" w:rsidRDefault="00B05D9E" w:rsidP="00011826">
      <w:pPr>
        <w:spacing w:line="360" w:lineRule="auto"/>
        <w:jc w:val="both"/>
        <w:rPr>
          <w:rFonts w:asciiTheme="majorBidi" w:hAnsiTheme="majorBidi" w:cstheme="majorBidi"/>
          <w:szCs w:val="24"/>
          <w:vertAlign w:val="superscript"/>
        </w:rPr>
      </w:pPr>
      <w:proofErr w:type="spellStart"/>
      <w:r w:rsidRPr="00B05D9E">
        <w:rPr>
          <w:rStyle w:val="fontstyle01"/>
          <w:rFonts w:asciiTheme="majorBidi" w:hAnsiTheme="majorBidi" w:cstheme="majorBidi"/>
          <w:sz w:val="24"/>
          <w:szCs w:val="24"/>
        </w:rPr>
        <w:t>Asmaa</w:t>
      </w:r>
      <w:proofErr w:type="spellEnd"/>
      <w:r w:rsidRPr="00B05D9E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D9E">
        <w:rPr>
          <w:rStyle w:val="fontstyle01"/>
          <w:rFonts w:asciiTheme="majorBidi" w:hAnsiTheme="majorBidi" w:cstheme="majorBidi"/>
          <w:sz w:val="24"/>
          <w:szCs w:val="24"/>
        </w:rPr>
        <w:t>Yousofvand</w:t>
      </w:r>
      <w:r w:rsidRPr="00B05D9E">
        <w:rPr>
          <w:rStyle w:val="fontstyle01"/>
          <w:rFonts w:asciiTheme="majorBidi" w:hAnsiTheme="majorBidi" w:cstheme="majorBidi"/>
          <w:sz w:val="24"/>
          <w:szCs w:val="24"/>
          <w:vertAlign w:val="superscript"/>
        </w:rPr>
        <w:t>a</w:t>
      </w:r>
      <w:proofErr w:type="spellEnd"/>
      <w:r w:rsidRPr="00B05D9E">
        <w:rPr>
          <w:rStyle w:val="fontstyle0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05D9E">
        <w:rPr>
          <w:rStyle w:val="fontstyle01"/>
          <w:rFonts w:asciiTheme="majorBidi" w:hAnsiTheme="majorBidi" w:cstheme="majorBidi"/>
          <w:sz w:val="24"/>
          <w:szCs w:val="24"/>
        </w:rPr>
        <w:t>Mojtaba</w:t>
      </w:r>
      <w:proofErr w:type="spellEnd"/>
      <w:r w:rsidRPr="00B05D9E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D9E">
        <w:rPr>
          <w:rStyle w:val="fontstyle01"/>
          <w:rFonts w:asciiTheme="majorBidi" w:hAnsiTheme="majorBidi" w:cstheme="majorBidi"/>
          <w:sz w:val="24"/>
          <w:szCs w:val="24"/>
        </w:rPr>
        <w:t>Amini</w:t>
      </w:r>
      <w:r w:rsidRPr="00B05D9E">
        <w:rPr>
          <w:rStyle w:val="fontstyle01"/>
          <w:rFonts w:asciiTheme="majorBidi" w:hAnsiTheme="majorBidi" w:cstheme="majorBidi"/>
          <w:sz w:val="24"/>
          <w:szCs w:val="24"/>
          <w:vertAlign w:val="superscript"/>
        </w:rPr>
        <w:t>b</w:t>
      </w:r>
      <w:proofErr w:type="spellEnd"/>
      <w:r w:rsidRPr="00B05D9E">
        <w:rPr>
          <w:rStyle w:val="fontstyle01"/>
          <w:rFonts w:asciiTheme="majorBidi" w:hAnsiTheme="majorBidi" w:cstheme="majorBidi"/>
          <w:sz w:val="24"/>
          <w:szCs w:val="24"/>
          <w:vertAlign w:val="superscript"/>
        </w:rPr>
        <w:t>,</w:t>
      </w:r>
      <w:r w:rsidRPr="00B05D9E">
        <w:rPr>
          <w:rFonts w:asciiTheme="majorBidi" w:hAnsiTheme="majorBidi" w:cstheme="majorBidi"/>
          <w:szCs w:val="24"/>
          <w:vertAlign w:val="superscript"/>
        </w:rPr>
        <w:footnoteReference w:customMarkFollows="1" w:id="1"/>
        <w:sym w:font="Symbol" w:char="F02A"/>
      </w:r>
      <w:proofErr w:type="gramStart"/>
      <w:r w:rsidRPr="00B05D9E">
        <w:rPr>
          <w:rStyle w:val="fontstyle01"/>
          <w:rFonts w:asciiTheme="majorBidi" w:hAnsiTheme="majorBidi" w:cstheme="majorBidi"/>
          <w:sz w:val="24"/>
          <w:szCs w:val="24"/>
        </w:rPr>
        <w:t>,</w:t>
      </w:r>
      <w:proofErr w:type="gramEnd"/>
      <w:r w:rsidRPr="00B05D9E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05D9E">
        <w:rPr>
          <w:rFonts w:asciiTheme="majorBidi" w:hAnsiTheme="majorBidi" w:cstheme="majorBidi"/>
          <w:szCs w:val="24"/>
        </w:rPr>
        <w:t>Mojtaba</w:t>
      </w:r>
      <w:proofErr w:type="spellEnd"/>
      <w:r w:rsidRPr="00B05D9E">
        <w:rPr>
          <w:rFonts w:asciiTheme="majorBidi" w:hAnsiTheme="majorBidi" w:cstheme="majorBidi"/>
          <w:szCs w:val="24"/>
        </w:rPr>
        <w:t xml:space="preserve"> </w:t>
      </w:r>
      <w:proofErr w:type="spellStart"/>
      <w:r w:rsidRPr="00B05D9E">
        <w:rPr>
          <w:rFonts w:asciiTheme="majorBidi" w:hAnsiTheme="majorBidi" w:cstheme="majorBidi"/>
          <w:szCs w:val="24"/>
        </w:rPr>
        <w:t>Hosseinifard</w:t>
      </w:r>
      <w:r w:rsidRPr="00B05D9E">
        <w:rPr>
          <w:rFonts w:asciiTheme="majorBidi" w:hAnsiTheme="majorBidi" w:cstheme="majorBidi"/>
          <w:szCs w:val="24"/>
          <w:vertAlign w:val="superscript"/>
        </w:rPr>
        <w:t>c</w:t>
      </w:r>
      <w:proofErr w:type="spellEnd"/>
      <w:r w:rsidRPr="00B05D9E">
        <w:rPr>
          <w:rFonts w:asciiTheme="majorBidi" w:hAnsiTheme="majorBidi" w:cstheme="majorBidi"/>
          <w:szCs w:val="24"/>
        </w:rPr>
        <w:t xml:space="preserve">, </w:t>
      </w:r>
      <w:r w:rsidR="00011826">
        <w:rPr>
          <w:rFonts w:asciiTheme="majorBidi" w:hAnsiTheme="majorBidi" w:cstheme="majorBidi"/>
          <w:szCs w:val="24"/>
          <w:lang w:bidi="fa-IR"/>
        </w:rPr>
        <w:t xml:space="preserve">Arshad </w:t>
      </w:r>
      <w:proofErr w:type="spellStart"/>
      <w:r w:rsidR="00011826">
        <w:rPr>
          <w:rFonts w:asciiTheme="majorBidi" w:hAnsiTheme="majorBidi" w:cstheme="majorBidi"/>
          <w:szCs w:val="24"/>
          <w:lang w:bidi="fa-IR"/>
        </w:rPr>
        <w:t>Bayrami</w:t>
      </w:r>
      <w:r w:rsidR="00011826" w:rsidRPr="00011826">
        <w:rPr>
          <w:rFonts w:asciiTheme="majorBidi" w:hAnsiTheme="majorBidi" w:cstheme="majorBidi"/>
          <w:szCs w:val="24"/>
          <w:vertAlign w:val="superscript"/>
          <w:lang w:bidi="fa-IR"/>
        </w:rPr>
        <w:t>d</w:t>
      </w:r>
      <w:proofErr w:type="spellEnd"/>
      <w:r w:rsidR="00011826">
        <w:rPr>
          <w:rFonts w:asciiTheme="majorBidi" w:hAnsiTheme="majorBidi" w:cstheme="majorBidi"/>
          <w:szCs w:val="24"/>
          <w:lang w:bidi="fa-IR"/>
        </w:rPr>
        <w:t xml:space="preserve">, </w:t>
      </w:r>
      <w:r w:rsidRPr="00B05D9E">
        <w:rPr>
          <w:rFonts w:asciiTheme="majorBidi" w:hAnsiTheme="majorBidi" w:cstheme="majorBidi"/>
          <w:szCs w:val="24"/>
        </w:rPr>
        <w:t xml:space="preserve">Jan </w:t>
      </w:r>
      <w:proofErr w:type="spellStart"/>
      <w:r w:rsidRPr="00B05D9E">
        <w:rPr>
          <w:rFonts w:asciiTheme="majorBidi" w:hAnsiTheme="majorBidi" w:cstheme="majorBidi"/>
          <w:szCs w:val="24"/>
        </w:rPr>
        <w:t>Janczak</w:t>
      </w:r>
      <w:r w:rsidR="00011826">
        <w:rPr>
          <w:rFonts w:asciiTheme="majorBidi" w:hAnsiTheme="majorBidi" w:cstheme="majorBidi"/>
          <w:szCs w:val="24"/>
          <w:vertAlign w:val="superscript"/>
        </w:rPr>
        <w:t>f</w:t>
      </w:r>
      <w:proofErr w:type="spellEnd"/>
    </w:p>
    <w:p w:rsidR="00B05D9E" w:rsidRPr="00B05D9E" w:rsidRDefault="00B05D9E" w:rsidP="00B05D9E">
      <w:pPr>
        <w:spacing w:line="360" w:lineRule="auto"/>
        <w:jc w:val="both"/>
        <w:rPr>
          <w:rFonts w:asciiTheme="majorBidi" w:hAnsiTheme="majorBidi" w:cstheme="majorBidi"/>
          <w:szCs w:val="24"/>
        </w:rPr>
      </w:pPr>
    </w:p>
    <w:p w:rsidR="00B05D9E" w:rsidRPr="00B05D9E" w:rsidRDefault="00B05D9E" w:rsidP="00B05D9E">
      <w:pPr>
        <w:spacing w:after="0" w:line="360" w:lineRule="auto"/>
        <w:contextualSpacing/>
        <w:jc w:val="both"/>
        <w:rPr>
          <w:rFonts w:asciiTheme="majorBidi" w:eastAsia="Times New Roman" w:hAnsiTheme="majorBidi" w:cstheme="majorBidi"/>
          <w:i/>
          <w:iCs/>
          <w:color w:val="000000" w:themeColor="text1"/>
        </w:rPr>
      </w:pPr>
      <w:proofErr w:type="spellStart"/>
      <w:proofErr w:type="gramStart"/>
      <w:r w:rsidRPr="00B05D9E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>a</w:t>
      </w:r>
      <w:r w:rsidRPr="00B05D9E">
        <w:rPr>
          <w:rFonts w:asciiTheme="majorBidi" w:hAnsiTheme="majorBidi" w:cstheme="majorBidi"/>
          <w:i/>
          <w:iCs/>
          <w:color w:val="000000" w:themeColor="text1"/>
        </w:rPr>
        <w:t>Department</w:t>
      </w:r>
      <w:proofErr w:type="spellEnd"/>
      <w:proofErr w:type="gramEnd"/>
      <w:r w:rsidRPr="00B05D9E">
        <w:rPr>
          <w:rFonts w:asciiTheme="majorBidi" w:hAnsiTheme="majorBidi" w:cstheme="majorBidi"/>
          <w:i/>
          <w:iCs/>
          <w:color w:val="000000" w:themeColor="text1"/>
        </w:rPr>
        <w:t xml:space="preserve"> of Physical Chemistry, </w:t>
      </w:r>
      <w:r w:rsidRPr="00B05D9E">
        <w:rPr>
          <w:rFonts w:asciiTheme="majorBidi" w:hAnsiTheme="majorBidi" w:cstheme="majorBidi"/>
          <w:i/>
          <w:iCs/>
        </w:rPr>
        <w:t xml:space="preserve">Faculty of Chemistry, </w:t>
      </w:r>
      <w:r w:rsidRPr="00B05D9E">
        <w:rPr>
          <w:rFonts w:asciiTheme="majorBidi" w:hAnsiTheme="majorBidi" w:cstheme="majorBidi"/>
          <w:i/>
          <w:iCs/>
          <w:color w:val="000000" w:themeColor="text1"/>
        </w:rPr>
        <w:t>University of Tabriz, Tabriz, Iran</w:t>
      </w:r>
    </w:p>
    <w:p w:rsidR="00B05D9E" w:rsidRPr="00B05D9E" w:rsidRDefault="00B05D9E" w:rsidP="00B05D9E">
      <w:pPr>
        <w:spacing w:after="0" w:line="360" w:lineRule="auto"/>
        <w:contextualSpacing/>
        <w:jc w:val="both"/>
        <w:rPr>
          <w:rFonts w:asciiTheme="majorBidi" w:hAnsiTheme="majorBidi" w:cstheme="majorBidi"/>
          <w:i/>
          <w:iCs/>
        </w:rPr>
      </w:pPr>
      <w:proofErr w:type="spellStart"/>
      <w:proofErr w:type="gramStart"/>
      <w:r w:rsidRPr="00B05D9E">
        <w:rPr>
          <w:rFonts w:asciiTheme="majorBidi" w:eastAsia="Times New Roman" w:hAnsiTheme="majorBidi" w:cstheme="majorBidi"/>
          <w:i/>
          <w:iCs/>
          <w:vertAlign w:val="superscript"/>
        </w:rPr>
        <w:t>b</w:t>
      </w:r>
      <w:r w:rsidRPr="00B05D9E">
        <w:rPr>
          <w:rFonts w:asciiTheme="majorBidi" w:hAnsiTheme="majorBidi" w:cstheme="majorBidi"/>
          <w:i/>
          <w:iCs/>
        </w:rPr>
        <w:t>Department</w:t>
      </w:r>
      <w:proofErr w:type="spellEnd"/>
      <w:proofErr w:type="gramEnd"/>
      <w:r w:rsidRPr="00B05D9E">
        <w:rPr>
          <w:rFonts w:asciiTheme="majorBidi" w:hAnsiTheme="majorBidi" w:cstheme="majorBidi"/>
          <w:i/>
          <w:iCs/>
        </w:rPr>
        <w:t xml:space="preserve"> of Inorganic Chemistry, Faculty of Chemistry, University of Tabriz, Tabriz, Iran</w:t>
      </w:r>
    </w:p>
    <w:p w:rsidR="00B05D9E" w:rsidRDefault="00B05D9E" w:rsidP="00B05D9E">
      <w:pPr>
        <w:spacing w:after="0" w:line="360" w:lineRule="auto"/>
        <w:contextualSpacing/>
        <w:jc w:val="both"/>
        <w:rPr>
          <w:rFonts w:asciiTheme="majorBidi" w:hAnsiTheme="majorBidi" w:cstheme="majorBidi"/>
          <w:i/>
          <w:iCs/>
        </w:rPr>
      </w:pPr>
      <w:proofErr w:type="spellStart"/>
      <w:proofErr w:type="gramStart"/>
      <w:r w:rsidRPr="00B05D9E">
        <w:rPr>
          <w:rFonts w:asciiTheme="majorBidi" w:hAnsiTheme="majorBidi" w:cstheme="majorBidi"/>
          <w:i/>
          <w:iCs/>
          <w:vertAlign w:val="superscript"/>
        </w:rPr>
        <w:t>c</w:t>
      </w:r>
      <w:r w:rsidRPr="00B05D9E">
        <w:rPr>
          <w:rFonts w:asciiTheme="majorBidi" w:hAnsiTheme="majorBidi" w:cstheme="majorBidi"/>
          <w:i/>
          <w:iCs/>
        </w:rPr>
        <w:t>Department</w:t>
      </w:r>
      <w:proofErr w:type="spellEnd"/>
      <w:proofErr w:type="gramEnd"/>
      <w:r w:rsidRPr="00B05D9E">
        <w:rPr>
          <w:rFonts w:asciiTheme="majorBidi" w:hAnsiTheme="majorBidi" w:cstheme="majorBidi"/>
          <w:i/>
          <w:iCs/>
        </w:rPr>
        <w:t xml:space="preserve"> of Energy, Materials and Energy Research Center, Karaj, Iran</w:t>
      </w:r>
    </w:p>
    <w:p w:rsidR="00011826" w:rsidRPr="00B05D9E" w:rsidRDefault="00011826" w:rsidP="00B05D9E">
      <w:pPr>
        <w:spacing w:after="0" w:line="360" w:lineRule="auto"/>
        <w:contextualSpacing/>
        <w:jc w:val="both"/>
        <w:rPr>
          <w:rFonts w:asciiTheme="majorBidi" w:hAnsiTheme="majorBidi" w:cstheme="majorBidi"/>
          <w:i/>
          <w:iCs/>
        </w:rPr>
      </w:pPr>
      <w:proofErr w:type="spellStart"/>
      <w:proofErr w:type="gramStart"/>
      <w:r w:rsidRPr="00011826">
        <w:rPr>
          <w:rFonts w:asciiTheme="majorBidi" w:hAnsiTheme="majorBidi" w:cstheme="majorBidi"/>
          <w:i/>
          <w:iCs/>
          <w:vertAlign w:val="superscript"/>
        </w:rPr>
        <w:t>d</w:t>
      </w:r>
      <w:r w:rsidRPr="00011826">
        <w:rPr>
          <w:rFonts w:asciiTheme="majorBidi" w:hAnsiTheme="majorBidi" w:cstheme="majorBidi"/>
          <w:i/>
          <w:iCs/>
        </w:rPr>
        <w:t>Chemistry</w:t>
      </w:r>
      <w:proofErr w:type="spellEnd"/>
      <w:proofErr w:type="gramEnd"/>
      <w:r w:rsidRPr="00011826">
        <w:rPr>
          <w:rFonts w:asciiTheme="majorBidi" w:hAnsiTheme="majorBidi" w:cstheme="majorBidi"/>
          <w:i/>
          <w:iCs/>
        </w:rPr>
        <w:t xml:space="preserve"> Department, Sharif University of Technology, P.O. Box 11155-3615, Tehran, Iran</w:t>
      </w:r>
    </w:p>
    <w:p w:rsidR="00B05D9E" w:rsidRPr="00B05D9E" w:rsidRDefault="00011826" w:rsidP="00B05D9E">
      <w:pPr>
        <w:pBdr>
          <w:bottom w:val="single" w:sz="6" w:space="1" w:color="auto"/>
        </w:pBdr>
        <w:spacing w:after="0" w:line="360" w:lineRule="auto"/>
        <w:contextualSpacing/>
        <w:jc w:val="both"/>
        <w:rPr>
          <w:rFonts w:asciiTheme="majorBidi" w:eastAsia="Times New Roman" w:hAnsiTheme="majorBidi" w:cstheme="majorBidi"/>
          <w:i/>
          <w:iCs/>
        </w:rPr>
      </w:pPr>
      <w:proofErr w:type="spellStart"/>
      <w:r>
        <w:rPr>
          <w:rFonts w:asciiTheme="majorBidi" w:eastAsia="Times New Roman" w:hAnsiTheme="majorBidi" w:cstheme="majorBidi"/>
          <w:i/>
          <w:iCs/>
          <w:vertAlign w:val="superscript"/>
        </w:rPr>
        <w:t>f</w:t>
      </w:r>
      <w:r w:rsidR="00B05D9E" w:rsidRPr="00B05D9E">
        <w:rPr>
          <w:rFonts w:asciiTheme="majorBidi" w:eastAsia="Times New Roman" w:hAnsiTheme="majorBidi" w:cstheme="majorBidi"/>
          <w:i/>
          <w:iCs/>
        </w:rPr>
        <w:t>Institute</w:t>
      </w:r>
      <w:proofErr w:type="spellEnd"/>
      <w:r w:rsidR="00B05D9E" w:rsidRPr="00B05D9E">
        <w:rPr>
          <w:rFonts w:asciiTheme="majorBidi" w:eastAsia="Times New Roman" w:hAnsiTheme="majorBidi" w:cstheme="majorBidi"/>
          <w:i/>
          <w:iCs/>
        </w:rPr>
        <w:t xml:space="preserve"> of Low Temperature and Structure Research, Polish Academy of Sciences, </w:t>
      </w:r>
      <w:proofErr w:type="spellStart"/>
      <w:r w:rsidR="00B05D9E" w:rsidRPr="00B05D9E">
        <w:rPr>
          <w:rFonts w:asciiTheme="majorBidi" w:eastAsia="Times New Roman" w:hAnsiTheme="majorBidi" w:cstheme="majorBidi"/>
          <w:i/>
          <w:iCs/>
        </w:rPr>
        <w:t>Okólna</w:t>
      </w:r>
      <w:proofErr w:type="spellEnd"/>
      <w:r w:rsidR="00B05D9E" w:rsidRPr="00B05D9E">
        <w:rPr>
          <w:rFonts w:asciiTheme="majorBidi" w:eastAsia="Times New Roman" w:hAnsiTheme="majorBidi" w:cstheme="majorBidi"/>
          <w:i/>
          <w:iCs/>
        </w:rPr>
        <w:t xml:space="preserve"> 2 str., 50-422 </w:t>
      </w:r>
      <w:proofErr w:type="spellStart"/>
      <w:r w:rsidR="00B05D9E" w:rsidRPr="00B05D9E">
        <w:rPr>
          <w:rFonts w:asciiTheme="majorBidi" w:eastAsia="Times New Roman" w:hAnsiTheme="majorBidi" w:cstheme="majorBidi"/>
          <w:i/>
          <w:iCs/>
        </w:rPr>
        <w:t>Wrocław</w:t>
      </w:r>
      <w:proofErr w:type="spellEnd"/>
      <w:r w:rsidR="00B05D9E" w:rsidRPr="00B05D9E">
        <w:rPr>
          <w:rFonts w:asciiTheme="majorBidi" w:eastAsia="Times New Roman" w:hAnsiTheme="majorBidi" w:cstheme="majorBidi"/>
          <w:i/>
          <w:iCs/>
        </w:rPr>
        <w:t>, Poland</w:t>
      </w:r>
    </w:p>
    <w:p w:rsidR="00351404" w:rsidRDefault="0035140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C11E4" w:rsidRPr="00DA55FB" w:rsidRDefault="00DC11E4" w:rsidP="00DC11E4">
      <w:pPr>
        <w:pStyle w:val="Heading2"/>
        <w:spacing w:line="360" w:lineRule="auto"/>
        <w:jc w:val="both"/>
        <w:rPr>
          <w:rFonts w:asciiTheme="majorBidi" w:hAnsiTheme="majorBidi"/>
          <w:color w:val="auto"/>
          <w:sz w:val="24"/>
          <w:szCs w:val="24"/>
        </w:rPr>
      </w:pPr>
      <w:r w:rsidRPr="00DA55FB">
        <w:rPr>
          <w:rFonts w:asciiTheme="majorBidi" w:hAnsiTheme="majorBidi"/>
          <w:color w:val="auto"/>
          <w:sz w:val="24"/>
          <w:szCs w:val="24"/>
        </w:rPr>
        <w:t>Materials and Methods</w:t>
      </w:r>
    </w:p>
    <w:p w:rsidR="00DC11E4" w:rsidRPr="00DA55FB" w:rsidRDefault="00DC11E4" w:rsidP="00DC11E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5FB">
        <w:rPr>
          <w:rFonts w:asciiTheme="majorBidi" w:hAnsiTheme="majorBidi" w:cstheme="majorBidi"/>
          <w:sz w:val="24"/>
          <w:szCs w:val="24"/>
        </w:rPr>
        <w:t xml:space="preserve">Sodium </w:t>
      </w:r>
      <w:proofErr w:type="spellStart"/>
      <w:r w:rsidRPr="00DA55FB">
        <w:rPr>
          <w:rFonts w:asciiTheme="majorBidi" w:hAnsiTheme="majorBidi" w:cstheme="majorBidi"/>
          <w:sz w:val="24"/>
          <w:szCs w:val="24"/>
        </w:rPr>
        <w:t>molybdate</w:t>
      </w:r>
      <w:proofErr w:type="spellEnd"/>
      <w:r w:rsidRPr="00DA55FB">
        <w:rPr>
          <w:rFonts w:asciiTheme="majorBidi" w:hAnsiTheme="majorBidi" w:cstheme="majorBidi"/>
          <w:sz w:val="24"/>
          <w:szCs w:val="24"/>
        </w:rPr>
        <w:t xml:space="preserve"> (Na</w:t>
      </w:r>
      <w:r w:rsidRPr="00DA55F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A55FB">
        <w:rPr>
          <w:rFonts w:asciiTheme="majorBidi" w:hAnsiTheme="majorBidi" w:cstheme="majorBidi"/>
          <w:sz w:val="24"/>
          <w:szCs w:val="24"/>
        </w:rPr>
        <w:t>MoO</w:t>
      </w:r>
      <w:r w:rsidRPr="00DA55FB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DA55FB">
        <w:rPr>
          <w:rFonts w:asciiTheme="majorBidi" w:hAnsiTheme="majorBidi" w:cstheme="majorBidi"/>
          <w:sz w:val="24"/>
          <w:szCs w:val="24"/>
        </w:rPr>
        <w:t>), nickel nitrate hexahydrate (</w:t>
      </w:r>
      <w:proofErr w:type="gramStart"/>
      <w:r w:rsidRPr="00DA55FB">
        <w:rPr>
          <w:rFonts w:asciiTheme="majorBidi" w:hAnsiTheme="majorBidi" w:cstheme="majorBidi"/>
          <w:sz w:val="24"/>
          <w:szCs w:val="24"/>
        </w:rPr>
        <w:t>Ni(</w:t>
      </w:r>
      <w:proofErr w:type="gramEnd"/>
      <w:r w:rsidRPr="00DA55FB">
        <w:rPr>
          <w:rFonts w:asciiTheme="majorBidi" w:hAnsiTheme="majorBidi" w:cstheme="majorBidi"/>
          <w:sz w:val="24"/>
          <w:szCs w:val="24"/>
        </w:rPr>
        <w:t>NO</w:t>
      </w:r>
      <w:r w:rsidRPr="00DA55F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DA55FB">
        <w:rPr>
          <w:rFonts w:asciiTheme="majorBidi" w:hAnsiTheme="majorBidi" w:cstheme="majorBidi"/>
          <w:sz w:val="24"/>
          <w:szCs w:val="24"/>
        </w:rPr>
        <w:t>)</w:t>
      </w:r>
      <w:r w:rsidRPr="00DA55F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A55FB">
        <w:rPr>
          <w:rFonts w:asciiTheme="majorBidi" w:hAnsiTheme="majorBidi" w:cstheme="majorBidi"/>
          <w:sz w:val="24"/>
          <w:szCs w:val="24"/>
        </w:rPr>
        <w:t>·6H</w:t>
      </w:r>
      <w:r w:rsidRPr="00DA55F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A55FB">
        <w:rPr>
          <w:rFonts w:asciiTheme="majorBidi" w:hAnsiTheme="majorBidi" w:cstheme="majorBidi"/>
          <w:sz w:val="24"/>
          <w:szCs w:val="24"/>
        </w:rPr>
        <w:t>O) and ammonium acetate (NH</w:t>
      </w:r>
      <w:r w:rsidRPr="00DA55FB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DA55FB">
        <w:rPr>
          <w:rFonts w:asciiTheme="majorBidi" w:hAnsiTheme="majorBidi" w:cstheme="majorBidi"/>
          <w:sz w:val="24"/>
          <w:szCs w:val="24"/>
        </w:rPr>
        <w:t>CH</w:t>
      </w:r>
      <w:r w:rsidRPr="00DA55F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DA55FB">
        <w:rPr>
          <w:rFonts w:asciiTheme="majorBidi" w:hAnsiTheme="majorBidi" w:cstheme="majorBidi"/>
          <w:sz w:val="24"/>
          <w:szCs w:val="24"/>
        </w:rPr>
        <w:t>CO</w:t>
      </w:r>
      <w:r w:rsidRPr="00DA55F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A55FB">
        <w:rPr>
          <w:rFonts w:asciiTheme="majorBidi" w:hAnsiTheme="majorBidi" w:cstheme="majorBidi"/>
          <w:sz w:val="24"/>
          <w:szCs w:val="24"/>
        </w:rPr>
        <w:t>), methanol (</w:t>
      </w:r>
      <w:r w:rsidRPr="00DA55FB">
        <w:rPr>
          <w:rFonts w:asciiTheme="majorBidi" w:hAnsiTheme="majorBidi" w:cstheme="majorBidi"/>
          <w:sz w:val="24"/>
          <w:szCs w:val="24"/>
          <w:shd w:val="clear" w:color="auto" w:fill="FFFFFF"/>
        </w:rPr>
        <w:t>CH</w:t>
      </w:r>
      <w:r w:rsidRPr="00DA55FB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3</w:t>
      </w:r>
      <w:r w:rsidRPr="00DA55F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OH) </w:t>
      </w:r>
      <w:r w:rsidRPr="00DA55FB">
        <w:rPr>
          <w:rFonts w:asciiTheme="majorBidi" w:hAnsiTheme="majorBidi" w:cstheme="majorBidi"/>
          <w:sz w:val="24"/>
          <w:szCs w:val="24"/>
        </w:rPr>
        <w:t xml:space="preserve">were purchased from Merck, and </w:t>
      </w:r>
      <w:r w:rsidRPr="00DA55FB">
        <w:rPr>
          <w:rFonts w:asciiTheme="majorBidi" w:hAnsiTheme="majorBidi" w:cstheme="majorBidi"/>
          <w:sz w:val="24"/>
          <w:szCs w:val="24"/>
          <w:shd w:val="clear" w:color="auto" w:fill="FFFFFF"/>
        </w:rPr>
        <w:t>glacial</w:t>
      </w:r>
      <w:r w:rsidRPr="00DA55FB">
        <w:rPr>
          <w:rFonts w:asciiTheme="majorBidi" w:hAnsiTheme="majorBidi" w:cstheme="majorBidi"/>
          <w:sz w:val="24"/>
          <w:szCs w:val="24"/>
        </w:rPr>
        <w:t xml:space="preserve"> acetic acid (CH</w:t>
      </w:r>
      <w:r w:rsidRPr="00DA55F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DA55FB">
        <w:rPr>
          <w:rFonts w:asciiTheme="majorBidi" w:hAnsiTheme="majorBidi" w:cstheme="majorBidi"/>
          <w:sz w:val="24"/>
          <w:szCs w:val="24"/>
        </w:rPr>
        <w:t>CO</w:t>
      </w:r>
      <w:r w:rsidRPr="00DA55F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A55FB">
        <w:rPr>
          <w:rFonts w:asciiTheme="majorBidi" w:hAnsiTheme="majorBidi" w:cstheme="majorBidi"/>
          <w:sz w:val="24"/>
          <w:szCs w:val="24"/>
        </w:rPr>
        <w:t xml:space="preserve">H) was obtained from Iranian Vision Pars Delta. All chemicals were used as received and used without further purification. The Fourier transform infrared (FT-IR) spectrum was recorded on a Perkin-Elmer 100 FT-IR spectrometer with </w:t>
      </w:r>
      <w:proofErr w:type="spellStart"/>
      <w:r w:rsidRPr="00DA55FB">
        <w:rPr>
          <w:rFonts w:asciiTheme="majorBidi" w:hAnsiTheme="majorBidi" w:cstheme="majorBidi"/>
          <w:sz w:val="24"/>
          <w:szCs w:val="24"/>
        </w:rPr>
        <w:t>KBr</w:t>
      </w:r>
      <w:proofErr w:type="spellEnd"/>
      <w:r w:rsidRPr="00DA55FB">
        <w:rPr>
          <w:rFonts w:asciiTheme="majorBidi" w:hAnsiTheme="majorBidi" w:cstheme="majorBidi"/>
          <w:sz w:val="24"/>
          <w:szCs w:val="24"/>
        </w:rPr>
        <w:t xml:space="preserve"> pellets over 450–4000 cm</w:t>
      </w:r>
      <w:r w:rsidRPr="00DA55FB">
        <w:rPr>
          <w:rFonts w:asciiTheme="majorBidi" w:hAnsiTheme="majorBidi" w:cstheme="majorBidi"/>
          <w:sz w:val="24"/>
          <w:szCs w:val="24"/>
          <w:vertAlign w:val="superscript"/>
        </w:rPr>
        <w:t>−1</w:t>
      </w:r>
      <w:r w:rsidRPr="00DA55FB">
        <w:rPr>
          <w:rFonts w:asciiTheme="majorBidi" w:hAnsiTheme="majorBidi" w:cstheme="majorBidi"/>
          <w:sz w:val="24"/>
          <w:szCs w:val="24"/>
        </w:rPr>
        <w:t xml:space="preserve">. </w:t>
      </w:r>
    </w:p>
    <w:p w:rsidR="00DC11E4" w:rsidRDefault="00DC11E4" w:rsidP="00DC11E4">
      <w:pPr>
        <w:pStyle w:val="Heading2"/>
        <w:spacing w:line="360" w:lineRule="auto"/>
        <w:jc w:val="both"/>
        <w:rPr>
          <w:rFonts w:asciiTheme="majorBidi" w:hAnsiTheme="majorBidi"/>
          <w:sz w:val="24"/>
          <w:szCs w:val="24"/>
        </w:rPr>
      </w:pPr>
    </w:p>
    <w:p w:rsidR="00DC11E4" w:rsidRPr="00DA55FB" w:rsidRDefault="00DC11E4" w:rsidP="00DC11E4">
      <w:pPr>
        <w:pStyle w:val="Heading2"/>
        <w:spacing w:line="360" w:lineRule="auto"/>
        <w:jc w:val="both"/>
        <w:rPr>
          <w:rFonts w:asciiTheme="majorBidi" w:hAnsiTheme="majorBidi"/>
          <w:color w:val="auto"/>
          <w:sz w:val="24"/>
          <w:szCs w:val="24"/>
        </w:rPr>
      </w:pPr>
      <w:r w:rsidRPr="00DA55FB">
        <w:rPr>
          <w:rFonts w:asciiTheme="majorBidi" w:hAnsiTheme="majorBidi"/>
          <w:color w:val="auto"/>
          <w:sz w:val="24"/>
          <w:szCs w:val="24"/>
        </w:rPr>
        <w:t>X-ray crystal structure determination</w:t>
      </w:r>
    </w:p>
    <w:p w:rsidR="00DC11E4" w:rsidRPr="00DC11E4" w:rsidRDefault="00DC11E4" w:rsidP="00DA55FB">
      <w:pPr>
        <w:spacing w:after="0" w:line="360" w:lineRule="auto"/>
        <w:jc w:val="both"/>
        <w:outlineLvl w:val="2"/>
        <w:rPr>
          <w:rFonts w:asciiTheme="majorBidi" w:hAnsiTheme="majorBidi" w:cstheme="majorBidi"/>
          <w:sz w:val="24"/>
          <w:szCs w:val="24"/>
        </w:rPr>
      </w:pPr>
      <w:r w:rsidRPr="00DC11E4">
        <w:rPr>
          <w:rFonts w:asciiTheme="majorBidi" w:hAnsiTheme="majorBidi" w:cstheme="majorBidi"/>
          <w:sz w:val="24"/>
          <w:szCs w:val="24"/>
        </w:rPr>
        <w:t xml:space="preserve">Single crystal X-ray diffraction measurements for </w:t>
      </w:r>
      <w:r w:rsidRPr="00DC11E4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DC11E4">
        <w:rPr>
          <w:rFonts w:asciiTheme="majorBidi" w:hAnsiTheme="majorBidi" w:cstheme="majorBidi"/>
          <w:sz w:val="24"/>
          <w:szCs w:val="24"/>
        </w:rPr>
        <w:t xml:space="preserve"> were performed with </w:t>
      </w:r>
      <w:r w:rsidRPr="00DC11E4">
        <w:rPr>
          <w:rFonts w:asciiTheme="majorBidi" w:hAnsiTheme="majorBidi" w:cstheme="majorBidi"/>
          <w:sz w:val="24"/>
          <w:szCs w:val="24"/>
        </w:rPr>
        <w:br/>
        <w:t>a four-circle ‘</w:t>
      </w:r>
      <w:proofErr w:type="spellStart"/>
      <w:r w:rsidRPr="00DC11E4">
        <w:rPr>
          <w:rFonts w:asciiTheme="majorBidi" w:hAnsiTheme="majorBidi" w:cstheme="majorBidi"/>
          <w:sz w:val="24"/>
          <w:szCs w:val="24"/>
        </w:rPr>
        <w:t>Xcalibur</w:t>
      </w:r>
      <w:proofErr w:type="spellEnd"/>
      <w:r w:rsidRPr="00DC11E4">
        <w:rPr>
          <w:rFonts w:asciiTheme="majorBidi" w:hAnsiTheme="majorBidi" w:cstheme="majorBidi"/>
          <w:sz w:val="24"/>
          <w:szCs w:val="24"/>
        </w:rPr>
        <w:t xml:space="preserve">’ diffractometer operating in κ-geometry and equipped with a two-dimensional CCD detector using graphite monochromatic </w:t>
      </w:r>
      <w:proofErr w:type="spellStart"/>
      <w:r w:rsidRPr="00DC11E4">
        <w:rPr>
          <w:rFonts w:asciiTheme="majorBidi" w:hAnsiTheme="majorBidi" w:cstheme="majorBidi"/>
          <w:sz w:val="24"/>
          <w:szCs w:val="24"/>
        </w:rPr>
        <w:t>MoK</w:t>
      </w:r>
      <w:proofErr w:type="spellEnd"/>
      <w:r w:rsidRPr="00DC11E4">
        <w:rPr>
          <w:rFonts w:asciiTheme="majorBidi" w:hAnsiTheme="majorBidi" w:cstheme="majorBidi"/>
          <w:sz w:val="24"/>
          <w:szCs w:val="24"/>
          <w:vertAlign w:val="subscript"/>
        </w:rPr>
        <w:t>α</w:t>
      </w:r>
      <w:r w:rsidRPr="00DC11E4">
        <w:rPr>
          <w:rFonts w:asciiTheme="majorBidi" w:hAnsiTheme="majorBidi" w:cstheme="majorBidi"/>
          <w:sz w:val="24"/>
          <w:szCs w:val="24"/>
        </w:rPr>
        <w:t xml:space="preserve"> radiation (λ = 0.71073 Å) at RT </w:t>
      </w:r>
      <w:r w:rsidRPr="00DC11E4">
        <w:rPr>
          <w:rFonts w:asciiTheme="majorBidi" w:hAnsiTheme="majorBidi" w:cstheme="majorBidi"/>
          <w:sz w:val="24"/>
          <w:szCs w:val="24"/>
        </w:rPr>
        <w:lastRenderedPageBreak/>
        <w:t xml:space="preserve">(295 K) and LT (100 K) temperatures. There is no structural phase transition between RT and LT, only a decrease in thermal motion was observed in LT, with lower temperature factors. Hence, full data measurement and collection for structural analysis of these crystals was conducted at 100 K using </w:t>
      </w:r>
      <w:proofErr w:type="spellStart"/>
      <w:r w:rsidRPr="00DC11E4">
        <w:rPr>
          <w:rFonts w:asciiTheme="majorBidi" w:hAnsiTheme="majorBidi" w:cstheme="majorBidi"/>
          <w:sz w:val="24"/>
          <w:szCs w:val="24"/>
        </w:rPr>
        <w:t>CrysAlis</w:t>
      </w:r>
      <w:proofErr w:type="spellEnd"/>
      <w:r w:rsidRPr="00DC11E4">
        <w:rPr>
          <w:rFonts w:asciiTheme="majorBidi" w:hAnsiTheme="majorBidi" w:cstheme="majorBidi"/>
          <w:sz w:val="24"/>
          <w:szCs w:val="24"/>
        </w:rPr>
        <w:t xml:space="preserve"> CCD program [</w:t>
      </w:r>
      <w:r w:rsidR="00DA55FB">
        <w:rPr>
          <w:rFonts w:asciiTheme="majorBidi" w:hAnsiTheme="majorBidi" w:cstheme="majorBidi"/>
          <w:sz w:val="24"/>
          <w:szCs w:val="24"/>
        </w:rPr>
        <w:t>1</w:t>
      </w:r>
      <w:r w:rsidRPr="00DC11E4">
        <w:rPr>
          <w:rFonts w:asciiTheme="majorBidi" w:hAnsiTheme="majorBidi" w:cstheme="majorBidi"/>
          <w:sz w:val="24"/>
          <w:szCs w:val="24"/>
        </w:rPr>
        <w:t xml:space="preserve">]. Integration, scaling of the reflections, correction for Lorenz and </w:t>
      </w:r>
      <w:proofErr w:type="spellStart"/>
      <w:r w:rsidRPr="00DC11E4">
        <w:rPr>
          <w:rFonts w:asciiTheme="majorBidi" w:hAnsiTheme="majorBidi" w:cstheme="majorBidi"/>
          <w:sz w:val="24"/>
          <w:szCs w:val="24"/>
        </w:rPr>
        <w:t>polarisation</w:t>
      </w:r>
      <w:proofErr w:type="spellEnd"/>
      <w:r w:rsidRPr="00DC11E4">
        <w:rPr>
          <w:rFonts w:asciiTheme="majorBidi" w:hAnsiTheme="majorBidi" w:cstheme="majorBidi"/>
          <w:sz w:val="24"/>
          <w:szCs w:val="24"/>
        </w:rPr>
        <w:t xml:space="preserve"> effects and absorption corrections were performed using the </w:t>
      </w:r>
      <w:proofErr w:type="spellStart"/>
      <w:r w:rsidRPr="00DC11E4">
        <w:rPr>
          <w:rFonts w:asciiTheme="majorBidi" w:hAnsiTheme="majorBidi" w:cstheme="majorBidi"/>
          <w:sz w:val="24"/>
          <w:szCs w:val="24"/>
        </w:rPr>
        <w:t>CrysAlis</w:t>
      </w:r>
      <w:proofErr w:type="spellEnd"/>
      <w:r w:rsidRPr="00DC11E4">
        <w:rPr>
          <w:rFonts w:asciiTheme="majorBidi" w:hAnsiTheme="majorBidi" w:cstheme="majorBidi"/>
          <w:sz w:val="24"/>
          <w:szCs w:val="24"/>
        </w:rPr>
        <w:t xml:space="preserve"> Red program [</w:t>
      </w:r>
      <w:r w:rsidR="00DA55FB">
        <w:rPr>
          <w:rFonts w:asciiTheme="majorBidi" w:hAnsiTheme="majorBidi" w:cstheme="majorBidi"/>
          <w:sz w:val="24"/>
          <w:szCs w:val="24"/>
        </w:rPr>
        <w:t>2</w:t>
      </w:r>
      <w:r w:rsidRPr="00DC11E4">
        <w:rPr>
          <w:rFonts w:asciiTheme="majorBidi" w:hAnsiTheme="majorBidi" w:cstheme="majorBidi"/>
          <w:sz w:val="24"/>
          <w:szCs w:val="24"/>
        </w:rPr>
        <w:t>]. The structures were solved by the direct method using SHELXT-2014/7 software and refined by means of full-matrix least-squares procedures on </w:t>
      </w:r>
      <w:r w:rsidRPr="00DC11E4">
        <w:rPr>
          <w:rFonts w:asciiTheme="majorBidi" w:hAnsiTheme="majorBidi" w:cstheme="majorBidi"/>
          <w:i/>
          <w:iCs/>
          <w:sz w:val="24"/>
          <w:szCs w:val="24"/>
        </w:rPr>
        <w:t>F</w:t>
      </w:r>
      <w:r w:rsidRPr="00DC11E4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Pr="00DC11E4">
        <w:rPr>
          <w:rFonts w:asciiTheme="majorBidi" w:hAnsiTheme="majorBidi" w:cstheme="majorBidi"/>
          <w:sz w:val="24"/>
          <w:szCs w:val="24"/>
        </w:rPr>
        <w:t xml:space="preserve"> using the SHELXL-2018/3 program [</w:t>
      </w:r>
      <w:r w:rsidR="00DA55FB">
        <w:rPr>
          <w:rFonts w:asciiTheme="majorBidi" w:hAnsiTheme="majorBidi" w:cstheme="majorBidi"/>
          <w:sz w:val="24"/>
          <w:szCs w:val="24"/>
        </w:rPr>
        <w:t>3</w:t>
      </w:r>
      <w:r w:rsidRPr="00DC11E4">
        <w:rPr>
          <w:rFonts w:asciiTheme="majorBidi" w:hAnsiTheme="majorBidi" w:cstheme="majorBidi"/>
          <w:sz w:val="24"/>
          <w:szCs w:val="24"/>
        </w:rPr>
        <w:t xml:space="preserve">]. The non-hydrogen atoms were refined </w:t>
      </w:r>
      <w:proofErr w:type="spellStart"/>
      <w:r w:rsidRPr="00DC11E4">
        <w:rPr>
          <w:rFonts w:asciiTheme="majorBidi" w:hAnsiTheme="majorBidi" w:cstheme="majorBidi"/>
          <w:sz w:val="24"/>
          <w:szCs w:val="24"/>
        </w:rPr>
        <w:t>anisotropically</w:t>
      </w:r>
      <w:proofErr w:type="spellEnd"/>
      <w:r w:rsidRPr="00DC11E4">
        <w:rPr>
          <w:rFonts w:asciiTheme="majorBidi" w:hAnsiTheme="majorBidi" w:cstheme="majorBidi"/>
          <w:sz w:val="24"/>
          <w:szCs w:val="24"/>
        </w:rPr>
        <w:t xml:space="preserve">. All of the hydrogen atoms were positioned geometrically in idealized positions and refined with the riding model approximation, with </w:t>
      </w:r>
      <w:proofErr w:type="spellStart"/>
      <w:r w:rsidRPr="00DC11E4">
        <w:rPr>
          <w:rFonts w:asciiTheme="majorBidi" w:hAnsiTheme="majorBidi" w:cstheme="majorBidi"/>
          <w:i/>
          <w:iCs/>
          <w:sz w:val="24"/>
          <w:szCs w:val="24"/>
        </w:rPr>
        <w:t>U</w:t>
      </w:r>
      <w:r w:rsidRPr="00DC11E4">
        <w:rPr>
          <w:rFonts w:asciiTheme="majorBidi" w:hAnsiTheme="majorBidi" w:cstheme="majorBidi"/>
          <w:sz w:val="24"/>
          <w:szCs w:val="24"/>
          <w:vertAlign w:val="subscript"/>
        </w:rPr>
        <w:t>iso</w:t>
      </w:r>
      <w:proofErr w:type="spellEnd"/>
      <w:r w:rsidRPr="00DC11E4">
        <w:rPr>
          <w:rFonts w:asciiTheme="majorBidi" w:hAnsiTheme="majorBidi" w:cstheme="majorBidi"/>
          <w:sz w:val="24"/>
          <w:szCs w:val="24"/>
        </w:rPr>
        <w:t xml:space="preserve"> = 1.2</w:t>
      </w:r>
      <w:r w:rsidRPr="00DC11E4">
        <w:rPr>
          <w:rFonts w:asciiTheme="majorBidi" w:hAnsiTheme="majorBidi" w:cstheme="majorBidi"/>
          <w:i/>
          <w:iCs/>
          <w:sz w:val="24"/>
          <w:szCs w:val="24"/>
        </w:rPr>
        <w:t>U</w:t>
      </w:r>
      <w:r w:rsidRPr="00DC11E4">
        <w:rPr>
          <w:rFonts w:asciiTheme="majorBidi" w:hAnsiTheme="majorBidi" w:cstheme="majorBidi"/>
          <w:sz w:val="24"/>
          <w:szCs w:val="24"/>
          <w:vertAlign w:val="subscript"/>
        </w:rPr>
        <w:t>eq</w:t>
      </w:r>
      <w:r w:rsidRPr="00DC11E4">
        <w:rPr>
          <w:rFonts w:asciiTheme="majorBidi" w:hAnsiTheme="majorBidi" w:cstheme="majorBidi"/>
          <w:sz w:val="24"/>
          <w:szCs w:val="24"/>
        </w:rPr>
        <w:t xml:space="preserve"> of C joined H and </w:t>
      </w:r>
      <w:proofErr w:type="spellStart"/>
      <w:r w:rsidRPr="00DC11E4">
        <w:rPr>
          <w:rFonts w:asciiTheme="majorBidi" w:hAnsiTheme="majorBidi" w:cstheme="majorBidi"/>
          <w:i/>
          <w:iCs/>
          <w:sz w:val="24"/>
          <w:szCs w:val="24"/>
        </w:rPr>
        <w:t>U</w:t>
      </w:r>
      <w:r w:rsidRPr="00DC11E4">
        <w:rPr>
          <w:rFonts w:asciiTheme="majorBidi" w:hAnsiTheme="majorBidi" w:cstheme="majorBidi"/>
          <w:sz w:val="24"/>
          <w:szCs w:val="24"/>
          <w:vertAlign w:val="subscript"/>
        </w:rPr>
        <w:t>iso</w:t>
      </w:r>
      <w:proofErr w:type="spellEnd"/>
      <w:r w:rsidRPr="00DC11E4">
        <w:rPr>
          <w:rFonts w:asciiTheme="majorBidi" w:hAnsiTheme="majorBidi" w:cstheme="majorBidi"/>
          <w:sz w:val="24"/>
          <w:szCs w:val="24"/>
        </w:rPr>
        <w:t xml:space="preserve"> = 1.5</w:t>
      </w:r>
      <w:r w:rsidRPr="00DC11E4">
        <w:rPr>
          <w:rFonts w:asciiTheme="majorBidi" w:hAnsiTheme="majorBidi" w:cstheme="majorBidi"/>
          <w:i/>
          <w:iCs/>
          <w:sz w:val="24"/>
          <w:szCs w:val="24"/>
        </w:rPr>
        <w:t>U</w:t>
      </w:r>
      <w:r w:rsidRPr="00DC11E4">
        <w:rPr>
          <w:rFonts w:asciiTheme="majorBidi" w:hAnsiTheme="majorBidi" w:cstheme="majorBidi"/>
          <w:sz w:val="24"/>
          <w:szCs w:val="24"/>
          <w:vertAlign w:val="subscript"/>
        </w:rPr>
        <w:t>eq</w:t>
      </w:r>
      <w:r w:rsidRPr="00DC11E4">
        <w:rPr>
          <w:rFonts w:asciiTheme="majorBidi" w:hAnsiTheme="majorBidi" w:cstheme="majorBidi"/>
          <w:sz w:val="24"/>
          <w:szCs w:val="24"/>
        </w:rPr>
        <w:t xml:space="preserve"> of O joined H. The final difference Fourier maps showed no peaks of chemical significance. Visualization of the structure was accomplished with the Diamond 3.0 program [</w:t>
      </w:r>
      <w:r w:rsidR="00DA55FB">
        <w:rPr>
          <w:rFonts w:asciiTheme="majorBidi" w:hAnsiTheme="majorBidi" w:cstheme="majorBidi"/>
          <w:sz w:val="24"/>
          <w:szCs w:val="24"/>
        </w:rPr>
        <w:t>4</w:t>
      </w:r>
      <w:r w:rsidRPr="00DC11E4">
        <w:rPr>
          <w:rFonts w:asciiTheme="majorBidi" w:hAnsiTheme="majorBidi" w:cstheme="majorBidi"/>
          <w:sz w:val="24"/>
          <w:szCs w:val="24"/>
        </w:rPr>
        <w:t xml:space="preserve">]. </w:t>
      </w:r>
    </w:p>
    <w:p w:rsidR="00DC11E4" w:rsidRDefault="00DC11E4" w:rsidP="006966DB">
      <w:pPr>
        <w:spacing w:after="0" w:line="360" w:lineRule="auto"/>
        <w:jc w:val="both"/>
        <w:outlineLvl w:val="2"/>
        <w:rPr>
          <w:rFonts w:asciiTheme="majorBidi" w:hAnsiTheme="majorBidi" w:cstheme="majorBidi"/>
          <w:sz w:val="24"/>
          <w:szCs w:val="24"/>
        </w:rPr>
      </w:pPr>
    </w:p>
    <w:p w:rsidR="0055495C" w:rsidRDefault="0055495C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51404" w:rsidRDefault="00DC11E4" w:rsidP="000F0B1F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>
            <wp:extent cx="4749800" cy="3657600"/>
            <wp:effectExtent l="0" t="0" r="0" b="0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26B" w:rsidRPr="0055495C" w:rsidRDefault="0055495C" w:rsidP="00B05D9E">
      <w:pPr>
        <w:jc w:val="center"/>
        <w:rPr>
          <w:rFonts w:asciiTheme="majorBidi" w:hAnsiTheme="majorBidi" w:cstheme="majorBidi"/>
          <w:sz w:val="24"/>
          <w:szCs w:val="24"/>
        </w:rPr>
      </w:pPr>
      <w:proofErr w:type="gramStart"/>
      <w:r w:rsidRPr="0055495C">
        <w:rPr>
          <w:rFonts w:asciiTheme="majorBidi" w:hAnsiTheme="majorBidi" w:cstheme="majorBidi"/>
          <w:sz w:val="24"/>
          <w:szCs w:val="24"/>
        </w:rPr>
        <w:t>Fig.</w:t>
      </w:r>
      <w:proofErr w:type="gramEnd"/>
      <w:r w:rsidRPr="0055495C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55495C">
        <w:rPr>
          <w:rFonts w:asciiTheme="majorBidi" w:hAnsiTheme="majorBidi" w:cstheme="majorBidi"/>
          <w:sz w:val="24"/>
          <w:szCs w:val="24"/>
        </w:rPr>
        <w:t>S1 :</w:t>
      </w:r>
      <w:proofErr w:type="gramEnd"/>
      <w:r w:rsidRPr="0055495C">
        <w:rPr>
          <w:rFonts w:asciiTheme="majorBidi" w:hAnsiTheme="majorBidi" w:cstheme="majorBidi"/>
          <w:sz w:val="24"/>
          <w:szCs w:val="24"/>
        </w:rPr>
        <w:t xml:space="preserve"> The EDS spectrum of the </w:t>
      </w:r>
      <w:r w:rsidR="00B05D9E">
        <w:rPr>
          <w:rFonts w:asciiTheme="majorBidi" w:hAnsiTheme="majorBidi" w:cstheme="majorBidi"/>
          <w:sz w:val="24"/>
          <w:szCs w:val="24"/>
        </w:rPr>
        <w:t>POM</w:t>
      </w:r>
      <w:r w:rsidRPr="0055495C">
        <w:rPr>
          <w:rFonts w:asciiTheme="majorBidi" w:hAnsiTheme="majorBidi" w:cstheme="majorBidi"/>
          <w:sz w:val="24"/>
          <w:szCs w:val="24"/>
        </w:rPr>
        <w:t xml:space="preserve"> </w:t>
      </w:r>
      <w:r w:rsidRPr="000F0B1F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55495C">
        <w:rPr>
          <w:rFonts w:asciiTheme="majorBidi" w:hAnsiTheme="majorBidi" w:cstheme="majorBidi"/>
          <w:sz w:val="24"/>
          <w:szCs w:val="24"/>
        </w:rPr>
        <w:t>.</w:t>
      </w:r>
    </w:p>
    <w:p w:rsidR="0074426B" w:rsidRDefault="00B05D9E" w:rsidP="000F0B1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943600" cy="3705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26B" w:rsidRPr="0074426B" w:rsidRDefault="0074426B" w:rsidP="00B05D9E">
      <w:pPr>
        <w:shd w:val="clear" w:color="auto" w:fill="FFFFFF"/>
        <w:spacing w:after="0" w:line="360" w:lineRule="auto"/>
        <w:contextualSpacing/>
        <w:jc w:val="center"/>
        <w:outlineLvl w:val="2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0F0B1F">
        <w:rPr>
          <w:rFonts w:ascii="Times New Roman" w:hAnsi="Times New Roman" w:cs="B Nazanin"/>
          <w:sz w:val="24"/>
          <w:szCs w:val="28"/>
        </w:rPr>
        <w:t>Fig.</w:t>
      </w:r>
      <w:proofErr w:type="gramEnd"/>
      <w:r w:rsidRPr="000F0B1F">
        <w:rPr>
          <w:rFonts w:ascii="Times New Roman" w:hAnsi="Times New Roman" w:cs="B Nazanin"/>
          <w:sz w:val="24"/>
          <w:szCs w:val="28"/>
        </w:rPr>
        <w:t xml:space="preserve"> </w:t>
      </w:r>
      <w:proofErr w:type="gramStart"/>
      <w:r w:rsidRPr="000F0B1F">
        <w:rPr>
          <w:rFonts w:ascii="Times New Roman" w:hAnsi="Times New Roman" w:cs="B Nazanin"/>
          <w:sz w:val="24"/>
          <w:szCs w:val="28"/>
        </w:rPr>
        <w:t>S</w:t>
      </w:r>
      <w:r w:rsidR="000F0B1F">
        <w:rPr>
          <w:rFonts w:ascii="Times New Roman" w:hAnsi="Times New Roman" w:cs="B Nazanin"/>
          <w:sz w:val="24"/>
          <w:szCs w:val="28"/>
        </w:rPr>
        <w:t>2</w:t>
      </w:r>
      <w:r w:rsidRPr="000F0B1F">
        <w:rPr>
          <w:rFonts w:ascii="Times New Roman" w:hAnsi="Times New Roman" w:cs="B Nazanin"/>
          <w:sz w:val="24"/>
          <w:szCs w:val="28"/>
        </w:rPr>
        <w:t xml:space="preserve"> :</w:t>
      </w:r>
      <w:proofErr w:type="gramEnd"/>
      <w:r w:rsidRPr="000F0B1F">
        <w:rPr>
          <w:rFonts w:ascii="Times New Roman" w:hAnsi="Times New Roman" w:cs="B Nazanin"/>
          <w:sz w:val="24"/>
          <w:szCs w:val="28"/>
        </w:rPr>
        <w:t xml:space="preserve"> </w:t>
      </w:r>
      <w:r w:rsidRPr="000F0B1F">
        <w:rPr>
          <w:rFonts w:ascii="TimesNRMT" w:hAnsi="TimesNRMT"/>
          <w:color w:val="242021"/>
        </w:rPr>
        <w:t xml:space="preserve">The IR spectrum of the </w:t>
      </w:r>
      <w:r w:rsidR="00B05D9E">
        <w:rPr>
          <w:rFonts w:ascii="TimesNRMT" w:hAnsi="TimesNRMT"/>
          <w:color w:val="242021"/>
        </w:rPr>
        <w:t>POM</w:t>
      </w:r>
      <w:r w:rsidRPr="000F0B1F">
        <w:rPr>
          <w:rFonts w:ascii="TimesNRMT" w:hAnsi="TimesNRMT"/>
          <w:color w:val="242021"/>
        </w:rPr>
        <w:t xml:space="preserve"> </w:t>
      </w:r>
      <w:r w:rsidRPr="000F0B1F">
        <w:rPr>
          <w:rFonts w:ascii="TimesNRMT" w:hAnsi="TimesNRMT"/>
          <w:b/>
          <w:bCs/>
          <w:color w:val="242021"/>
        </w:rPr>
        <w:t>1</w:t>
      </w:r>
      <w:r w:rsidR="00351404">
        <w:rPr>
          <w:rFonts w:ascii="TimesNRMT" w:hAnsi="TimesNRMT"/>
          <w:color w:val="242021"/>
        </w:rPr>
        <w:t>.</w:t>
      </w:r>
    </w:p>
    <w:p w:rsidR="00DC11E4" w:rsidRDefault="00DC11E4"/>
    <w:p w:rsidR="00DC11E4" w:rsidRPr="00DC11E4" w:rsidRDefault="00DC11E4" w:rsidP="00DC11E4"/>
    <w:p w:rsidR="00DC11E4" w:rsidRDefault="00DC11E4" w:rsidP="00DC11E4">
      <w:pPr>
        <w:spacing w:after="0" w:line="360" w:lineRule="auto"/>
        <w:jc w:val="both"/>
        <w:outlineLvl w:val="2"/>
        <w:rPr>
          <w:rFonts w:asciiTheme="majorBidi" w:hAnsiTheme="majorBidi" w:cstheme="majorBidi"/>
          <w:sz w:val="24"/>
          <w:szCs w:val="24"/>
        </w:rPr>
      </w:pPr>
      <w:r w:rsidRPr="006966DB">
        <w:rPr>
          <w:rFonts w:asciiTheme="majorBidi" w:hAnsiTheme="majorBidi" w:cstheme="majorBidi"/>
          <w:sz w:val="24"/>
          <w:szCs w:val="24"/>
        </w:rPr>
        <w:t xml:space="preserve">Full details of the X-ray data collection and final refinement parameters including anisotropic thermal parameters and a full list of the bond lengths and angles have been deposited with the Cambridge Crystallographic Data Center in the CIF format as supplementary publications no. </w:t>
      </w:r>
      <w:proofErr w:type="gramStart"/>
      <w:r w:rsidRPr="006966DB">
        <w:rPr>
          <w:rFonts w:asciiTheme="majorBidi" w:hAnsiTheme="majorBidi" w:cstheme="majorBidi"/>
          <w:sz w:val="24"/>
          <w:szCs w:val="24"/>
        </w:rPr>
        <w:t>CCDC 2261581.</w:t>
      </w:r>
      <w:proofErr w:type="gramEnd"/>
      <w:r w:rsidRPr="006966DB">
        <w:rPr>
          <w:rFonts w:asciiTheme="majorBidi" w:hAnsiTheme="majorBidi" w:cstheme="majorBidi"/>
          <w:sz w:val="24"/>
          <w:szCs w:val="24"/>
        </w:rPr>
        <w:t xml:space="preserve"> Copies of the data can be obtained free of charge on the application to CCDC, 12 Union Road, Cambridge, CB21EZ, UK, (fax: (+44) 1223-336-033; email: </w:t>
      </w:r>
      <w:hyperlink r:id="rId9" w:history="1">
        <w:r w:rsidRPr="006966DB">
          <w:rPr>
            <w:rStyle w:val="Hyperlink"/>
            <w:rFonts w:asciiTheme="majorBidi" w:hAnsiTheme="majorBidi" w:cstheme="majorBidi"/>
            <w:sz w:val="24"/>
            <w:szCs w:val="24"/>
          </w:rPr>
          <w:t>deposit@ccdc.cam.ac.uk</w:t>
        </w:r>
      </w:hyperlink>
      <w:r w:rsidRPr="006966DB">
        <w:rPr>
          <w:rFonts w:asciiTheme="majorBidi" w:hAnsiTheme="majorBidi" w:cstheme="majorBidi"/>
          <w:sz w:val="24"/>
          <w:szCs w:val="24"/>
        </w:rPr>
        <w:t>).</w:t>
      </w:r>
    </w:p>
    <w:p w:rsidR="00DA55FB" w:rsidRDefault="00DA55FB" w:rsidP="00DC11E4">
      <w:pPr>
        <w:spacing w:after="0" w:line="360" w:lineRule="auto"/>
        <w:jc w:val="both"/>
        <w:outlineLvl w:val="2"/>
        <w:rPr>
          <w:rFonts w:asciiTheme="majorBidi" w:hAnsiTheme="majorBidi" w:cstheme="majorBidi"/>
          <w:sz w:val="24"/>
          <w:szCs w:val="24"/>
        </w:rPr>
      </w:pPr>
    </w:p>
    <w:p w:rsidR="00DA55FB" w:rsidRPr="00DA55FB" w:rsidRDefault="00DA55FB" w:rsidP="00DA55FB">
      <w:pPr>
        <w:spacing w:after="0" w:line="360" w:lineRule="auto"/>
        <w:jc w:val="both"/>
        <w:outlineLvl w:val="2"/>
        <w:rPr>
          <w:rFonts w:asciiTheme="majorBidi" w:hAnsiTheme="majorBidi" w:cstheme="majorBidi"/>
          <w:b/>
          <w:bCs/>
          <w:sz w:val="24"/>
          <w:szCs w:val="24"/>
          <w:rtl/>
        </w:rPr>
      </w:pPr>
      <w:bookmarkStart w:id="0" w:name="_GoBack"/>
      <w:r w:rsidRPr="00DA55FB">
        <w:rPr>
          <w:rFonts w:asciiTheme="majorBidi" w:hAnsiTheme="majorBidi" w:cstheme="majorBidi"/>
          <w:b/>
          <w:bCs/>
          <w:sz w:val="24"/>
          <w:szCs w:val="24"/>
        </w:rPr>
        <w:t xml:space="preserve">References: </w:t>
      </w:r>
    </w:p>
    <w:bookmarkEnd w:id="0"/>
    <w:p w:rsidR="00DC11E4" w:rsidRPr="00DA55FB" w:rsidRDefault="00DA55FB" w:rsidP="00DA55FB">
      <w:pPr>
        <w:spacing w:after="0"/>
        <w:jc w:val="both"/>
        <w:outlineLvl w:val="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</w:t>
      </w:r>
      <w:r w:rsidR="00DC11E4" w:rsidRPr="00DA55F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C11E4" w:rsidRPr="00DA55FB">
        <w:rPr>
          <w:rFonts w:asciiTheme="majorBidi" w:hAnsiTheme="majorBidi" w:cstheme="majorBidi"/>
          <w:color w:val="000000"/>
          <w:sz w:val="24"/>
          <w:szCs w:val="24"/>
        </w:rPr>
        <w:t>CrysAlis</w:t>
      </w:r>
      <w:proofErr w:type="spellEnd"/>
      <w:r w:rsidR="00DC11E4" w:rsidRPr="00DA55FB">
        <w:rPr>
          <w:rFonts w:asciiTheme="majorBidi" w:hAnsiTheme="majorBidi" w:cstheme="majorBidi"/>
          <w:color w:val="000000"/>
          <w:sz w:val="24"/>
          <w:szCs w:val="24"/>
        </w:rPr>
        <w:t xml:space="preserve"> CCD and </w:t>
      </w:r>
      <w:proofErr w:type="spellStart"/>
      <w:r w:rsidR="00DC11E4" w:rsidRPr="00DA55FB">
        <w:rPr>
          <w:rFonts w:asciiTheme="majorBidi" w:hAnsiTheme="majorBidi" w:cstheme="majorBidi"/>
          <w:color w:val="000000"/>
          <w:sz w:val="24"/>
          <w:szCs w:val="24"/>
        </w:rPr>
        <w:t>CrysAlis</w:t>
      </w:r>
      <w:proofErr w:type="spellEnd"/>
      <w:r w:rsidR="00DC11E4" w:rsidRPr="00DA55FB">
        <w:rPr>
          <w:rFonts w:asciiTheme="majorBidi" w:hAnsiTheme="majorBidi" w:cstheme="majorBidi"/>
          <w:color w:val="000000"/>
          <w:sz w:val="24"/>
          <w:szCs w:val="24"/>
        </w:rPr>
        <w:t xml:space="preserve"> Red 1.171.38.43, </w:t>
      </w:r>
      <w:proofErr w:type="spellStart"/>
      <w:r w:rsidR="00DC11E4" w:rsidRPr="00DA55FB">
        <w:rPr>
          <w:rFonts w:asciiTheme="majorBidi" w:hAnsiTheme="majorBidi" w:cstheme="majorBidi"/>
          <w:color w:val="000000"/>
          <w:sz w:val="24"/>
          <w:szCs w:val="24"/>
        </w:rPr>
        <w:t>Rigaku</w:t>
      </w:r>
      <w:proofErr w:type="spellEnd"/>
      <w:r w:rsidR="00DC11E4" w:rsidRPr="00DA55FB">
        <w:rPr>
          <w:rFonts w:asciiTheme="majorBidi" w:hAnsiTheme="majorBidi" w:cstheme="majorBidi"/>
          <w:color w:val="000000"/>
          <w:sz w:val="24"/>
          <w:szCs w:val="24"/>
        </w:rPr>
        <w:t xml:space="preserve"> Oxford Diffraction, </w:t>
      </w:r>
      <w:proofErr w:type="spellStart"/>
      <w:r w:rsidR="00DC11E4" w:rsidRPr="00DA55FB">
        <w:rPr>
          <w:rStyle w:val="fontsize3"/>
          <w:rFonts w:asciiTheme="majorBidi" w:hAnsiTheme="majorBidi" w:cstheme="majorBidi"/>
          <w:sz w:val="24"/>
          <w:szCs w:val="24"/>
        </w:rPr>
        <w:t>Yarnton</w:t>
      </w:r>
      <w:proofErr w:type="spellEnd"/>
      <w:r w:rsidR="00DC11E4" w:rsidRPr="00DA55FB">
        <w:rPr>
          <w:rStyle w:val="fontsize3"/>
          <w:rFonts w:asciiTheme="majorBidi" w:hAnsiTheme="majorBidi" w:cstheme="majorBidi"/>
          <w:sz w:val="24"/>
          <w:szCs w:val="24"/>
        </w:rPr>
        <w:t>, UK.</w:t>
      </w:r>
      <w:r w:rsidR="00DC11E4" w:rsidRPr="00DA55FB">
        <w:rPr>
          <w:rFonts w:asciiTheme="majorBidi" w:hAnsiTheme="majorBidi" w:cstheme="majorBidi"/>
          <w:color w:val="000000"/>
          <w:sz w:val="24"/>
          <w:szCs w:val="24"/>
        </w:rPr>
        <w:t xml:space="preserve"> 2015.</w:t>
      </w:r>
    </w:p>
    <w:p w:rsidR="00DC11E4" w:rsidRPr="00DA55FB" w:rsidRDefault="00DA55FB" w:rsidP="00DA55FB">
      <w:pPr>
        <w:pStyle w:val="Heading1"/>
        <w:spacing w:before="0" w:beforeAutospacing="0" w:after="0" w:afterAutospacing="0" w:line="360" w:lineRule="auto"/>
        <w:ind w:firstLine="0"/>
        <w:rPr>
          <w:rFonts w:asciiTheme="majorBidi" w:hAnsiTheme="majorBidi" w:cstheme="majorBidi"/>
          <w:b w:val="0"/>
          <w:bCs w:val="0"/>
          <w:szCs w:val="24"/>
        </w:rPr>
      </w:pPr>
      <w:proofErr w:type="gramStart"/>
      <w:r>
        <w:rPr>
          <w:rFonts w:asciiTheme="majorBidi" w:hAnsiTheme="majorBidi" w:cstheme="majorBidi"/>
          <w:b w:val="0"/>
          <w:bCs w:val="0"/>
          <w:color w:val="000000" w:themeColor="text1"/>
          <w:szCs w:val="24"/>
          <w:lang w:bidi="fa-IR"/>
        </w:rPr>
        <w:t>2</w:t>
      </w:r>
      <w:r w:rsidR="00DC11E4" w:rsidRPr="00DA55FB">
        <w:rPr>
          <w:rFonts w:asciiTheme="majorBidi" w:hAnsiTheme="majorBidi" w:cstheme="majorBidi"/>
          <w:b w:val="0"/>
          <w:bCs w:val="0"/>
          <w:color w:val="000000" w:themeColor="text1"/>
          <w:szCs w:val="24"/>
          <w:lang w:bidi="fa-IR"/>
        </w:rPr>
        <w:t xml:space="preserve">. </w:t>
      </w:r>
      <w:r w:rsidR="00DC11E4" w:rsidRPr="00DA55FB">
        <w:rPr>
          <w:rFonts w:asciiTheme="majorBidi" w:hAnsiTheme="majorBidi" w:cstheme="majorBidi"/>
          <w:b w:val="0"/>
          <w:bCs w:val="0"/>
          <w:color w:val="000000" w:themeColor="text1"/>
          <w:szCs w:val="24"/>
        </w:rPr>
        <w:t xml:space="preserve">G. M. </w:t>
      </w:r>
      <w:proofErr w:type="spellStart"/>
      <w:r w:rsidR="00DC11E4" w:rsidRPr="00DA55FB">
        <w:rPr>
          <w:rFonts w:asciiTheme="majorBidi" w:hAnsiTheme="majorBidi" w:cstheme="majorBidi"/>
          <w:b w:val="0"/>
          <w:bCs w:val="0"/>
          <w:color w:val="000000" w:themeColor="text1"/>
          <w:szCs w:val="24"/>
        </w:rPr>
        <w:t>Sheldrick</w:t>
      </w:r>
      <w:proofErr w:type="spellEnd"/>
      <w:r w:rsidR="00DC11E4" w:rsidRPr="00DA55FB">
        <w:rPr>
          <w:rFonts w:asciiTheme="majorBidi" w:hAnsiTheme="majorBidi" w:cstheme="majorBidi"/>
          <w:b w:val="0"/>
          <w:bCs w:val="0"/>
          <w:color w:val="000000" w:themeColor="text1"/>
          <w:szCs w:val="24"/>
        </w:rPr>
        <w:t>, “</w:t>
      </w:r>
      <w:r w:rsidR="00DC11E4" w:rsidRPr="00DA55FB">
        <w:rPr>
          <w:rFonts w:asciiTheme="majorBidi" w:hAnsiTheme="majorBidi" w:cstheme="majorBidi"/>
          <w:b w:val="0"/>
          <w:bCs w:val="0"/>
          <w:i/>
          <w:iCs/>
          <w:szCs w:val="24"/>
        </w:rPr>
        <w:t>SHELXT</w:t>
      </w:r>
      <w:r w:rsidR="00DC11E4" w:rsidRPr="00DA55FB">
        <w:rPr>
          <w:rFonts w:asciiTheme="majorBidi" w:hAnsiTheme="majorBidi" w:cstheme="majorBidi"/>
          <w:b w:val="0"/>
          <w:bCs w:val="0"/>
          <w:szCs w:val="24"/>
        </w:rPr>
        <w:t xml:space="preserve"> - integrated space-group and crystal-structure determination” </w:t>
      </w:r>
      <w:proofErr w:type="spellStart"/>
      <w:r w:rsidR="00DC11E4" w:rsidRPr="00DA55FB">
        <w:rPr>
          <w:rFonts w:asciiTheme="majorBidi" w:hAnsiTheme="majorBidi" w:cstheme="majorBidi"/>
          <w:b w:val="0"/>
          <w:bCs w:val="0"/>
          <w:color w:val="000000" w:themeColor="text1"/>
          <w:szCs w:val="24"/>
        </w:rPr>
        <w:t>Acta</w:t>
      </w:r>
      <w:proofErr w:type="spellEnd"/>
      <w:r w:rsidR="00DC11E4" w:rsidRPr="00DA55FB">
        <w:rPr>
          <w:rFonts w:asciiTheme="majorBidi" w:hAnsiTheme="majorBidi" w:cstheme="majorBidi"/>
          <w:b w:val="0"/>
          <w:bCs w:val="0"/>
          <w:color w:val="000000" w:themeColor="text1"/>
          <w:szCs w:val="24"/>
        </w:rPr>
        <w:t xml:space="preserve"> </w:t>
      </w:r>
      <w:proofErr w:type="spellStart"/>
      <w:r w:rsidR="00DC11E4" w:rsidRPr="00DA55FB">
        <w:rPr>
          <w:rFonts w:asciiTheme="majorBidi" w:hAnsiTheme="majorBidi" w:cstheme="majorBidi"/>
          <w:b w:val="0"/>
          <w:bCs w:val="0"/>
          <w:color w:val="000000" w:themeColor="text1"/>
          <w:szCs w:val="24"/>
        </w:rPr>
        <w:t>Crystallogr</w:t>
      </w:r>
      <w:proofErr w:type="spellEnd"/>
      <w:r w:rsidR="00DC11E4" w:rsidRPr="00DA55FB">
        <w:rPr>
          <w:rFonts w:asciiTheme="majorBidi" w:hAnsiTheme="majorBidi" w:cstheme="majorBidi"/>
          <w:b w:val="0"/>
          <w:bCs w:val="0"/>
          <w:color w:val="000000" w:themeColor="text1"/>
          <w:szCs w:val="24"/>
        </w:rPr>
        <w:t>.</w:t>
      </w:r>
      <w:proofErr w:type="gramEnd"/>
      <w:r w:rsidR="00DC11E4" w:rsidRPr="00DA55FB">
        <w:rPr>
          <w:rFonts w:asciiTheme="majorBidi" w:hAnsiTheme="majorBidi" w:cstheme="majorBidi"/>
          <w:b w:val="0"/>
          <w:bCs w:val="0"/>
          <w:color w:val="000000" w:themeColor="text1"/>
          <w:szCs w:val="24"/>
        </w:rPr>
        <w:t xml:space="preserve"> Sect. A: Found. Adv. 71 (2015) 3-8.</w:t>
      </w:r>
    </w:p>
    <w:p w:rsidR="00DC11E4" w:rsidRPr="00DA55FB" w:rsidRDefault="00DA55FB" w:rsidP="00DA55FB">
      <w:pPr>
        <w:spacing w:after="0"/>
        <w:jc w:val="both"/>
        <w:outlineLvl w:val="2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  <w:lang w:bidi="fa-IR"/>
        </w:rPr>
        <w:t>3</w:t>
      </w:r>
      <w:r w:rsidR="00DC11E4" w:rsidRPr="00DA55FB">
        <w:rPr>
          <w:rFonts w:asciiTheme="majorBidi" w:hAnsiTheme="majorBidi" w:cstheme="majorBidi"/>
          <w:sz w:val="24"/>
          <w:szCs w:val="24"/>
          <w:lang w:bidi="fa-IR"/>
        </w:rPr>
        <w:t>.</w:t>
      </w:r>
      <w:r w:rsidR="00DC11E4" w:rsidRPr="00DA55FB">
        <w:rPr>
          <w:rFonts w:asciiTheme="majorBidi" w:hAnsiTheme="majorBidi" w:cstheme="majorBidi"/>
          <w:sz w:val="24"/>
          <w:szCs w:val="24"/>
        </w:rPr>
        <w:t xml:space="preserve"> G.M. </w:t>
      </w:r>
      <w:proofErr w:type="spellStart"/>
      <w:r w:rsidR="00DC11E4" w:rsidRPr="00DA55FB">
        <w:rPr>
          <w:rFonts w:asciiTheme="majorBidi" w:hAnsiTheme="majorBidi" w:cstheme="majorBidi"/>
          <w:sz w:val="24"/>
          <w:szCs w:val="24"/>
        </w:rPr>
        <w:t>Sheldrick</w:t>
      </w:r>
      <w:proofErr w:type="spellEnd"/>
      <w:r w:rsidR="00DC11E4" w:rsidRPr="00DA55FB">
        <w:rPr>
          <w:rFonts w:asciiTheme="majorBidi" w:hAnsiTheme="majorBidi" w:cstheme="majorBidi"/>
          <w:sz w:val="24"/>
          <w:szCs w:val="24"/>
        </w:rPr>
        <w:t xml:space="preserve">, </w:t>
      </w:r>
      <w:r w:rsidR="00DC11E4" w:rsidRPr="00DA55FB">
        <w:rPr>
          <w:rFonts w:asciiTheme="majorBidi" w:hAnsiTheme="majorBidi" w:cstheme="majorBidi"/>
          <w:color w:val="000000" w:themeColor="text1"/>
          <w:sz w:val="24"/>
          <w:szCs w:val="24"/>
        </w:rPr>
        <w:t>“</w:t>
      </w:r>
      <w:hyperlink r:id="rId10" w:history="1">
        <w:r w:rsidR="00DC11E4" w:rsidRPr="00DA55FB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</w:rPr>
          <w:t xml:space="preserve">Crystal structure refinement with </w:t>
        </w:r>
        <w:r w:rsidR="00DC11E4" w:rsidRPr="00DA55FB">
          <w:rPr>
            <w:rStyle w:val="it"/>
            <w:rFonts w:asciiTheme="majorBidi" w:hAnsiTheme="majorBidi" w:cstheme="majorBidi"/>
            <w:i/>
            <w:iCs/>
            <w:color w:val="000000" w:themeColor="text1"/>
            <w:sz w:val="24"/>
            <w:szCs w:val="24"/>
          </w:rPr>
          <w:t>SHELXL</w:t>
        </w:r>
      </w:hyperlink>
      <w:r w:rsidR="00DC11E4" w:rsidRPr="00DA55FB">
        <w:rPr>
          <w:rFonts w:asciiTheme="majorBidi" w:hAnsiTheme="majorBidi" w:cstheme="majorBidi"/>
          <w:color w:val="000000" w:themeColor="text1"/>
          <w:sz w:val="24"/>
          <w:szCs w:val="24"/>
        </w:rPr>
        <w:t>”</w:t>
      </w:r>
      <w:r w:rsidR="00DC11E4" w:rsidRPr="00DA55F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DC11E4" w:rsidRPr="00DA55FB">
        <w:rPr>
          <w:rFonts w:asciiTheme="majorBidi" w:hAnsiTheme="majorBidi" w:cstheme="majorBidi"/>
          <w:sz w:val="24"/>
          <w:szCs w:val="24"/>
        </w:rPr>
        <w:t>Acta</w:t>
      </w:r>
      <w:proofErr w:type="spellEnd"/>
      <w:r w:rsidR="00DC11E4" w:rsidRPr="00DA55F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C11E4" w:rsidRPr="00DA55FB">
        <w:rPr>
          <w:rFonts w:asciiTheme="majorBidi" w:hAnsiTheme="majorBidi" w:cstheme="majorBidi"/>
          <w:sz w:val="24"/>
          <w:szCs w:val="24"/>
        </w:rPr>
        <w:t>Crystallogr</w:t>
      </w:r>
      <w:proofErr w:type="spellEnd"/>
      <w:r w:rsidR="00DC11E4" w:rsidRPr="00DA55FB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DC11E4" w:rsidRPr="00DA55FB">
        <w:rPr>
          <w:rFonts w:asciiTheme="majorBidi" w:hAnsiTheme="majorBidi" w:cstheme="majorBidi"/>
          <w:sz w:val="24"/>
          <w:szCs w:val="24"/>
        </w:rPr>
        <w:t xml:space="preserve"> Sect. C: </w:t>
      </w:r>
      <w:proofErr w:type="spellStart"/>
      <w:r w:rsidR="00DC11E4" w:rsidRPr="00DA55FB">
        <w:rPr>
          <w:rFonts w:asciiTheme="majorBidi" w:hAnsiTheme="majorBidi" w:cstheme="majorBidi"/>
          <w:sz w:val="24"/>
          <w:szCs w:val="24"/>
        </w:rPr>
        <w:t>Cryst</w:t>
      </w:r>
      <w:proofErr w:type="spellEnd"/>
      <w:r w:rsidR="00DC11E4" w:rsidRPr="00DA55F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proofErr w:type="gramStart"/>
      <w:r w:rsidR="00DC11E4" w:rsidRPr="00DA55FB">
        <w:rPr>
          <w:rFonts w:asciiTheme="majorBidi" w:hAnsiTheme="majorBidi" w:cstheme="majorBidi"/>
          <w:sz w:val="24"/>
          <w:szCs w:val="24"/>
        </w:rPr>
        <w:t>Struct</w:t>
      </w:r>
      <w:proofErr w:type="spellEnd"/>
      <w:r w:rsidR="00DC11E4" w:rsidRPr="00DA55FB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DC11E4" w:rsidRPr="00DA55F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DC11E4" w:rsidRPr="00DA55FB">
        <w:rPr>
          <w:rFonts w:asciiTheme="majorBidi" w:hAnsiTheme="majorBidi" w:cstheme="majorBidi"/>
          <w:sz w:val="24"/>
          <w:szCs w:val="24"/>
        </w:rPr>
        <w:t>Commun</w:t>
      </w:r>
      <w:proofErr w:type="spellEnd"/>
      <w:r w:rsidR="00DC11E4" w:rsidRPr="00DA55FB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DC11E4" w:rsidRPr="00DA55FB">
        <w:rPr>
          <w:rFonts w:asciiTheme="majorBidi" w:hAnsiTheme="majorBidi" w:cstheme="majorBidi"/>
          <w:sz w:val="24"/>
          <w:szCs w:val="24"/>
        </w:rPr>
        <w:t xml:space="preserve"> 71 (2015) 3-8.</w:t>
      </w:r>
    </w:p>
    <w:p w:rsidR="00DC11E4" w:rsidRPr="00DA55FB" w:rsidRDefault="00DA55FB" w:rsidP="00DA55FB">
      <w:pPr>
        <w:spacing w:after="0"/>
        <w:jc w:val="both"/>
        <w:outlineLvl w:val="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lastRenderedPageBreak/>
        <w:t>4</w:t>
      </w:r>
      <w:r w:rsidR="00DC11E4" w:rsidRPr="00DA55FB">
        <w:rPr>
          <w:rFonts w:asciiTheme="majorBidi" w:hAnsiTheme="majorBidi" w:cstheme="majorBidi"/>
          <w:sz w:val="24"/>
          <w:szCs w:val="24"/>
          <w:lang w:bidi="fa-IR"/>
        </w:rPr>
        <w:t>.</w:t>
      </w:r>
      <w:r w:rsidR="00DC11E4" w:rsidRPr="00DA55FB">
        <w:rPr>
          <w:rFonts w:asciiTheme="majorBidi" w:hAnsiTheme="majorBidi" w:cstheme="majorBidi"/>
          <w:sz w:val="24"/>
          <w:szCs w:val="24"/>
        </w:rPr>
        <w:t xml:space="preserve"> K. Brandenburg, H. </w:t>
      </w:r>
      <w:proofErr w:type="spellStart"/>
      <w:r w:rsidR="00DC11E4" w:rsidRPr="00DA55FB">
        <w:rPr>
          <w:rFonts w:asciiTheme="majorBidi" w:hAnsiTheme="majorBidi" w:cstheme="majorBidi"/>
          <w:sz w:val="24"/>
          <w:szCs w:val="24"/>
        </w:rPr>
        <w:t>Putz</w:t>
      </w:r>
      <w:proofErr w:type="spellEnd"/>
      <w:r w:rsidR="00DC11E4" w:rsidRPr="00DA55FB">
        <w:rPr>
          <w:rFonts w:asciiTheme="majorBidi" w:hAnsiTheme="majorBidi" w:cstheme="majorBidi"/>
          <w:sz w:val="24"/>
          <w:szCs w:val="24"/>
        </w:rPr>
        <w:t xml:space="preserve">, DIAMOND Version 3.0, Crystal Impact </w:t>
      </w:r>
      <w:proofErr w:type="spellStart"/>
      <w:r w:rsidR="00DC11E4" w:rsidRPr="00DA55FB">
        <w:rPr>
          <w:rFonts w:asciiTheme="majorBidi" w:hAnsiTheme="majorBidi" w:cstheme="majorBidi"/>
          <w:sz w:val="24"/>
          <w:szCs w:val="24"/>
        </w:rPr>
        <w:t>GbR</w:t>
      </w:r>
      <w:proofErr w:type="spellEnd"/>
      <w:r w:rsidR="00DC11E4" w:rsidRPr="00DA55FB">
        <w:rPr>
          <w:rFonts w:asciiTheme="majorBidi" w:hAnsiTheme="majorBidi" w:cstheme="majorBidi"/>
          <w:sz w:val="24"/>
          <w:szCs w:val="24"/>
        </w:rPr>
        <w:t>, Bonn, Germany, 2006.</w:t>
      </w:r>
    </w:p>
    <w:p w:rsidR="0074426B" w:rsidRPr="00DC11E4" w:rsidRDefault="0074426B" w:rsidP="00DC11E4"/>
    <w:sectPr w:rsidR="0074426B" w:rsidRPr="00DC1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8DD" w:rsidRDefault="007E78DD" w:rsidP="00351404">
      <w:pPr>
        <w:spacing w:after="0" w:line="240" w:lineRule="auto"/>
      </w:pPr>
      <w:r>
        <w:separator/>
      </w:r>
    </w:p>
  </w:endnote>
  <w:endnote w:type="continuationSeparator" w:id="0">
    <w:p w:rsidR="007E78DD" w:rsidRDefault="007E78DD" w:rsidP="00351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R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8DD" w:rsidRDefault="007E78DD" w:rsidP="00351404">
      <w:pPr>
        <w:spacing w:after="0" w:line="240" w:lineRule="auto"/>
      </w:pPr>
      <w:r>
        <w:separator/>
      </w:r>
    </w:p>
  </w:footnote>
  <w:footnote w:type="continuationSeparator" w:id="0">
    <w:p w:rsidR="007E78DD" w:rsidRDefault="007E78DD" w:rsidP="00351404">
      <w:pPr>
        <w:spacing w:after="0" w:line="240" w:lineRule="auto"/>
      </w:pPr>
      <w:r>
        <w:continuationSeparator/>
      </w:r>
    </w:p>
  </w:footnote>
  <w:footnote w:id="1">
    <w:p w:rsidR="00B05D9E" w:rsidRPr="00D115A9" w:rsidRDefault="00B05D9E" w:rsidP="00B05D9E">
      <w:pPr>
        <w:jc w:val="both"/>
        <w:outlineLvl w:val="0"/>
        <w:rPr>
          <w:rFonts w:asciiTheme="majorBidi" w:hAnsiTheme="majorBidi" w:cstheme="majorBidi"/>
          <w:sz w:val="20"/>
          <w:szCs w:val="20"/>
          <w:lang w:bidi="fa-IR"/>
        </w:rPr>
      </w:pPr>
      <w:r w:rsidRPr="00A943B1">
        <w:rPr>
          <w:rFonts w:asciiTheme="majorBidi" w:hAnsiTheme="majorBidi" w:cstheme="majorBidi"/>
          <w:sz w:val="20"/>
          <w:szCs w:val="20"/>
        </w:rPr>
        <w:t xml:space="preserve">* </w:t>
      </w:r>
      <w:r w:rsidRPr="00A943B1">
        <w:rPr>
          <w:rFonts w:asciiTheme="majorBidi" w:hAnsiTheme="majorBidi" w:cstheme="majorBidi"/>
          <w:sz w:val="20"/>
          <w:szCs w:val="20"/>
          <w:lang w:val="en-GB" w:eastAsia="en-GB"/>
        </w:rPr>
        <w:t xml:space="preserve">Corresponding authors; </w:t>
      </w:r>
      <w:r w:rsidRPr="00A943B1">
        <w:rPr>
          <w:rFonts w:asciiTheme="majorBidi" w:hAnsiTheme="majorBidi" w:cstheme="majorBidi"/>
          <w:sz w:val="20"/>
          <w:szCs w:val="20"/>
        </w:rPr>
        <w:t xml:space="preserve">Tel.: +98 041 33393130; Fax: +98 41 33390191. Email address: </w:t>
      </w:r>
      <w:hyperlink r:id="rId1" w:history="1">
        <w:r w:rsidRPr="00A943B1">
          <w:rPr>
            <w:rStyle w:val="Hyperlink"/>
            <w:rFonts w:asciiTheme="majorBidi" w:hAnsiTheme="majorBidi"/>
            <w:sz w:val="20"/>
            <w:szCs w:val="20"/>
          </w:rPr>
          <w:t>mojtaba_amini@tabrizu.ac.ir</w:t>
        </w:r>
      </w:hyperlink>
    </w:p>
    <w:p w:rsidR="00B05D9E" w:rsidRDefault="00B05D9E" w:rsidP="00B05D9E">
      <w:pPr>
        <w:outlineLvl w:val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6B"/>
    <w:rsid w:val="00011826"/>
    <w:rsid w:val="0005292A"/>
    <w:rsid w:val="000F0B1F"/>
    <w:rsid w:val="00295577"/>
    <w:rsid w:val="00351404"/>
    <w:rsid w:val="0055495C"/>
    <w:rsid w:val="005A5B32"/>
    <w:rsid w:val="006966DB"/>
    <w:rsid w:val="0074426B"/>
    <w:rsid w:val="007E78DD"/>
    <w:rsid w:val="00A709FF"/>
    <w:rsid w:val="00B05D9E"/>
    <w:rsid w:val="00C779D8"/>
    <w:rsid w:val="00DA55FB"/>
    <w:rsid w:val="00DC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66DB"/>
    <w:pPr>
      <w:spacing w:before="100" w:beforeAutospacing="1" w:after="100" w:afterAutospacing="1" w:line="240" w:lineRule="auto"/>
      <w:ind w:firstLine="720"/>
      <w:jc w:val="both"/>
      <w:outlineLvl w:val="0"/>
    </w:pPr>
    <w:rPr>
      <w:rFonts w:ascii="Times New Roman Bold" w:eastAsia="Times New Roman" w:hAnsi="Times New Roman Bold" w:cs="Times New Roman"/>
      <w:b/>
      <w:bCs/>
      <w:kern w:val="36"/>
      <w:sz w:val="24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1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26B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351404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5140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966DB"/>
    <w:rPr>
      <w:rFonts w:ascii="Times New Roman Bold" w:eastAsia="Times New Roman" w:hAnsi="Times New Roman Bold" w:cs="Times New Roman"/>
      <w:b/>
      <w:bCs/>
      <w:kern w:val="36"/>
      <w:sz w:val="24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1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ize3">
    <w:name w:val="font_size_3"/>
    <w:basedOn w:val="DefaultParagraphFont"/>
    <w:rsid w:val="00DC11E4"/>
  </w:style>
  <w:style w:type="character" w:customStyle="1" w:styleId="it">
    <w:name w:val="it"/>
    <w:basedOn w:val="DefaultParagraphFont"/>
    <w:rsid w:val="00DC11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66DB"/>
    <w:pPr>
      <w:spacing w:before="100" w:beforeAutospacing="1" w:after="100" w:afterAutospacing="1" w:line="240" w:lineRule="auto"/>
      <w:ind w:firstLine="720"/>
      <w:jc w:val="both"/>
      <w:outlineLvl w:val="0"/>
    </w:pPr>
    <w:rPr>
      <w:rFonts w:ascii="Times New Roman Bold" w:eastAsia="Times New Roman" w:hAnsi="Times New Roman Bold" w:cs="Times New Roman"/>
      <w:b/>
      <w:bCs/>
      <w:kern w:val="36"/>
      <w:sz w:val="24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1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26B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351404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5140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966DB"/>
    <w:rPr>
      <w:rFonts w:ascii="Times New Roman Bold" w:eastAsia="Times New Roman" w:hAnsi="Times New Roman Bold" w:cs="Times New Roman"/>
      <w:b/>
      <w:bCs/>
      <w:kern w:val="36"/>
      <w:sz w:val="24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1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ize3">
    <w:name w:val="font_size_3"/>
    <w:basedOn w:val="DefaultParagraphFont"/>
    <w:rsid w:val="00DC11E4"/>
  </w:style>
  <w:style w:type="character" w:customStyle="1" w:styleId="it">
    <w:name w:val="it"/>
    <w:basedOn w:val="DefaultParagraphFont"/>
    <w:rsid w:val="00DC1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journals.iucr.org/c/issues/2015/01/00/fa3356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posit@ccdc.cam.ac.u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ojtaba_amini@tabriz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Moji214</dc:creator>
  <cp:lastModifiedBy>Moji214</cp:lastModifiedBy>
  <cp:revision>10</cp:revision>
  <dcterms:created xsi:type="dcterms:W3CDTF">2022-10-20T15:11:00Z</dcterms:created>
  <dcterms:modified xsi:type="dcterms:W3CDTF">2023-06-02T08:07:00Z</dcterms:modified>
</cp:coreProperties>
</file>