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F3DB" w14:textId="77777777" w:rsidR="00DD5287" w:rsidRDefault="00DD5287" w:rsidP="00DD528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Comprehensive characterization of the neurogenic and neuroprotective action of</w:t>
      </w:r>
      <w:r w:rsidRPr="00402AA0">
        <w:rPr>
          <w:rFonts w:ascii="Arial" w:hAnsi="Arial" w:cs="Arial"/>
          <w:b/>
          <w:bCs/>
          <w:sz w:val="32"/>
          <w:szCs w:val="32"/>
        </w:rPr>
        <w:t xml:space="preserve"> a</w:t>
      </w:r>
      <w:r>
        <w:rPr>
          <w:rFonts w:ascii="Arial" w:hAnsi="Arial" w:cs="Arial"/>
          <w:b/>
          <w:bCs/>
          <w:sz w:val="32"/>
          <w:szCs w:val="32"/>
        </w:rPr>
        <w:t xml:space="preserve"> novel</w:t>
      </w:r>
      <w:r w:rsidRPr="00402AA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TrkB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agonist using mouse and human</w:t>
      </w:r>
      <w:r w:rsidRPr="00402AA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stem</w:t>
      </w:r>
      <w:r w:rsidRPr="00402AA0">
        <w:rPr>
          <w:rFonts w:ascii="Arial" w:hAnsi="Arial" w:cs="Arial"/>
          <w:b/>
          <w:bCs/>
          <w:sz w:val="32"/>
          <w:szCs w:val="32"/>
        </w:rPr>
        <w:t xml:space="preserve"> cell models</w:t>
      </w:r>
    </w:p>
    <w:p w14:paraId="0BEE04C3" w14:textId="39070E2A" w:rsidR="00114FB9" w:rsidRDefault="00114FB9" w:rsidP="00114FB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EB7364D" w14:textId="77777777" w:rsidR="00AF798C" w:rsidRDefault="00AF798C" w:rsidP="00114FB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539682F" w14:textId="74BA2FF4" w:rsidR="00114FB9" w:rsidRDefault="00114FB9" w:rsidP="00114FB9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 w:rsidRPr="00114FB9"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="009C62E1">
        <w:rPr>
          <w:rFonts w:ascii="Arial" w:hAnsi="Arial" w:cs="Arial"/>
          <w:b/>
          <w:bCs/>
          <w:sz w:val="28"/>
          <w:szCs w:val="28"/>
        </w:rPr>
        <w:t>DATA</w:t>
      </w:r>
    </w:p>
    <w:p w14:paraId="7610684E" w14:textId="6E7E81FA" w:rsidR="001D055F" w:rsidRDefault="001D055F" w:rsidP="00114FB9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03208AD2" w14:textId="77777777" w:rsidR="001D055F" w:rsidRDefault="001D055F" w:rsidP="001D055F">
      <w:pPr>
        <w:jc w:val="both"/>
        <w:rPr>
          <w:rFonts w:ascii="Arial" w:hAnsi="Arial" w:cs="Arial"/>
        </w:rPr>
      </w:pPr>
      <w:r w:rsidRPr="00B94325">
        <w:rPr>
          <w:rFonts w:ascii="Arial" w:hAnsi="Arial" w:cs="Arial"/>
        </w:rPr>
        <w:t>Synthesis of ENT-A011 and ENT-A012</w:t>
      </w:r>
    </w:p>
    <w:p w14:paraId="127A56AF" w14:textId="77777777" w:rsidR="001D055F" w:rsidRPr="00B94325" w:rsidRDefault="001D055F" w:rsidP="001D055F">
      <w:pPr>
        <w:jc w:val="both"/>
        <w:rPr>
          <w:rFonts w:ascii="Arial" w:hAnsi="Arial" w:cs="Arial"/>
        </w:rPr>
      </w:pPr>
    </w:p>
    <w:p w14:paraId="7A5C3A7C" w14:textId="77777777" w:rsidR="001D055F" w:rsidRDefault="001D055F" w:rsidP="001D055F">
      <w:pPr>
        <w:jc w:val="both"/>
        <w:rPr>
          <w:rFonts w:ascii="Arial" w:hAnsi="Arial" w:cs="Arial"/>
          <w:i/>
          <w:lang w:val="en-GB" w:bidi="en-US"/>
        </w:rPr>
      </w:pPr>
      <w:r w:rsidRPr="00B94325">
        <w:rPr>
          <w:rFonts w:ascii="Arial" w:hAnsi="Arial" w:cs="Arial"/>
          <w:i/>
          <w:lang w:val="en-GB" w:bidi="en-US"/>
        </w:rPr>
        <w:t>Synthesis of (E)-(</w:t>
      </w:r>
      <w:bookmarkStart w:id="0" w:name="_Hlk74312424"/>
      <w:r w:rsidRPr="00B94325">
        <w:rPr>
          <w:rFonts w:ascii="Arial" w:hAnsi="Arial" w:cs="Arial"/>
          <w:i/>
          <w:lang w:val="en-GB" w:bidi="en-US"/>
        </w:rPr>
        <w:t>3β-Hydroxy</w:t>
      </w:r>
      <w:bookmarkEnd w:id="0"/>
      <w:r w:rsidRPr="00B94325">
        <w:rPr>
          <w:rFonts w:ascii="Arial" w:hAnsi="Arial" w:cs="Arial"/>
          <w:i/>
          <w:lang w:val="en-GB" w:bidi="en-US"/>
        </w:rPr>
        <w:t>-5-androsten-17-ylidene) ethyl ester (1)</w:t>
      </w:r>
    </w:p>
    <w:p w14:paraId="3F3C9FC2" w14:textId="77777777" w:rsidR="001D055F" w:rsidRPr="00B94325" w:rsidRDefault="001D055F" w:rsidP="001D055F">
      <w:pPr>
        <w:jc w:val="both"/>
        <w:rPr>
          <w:rFonts w:ascii="Arial" w:hAnsi="Arial" w:cs="Arial"/>
          <w:i/>
          <w:lang w:val="en-GB" w:bidi="en-US"/>
        </w:rPr>
      </w:pPr>
    </w:p>
    <w:p w14:paraId="13C9A0EF" w14:textId="77777777" w:rsidR="001D055F" w:rsidRDefault="001D055F" w:rsidP="001D055F">
      <w:pPr>
        <w:jc w:val="both"/>
        <w:rPr>
          <w:rFonts w:ascii="Arial" w:hAnsi="Arial" w:cs="Arial"/>
        </w:rPr>
      </w:pPr>
      <w:r w:rsidRPr="00B94325">
        <w:rPr>
          <w:rFonts w:ascii="Arial" w:hAnsi="Arial" w:cs="Arial"/>
          <w:lang w:val="en-GB"/>
        </w:rPr>
        <w:t xml:space="preserve">To a solution of DHEA (2.0 g, 6.94 mmol) and triethyl </w:t>
      </w:r>
      <w:proofErr w:type="spellStart"/>
      <w:r w:rsidRPr="00B94325">
        <w:rPr>
          <w:rFonts w:ascii="Arial" w:hAnsi="Arial" w:cs="Arial"/>
          <w:lang w:val="en-GB"/>
        </w:rPr>
        <w:t>phosphonoacetate</w:t>
      </w:r>
      <w:proofErr w:type="spellEnd"/>
      <w:r w:rsidRPr="00B94325">
        <w:rPr>
          <w:rFonts w:ascii="Arial" w:hAnsi="Arial" w:cs="Arial"/>
          <w:lang w:val="en-GB"/>
        </w:rPr>
        <w:t xml:space="preserve"> (15.46 mL, 77.9 mmol) in anhydrous tetrahydrofuran (THF)/absolute ethanol 1:1 (21.4/21.4 mL) was added dropwise at 25 °C a solution of sodium ethoxide (</w:t>
      </w:r>
      <w:proofErr w:type="spellStart"/>
      <w:r w:rsidRPr="00B94325">
        <w:rPr>
          <w:rFonts w:ascii="Arial" w:hAnsi="Arial" w:cs="Arial"/>
          <w:lang w:val="en-GB"/>
        </w:rPr>
        <w:t>EtONa</w:t>
      </w:r>
      <w:proofErr w:type="spellEnd"/>
      <w:r w:rsidRPr="00B94325">
        <w:rPr>
          <w:rFonts w:ascii="Arial" w:hAnsi="Arial" w:cs="Arial"/>
          <w:lang w:val="en-GB"/>
        </w:rPr>
        <w:t xml:space="preserve">) in absolute ethanol (prepared from 1.59 g Na in 30 mL ethanol). The resulting mixture was refluxed overnight. Subsequently, the reaction was cooled to </w:t>
      </w:r>
      <w:bookmarkStart w:id="1" w:name="_Hlk74314706"/>
      <w:r w:rsidRPr="00B94325">
        <w:rPr>
          <w:rFonts w:ascii="Arial" w:hAnsi="Arial" w:cs="Arial"/>
          <w:lang w:val="en-GB"/>
        </w:rPr>
        <w:t>0 °C</w:t>
      </w:r>
      <w:bookmarkEnd w:id="1"/>
      <w:r w:rsidRPr="00B94325">
        <w:rPr>
          <w:rFonts w:ascii="Arial" w:hAnsi="Arial" w:cs="Arial"/>
          <w:lang w:val="en-GB"/>
        </w:rPr>
        <w:t xml:space="preserve"> and was carefully quenched with water and acidified using 10% aq. HCl until completion of formation of a precipitate. The solid was filtered under reduced pressure, washed with water (30 mL × 3 times) and petroleum ether 40–60</w:t>
      </w:r>
      <w:r w:rsidRPr="00B94325">
        <w:rPr>
          <w:rFonts w:ascii="Arial" w:hAnsi="Arial" w:cs="Arial"/>
          <w:vertAlign w:val="superscript"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>°C (30 mL × 3 times), and air-dried. The solid was dissolved in CH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Cl</w:t>
      </w:r>
      <w:r w:rsidRPr="00B94325">
        <w:rPr>
          <w:rFonts w:ascii="Arial" w:hAnsi="Arial" w:cs="Arial"/>
          <w:vertAlign w:val="subscript"/>
          <w:lang w:val="en-GB"/>
        </w:rPr>
        <w:t xml:space="preserve">2 </w:t>
      </w:r>
      <w:r w:rsidRPr="00B94325">
        <w:rPr>
          <w:rFonts w:ascii="Arial" w:hAnsi="Arial" w:cs="Arial"/>
          <w:lang w:val="en-GB"/>
        </w:rPr>
        <w:t>and the solution was dried over anhydrous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SO</w:t>
      </w:r>
      <w:r w:rsidRPr="00B94325">
        <w:rPr>
          <w:rFonts w:ascii="Arial" w:hAnsi="Arial" w:cs="Arial"/>
          <w:vertAlign w:val="subscript"/>
          <w:lang w:val="en-GB"/>
        </w:rPr>
        <w:t>4</w:t>
      </w:r>
      <w:r w:rsidRPr="00B94325">
        <w:rPr>
          <w:rFonts w:ascii="Arial" w:hAnsi="Arial" w:cs="Arial"/>
          <w:lang w:val="en-GB"/>
        </w:rPr>
        <w:t xml:space="preserve"> and filtered. The</w:t>
      </w:r>
      <w:bookmarkStart w:id="2" w:name="_Hlk65084311"/>
      <w:r w:rsidRPr="00B94325">
        <w:rPr>
          <w:rFonts w:ascii="Arial" w:hAnsi="Arial" w:cs="Arial"/>
          <w:lang w:val="en-GB"/>
        </w:rPr>
        <w:t xml:space="preserve"> filtrate was then evaporated under reduced pressure to afford compound </w:t>
      </w:r>
      <w:r w:rsidRPr="003867F6">
        <w:rPr>
          <w:rFonts w:ascii="Arial" w:hAnsi="Arial" w:cs="Arial"/>
          <w:b/>
          <w:lang w:val="en-GB"/>
        </w:rPr>
        <w:t xml:space="preserve">1 </w:t>
      </w:r>
      <w:r w:rsidRPr="00B94325">
        <w:rPr>
          <w:rFonts w:ascii="Arial" w:hAnsi="Arial" w:cs="Arial"/>
          <w:lang w:val="en-GB"/>
        </w:rPr>
        <w:t>(2.39 g, 96% yield) as a pure white crystalline solid. The compound was used in the next step without further purification.</w:t>
      </w:r>
      <w:bookmarkEnd w:id="2"/>
      <w:r w:rsidRPr="00B94325">
        <w:rPr>
          <w:rFonts w:ascii="Arial" w:hAnsi="Arial" w:cs="Arial"/>
          <w:lang w:val="en-GB"/>
        </w:rPr>
        <w:t xml:space="preserve"> </w:t>
      </w:r>
      <w:proofErr w:type="spellStart"/>
      <w:r w:rsidRPr="00B94325">
        <w:rPr>
          <w:rFonts w:ascii="Arial" w:hAnsi="Arial" w:cs="Arial"/>
          <w:lang w:val="en-GB"/>
        </w:rPr>
        <w:t>Mp</w:t>
      </w:r>
      <w:proofErr w:type="spellEnd"/>
      <w:r w:rsidRPr="00B94325">
        <w:rPr>
          <w:rFonts w:ascii="Arial" w:hAnsi="Arial" w:cs="Arial"/>
          <w:lang w:val="en-GB"/>
        </w:rPr>
        <w:t>: 178–180 °C</w:t>
      </w:r>
      <w:bookmarkStart w:id="3" w:name="_Hlk70070326"/>
      <w:r w:rsidRPr="00B94325">
        <w:rPr>
          <w:rFonts w:ascii="Arial" w:hAnsi="Arial" w:cs="Arial"/>
          <w:lang w:val="en-GB"/>
        </w:rPr>
        <w:t xml:space="preserve">; </w:t>
      </w:r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  <w:lang w:val="en-GB"/>
        </w:rPr>
        <w:t>= −78° (c = 0.006 g/mL, CHCl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bookmarkEnd w:id="3"/>
      <w:r w:rsidRPr="00B94325">
        <w:rPr>
          <w:rFonts w:ascii="Arial" w:hAnsi="Arial" w:cs="Arial"/>
          <w:lang w:val="en-GB"/>
        </w:rPr>
        <w:t xml:space="preserve">; </w:t>
      </w:r>
      <w:r w:rsidRPr="00B94325">
        <w:rPr>
          <w:rFonts w:ascii="Arial" w:hAnsi="Arial" w:cs="Arial"/>
        </w:rPr>
        <w:t>R</w:t>
      </w:r>
      <w:r w:rsidRPr="00B94325">
        <w:rPr>
          <w:rFonts w:ascii="Arial" w:hAnsi="Arial" w:cs="Arial"/>
          <w:i/>
          <w:iCs/>
          <w:vertAlign w:val="subscript"/>
        </w:rPr>
        <w:t>f</w:t>
      </w:r>
      <w:r w:rsidRPr="00B94325">
        <w:rPr>
          <w:rFonts w:ascii="Arial" w:hAnsi="Arial" w:cs="Arial"/>
          <w:lang w:val="en-GB"/>
        </w:rPr>
        <w:t xml:space="preserve">: 0.5 (petroleum ether 40–60 °C/acetone 80:20); </w:t>
      </w:r>
      <w:r w:rsidRPr="00B94325">
        <w:rPr>
          <w:rFonts w:ascii="Arial" w:hAnsi="Arial" w:cs="Arial"/>
          <w:vertAlign w:val="superscript"/>
          <w:lang w:val="en-GB"/>
        </w:rPr>
        <w:t>1</w:t>
      </w:r>
      <w:r w:rsidRPr="00B94325">
        <w:rPr>
          <w:rFonts w:ascii="Arial" w:hAnsi="Arial" w:cs="Arial"/>
          <w:lang w:val="en-GB"/>
        </w:rPr>
        <w:t>H NMR (600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>δ</w:t>
      </w:r>
      <w:r w:rsidRPr="00B94325">
        <w:rPr>
          <w:rFonts w:ascii="Arial" w:hAnsi="Arial" w:cs="Arial"/>
          <w:lang w:val="en-GB"/>
        </w:rPr>
        <w:t xml:space="preserve"> 0.84 (s, 3H), 1.03 (s, 3H), 1.28 (t,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>= 7.1 Hz, 3H, OCH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i/>
          <w:lang w:val="en-GB"/>
        </w:rPr>
        <w:t>CH</w:t>
      </w:r>
      <w:r w:rsidRPr="00B94325">
        <w:rPr>
          <w:rFonts w:ascii="Arial" w:hAnsi="Arial" w:cs="Arial"/>
          <w:i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), 1.31–2.34 (m, 18H), 2.78–2.90 (m, 2H), 3.48–3.57 (m, 1H, 3</w:t>
      </w:r>
      <w:r w:rsidRPr="00B94325">
        <w:rPr>
          <w:rFonts w:ascii="Arial" w:hAnsi="Arial" w:cs="Arial"/>
          <w:i/>
          <w:lang w:val="en-GB"/>
        </w:rPr>
        <w:t>α</w:t>
      </w:r>
      <w:r w:rsidRPr="00B94325">
        <w:rPr>
          <w:rFonts w:ascii="Arial" w:hAnsi="Arial" w:cs="Arial"/>
          <w:lang w:val="en-GB"/>
        </w:rPr>
        <w:t xml:space="preserve">-H), 4.15 (q,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>= 7.1 Hz, 2H, O</w:t>
      </w:r>
      <w:r w:rsidRPr="00B94325">
        <w:rPr>
          <w:rFonts w:ascii="Arial" w:hAnsi="Arial" w:cs="Arial"/>
          <w:i/>
          <w:lang w:val="en-GB"/>
        </w:rPr>
        <w:t>CH</w:t>
      </w:r>
      <w:r w:rsidRPr="00B94325">
        <w:rPr>
          <w:rFonts w:ascii="Arial" w:hAnsi="Arial" w:cs="Arial"/>
          <w:i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), 5.36 (d,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>= 5.0</w:t>
      </w:r>
      <w:r w:rsidRPr="00B94325"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Hz, 1H, 6-H), 5.55 (bs, 1H, 20-H); </w:t>
      </w:r>
      <w:r w:rsidRPr="00B94325">
        <w:rPr>
          <w:rFonts w:ascii="Arial" w:hAnsi="Arial" w:cs="Arial"/>
          <w:vertAlign w:val="superscript"/>
        </w:rPr>
        <w:t>13</w:t>
      </w:r>
      <w:r w:rsidRPr="00B94325">
        <w:rPr>
          <w:rFonts w:ascii="Arial" w:hAnsi="Arial" w:cs="Arial"/>
        </w:rPr>
        <w:t>C NMR (150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i/>
          <w:lang w:val="en-GB"/>
        </w:rPr>
        <w:t>δ</w:t>
      </w:r>
      <w:r w:rsidRPr="00B94325">
        <w:rPr>
          <w:rFonts w:ascii="Arial" w:hAnsi="Arial" w:cs="Arial"/>
        </w:rPr>
        <w:t xml:space="preserve"> 14.5, 18.4, 19.6, 21.1, 24.6, 30.6, 31.7, 31.8, 35.3, 36.8, 37.4, 42.4, 46.2, 50.4, 54.0, 59.7, 71.7, 71.8, 108.8, 121.5, 140.9, 167.6, 176.3; 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C</w:t>
      </w:r>
      <w:r w:rsidRPr="00B94325">
        <w:rPr>
          <w:rFonts w:ascii="Arial" w:hAnsi="Arial" w:cs="Arial"/>
          <w:vertAlign w:val="subscript"/>
        </w:rPr>
        <w:t>23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35</w:t>
      </w:r>
      <w:r w:rsidRPr="00B94325">
        <w:rPr>
          <w:rFonts w:ascii="Arial" w:hAnsi="Arial" w:cs="Arial"/>
        </w:rPr>
        <w:t>O</w:t>
      </w:r>
      <w:r w:rsidRPr="00B94325">
        <w:rPr>
          <w:rFonts w:ascii="Arial" w:hAnsi="Arial" w:cs="Arial"/>
          <w:vertAlign w:val="subscript"/>
        </w:rPr>
        <w:t xml:space="preserve">3 </w:t>
      </w:r>
      <w:r w:rsidRPr="00B94325">
        <w:rPr>
          <w:rFonts w:ascii="Arial" w:hAnsi="Arial" w:cs="Arial"/>
        </w:rPr>
        <w:t xml:space="preserve">359.2581, found 359.2579. </w:t>
      </w:r>
    </w:p>
    <w:p w14:paraId="392FA0EE" w14:textId="77777777" w:rsidR="001D055F" w:rsidRPr="00B94325" w:rsidRDefault="001D055F" w:rsidP="001D055F">
      <w:pPr>
        <w:jc w:val="both"/>
        <w:rPr>
          <w:rFonts w:ascii="Arial" w:hAnsi="Arial" w:cs="Arial"/>
        </w:rPr>
      </w:pPr>
    </w:p>
    <w:p w14:paraId="733D9576" w14:textId="77777777" w:rsidR="001D055F" w:rsidRDefault="001D055F" w:rsidP="001D055F">
      <w:pPr>
        <w:jc w:val="both"/>
        <w:rPr>
          <w:rFonts w:ascii="Arial" w:hAnsi="Arial" w:cs="Arial"/>
          <w:i/>
          <w:iCs/>
          <w:lang w:val="en-GB" w:bidi="en-US"/>
        </w:rPr>
      </w:pPr>
      <w:r w:rsidRPr="00B94325">
        <w:rPr>
          <w:rFonts w:ascii="Arial" w:hAnsi="Arial" w:cs="Arial"/>
          <w:i/>
          <w:iCs/>
          <w:lang w:val="en-GB" w:bidi="en-US"/>
        </w:rPr>
        <w:t>Synthesis of (E)-[3β-(t-</w:t>
      </w:r>
      <w:proofErr w:type="spellStart"/>
      <w:r w:rsidRPr="00B94325">
        <w:rPr>
          <w:rFonts w:ascii="Arial" w:hAnsi="Arial" w:cs="Arial"/>
          <w:i/>
          <w:iCs/>
          <w:lang w:val="en-GB" w:bidi="en-US"/>
        </w:rPr>
        <w:t>butyldimethylsilyloxy</w:t>
      </w:r>
      <w:proofErr w:type="spellEnd"/>
      <w:r w:rsidRPr="00B94325">
        <w:rPr>
          <w:rFonts w:ascii="Arial" w:hAnsi="Arial" w:cs="Arial"/>
          <w:i/>
          <w:iCs/>
          <w:lang w:val="en-GB" w:bidi="en-US"/>
        </w:rPr>
        <w:t>)-5-androsten-17-ylidene] ethyl ester (2)</w:t>
      </w:r>
    </w:p>
    <w:p w14:paraId="1C9BC941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  <w:lang w:val="en-GB" w:bidi="en-US"/>
        </w:rPr>
      </w:pPr>
    </w:p>
    <w:p w14:paraId="1F847FFB" w14:textId="77777777" w:rsidR="001D055F" w:rsidRDefault="001D055F" w:rsidP="001D055F">
      <w:pPr>
        <w:jc w:val="both"/>
        <w:rPr>
          <w:rFonts w:ascii="Arial" w:hAnsi="Arial" w:cs="Arial"/>
        </w:rPr>
      </w:pPr>
      <w:r w:rsidRPr="00B94325">
        <w:rPr>
          <w:rFonts w:ascii="Arial" w:hAnsi="Arial" w:cs="Arial"/>
          <w:lang w:val="en-GB"/>
        </w:rPr>
        <w:t xml:space="preserve">To a solution of compound 1 (2.25 g, 6.28 mmol) in anhydrous THF (20 mL) imidazole (1.33 g, 19.5 mmol) and iodine (4.76 g, 37.5 mmol) were added at 0 °C and the mixture was stirred at 0 °C for 30 min. Subsequently, </w:t>
      </w:r>
      <w:r w:rsidRPr="00B94325">
        <w:rPr>
          <w:rFonts w:ascii="Arial" w:hAnsi="Arial" w:cs="Arial"/>
          <w:i/>
          <w:lang w:val="en-GB"/>
        </w:rPr>
        <w:t>tert</w:t>
      </w:r>
      <w:r w:rsidRPr="00B94325">
        <w:rPr>
          <w:rFonts w:ascii="Arial" w:hAnsi="Arial" w:cs="Arial"/>
          <w:lang w:val="en-GB"/>
        </w:rPr>
        <w:t>-</w:t>
      </w:r>
      <w:proofErr w:type="spellStart"/>
      <w:r w:rsidRPr="00B94325">
        <w:rPr>
          <w:rFonts w:ascii="Arial" w:hAnsi="Arial" w:cs="Arial"/>
          <w:lang w:val="en-GB"/>
        </w:rPr>
        <w:t>butyldimethylsilyl</w:t>
      </w:r>
      <w:proofErr w:type="spellEnd"/>
      <w:r w:rsidRPr="00B94325">
        <w:rPr>
          <w:rFonts w:ascii="Arial" w:hAnsi="Arial" w:cs="Arial"/>
          <w:lang w:val="en-GB"/>
        </w:rPr>
        <w:t xml:space="preserve"> chloride (1.05 g, 6.67 mmol) was added and the resulting mixture was stirred at 25 °C overnight. After completion of the reaction, the solvent was evaporated </w:t>
      </w:r>
      <w:r w:rsidRPr="00B94325">
        <w:rPr>
          <w:rFonts w:ascii="Arial" w:hAnsi="Arial" w:cs="Arial"/>
          <w:iCs/>
          <w:lang w:val="en-GB"/>
        </w:rPr>
        <w:t>in vacuo</w:t>
      </w:r>
      <w:r w:rsidRPr="00B94325">
        <w:rPr>
          <w:rFonts w:ascii="Arial" w:hAnsi="Arial" w:cs="Arial"/>
          <w:lang w:val="en-GB"/>
        </w:rPr>
        <w:t xml:space="preserve"> and the residue was diluted and extracted using ethyl acetate (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>). The organic layer was washed using sat. aq.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O</w:t>
      </w:r>
      <w:r w:rsidRPr="00B94325">
        <w:rPr>
          <w:rFonts w:ascii="Arial" w:hAnsi="Arial" w:cs="Arial"/>
          <w:vertAlign w:val="subscript"/>
          <w:lang w:val="en-GB"/>
        </w:rPr>
        <w:t>4</w:t>
      </w:r>
      <w:r w:rsidRPr="00B94325">
        <w:rPr>
          <w:rFonts w:ascii="Arial" w:hAnsi="Arial" w:cs="Arial"/>
          <w:lang w:val="en-GB"/>
        </w:rPr>
        <w:t>, brine and dried over anhydrous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SO</w:t>
      </w:r>
      <w:r w:rsidRPr="00B94325">
        <w:rPr>
          <w:rFonts w:ascii="Arial" w:hAnsi="Arial" w:cs="Arial"/>
          <w:vertAlign w:val="subscript"/>
          <w:lang w:val="en-GB"/>
        </w:rPr>
        <w:t>4</w:t>
      </w:r>
      <w:r w:rsidRPr="00B94325">
        <w:rPr>
          <w:rFonts w:ascii="Arial" w:hAnsi="Arial" w:cs="Arial"/>
          <w:lang w:val="en-GB"/>
        </w:rPr>
        <w:t xml:space="preserve">. The solvent was removed </w:t>
      </w:r>
      <w:r w:rsidRPr="00B94325">
        <w:rPr>
          <w:rFonts w:ascii="Arial" w:hAnsi="Arial" w:cs="Arial"/>
          <w:i/>
          <w:lang w:val="en-GB"/>
        </w:rPr>
        <w:t>in vacuo</w:t>
      </w:r>
      <w:r w:rsidRPr="00B94325">
        <w:rPr>
          <w:rFonts w:ascii="Arial" w:hAnsi="Arial" w:cs="Arial"/>
          <w:lang w:val="en-GB"/>
        </w:rPr>
        <w:t xml:space="preserve"> and the residue was purified by FCC (elution solvent: petroleum ether 40–60 °C/ethyl acetate 95:5) to afford compound 2 as a white solid (2.36 g, 93% yield). </w:t>
      </w:r>
      <w:proofErr w:type="spellStart"/>
      <w:r w:rsidRPr="00B94325">
        <w:rPr>
          <w:rFonts w:ascii="Arial" w:hAnsi="Arial" w:cs="Arial"/>
          <w:lang w:val="en-GB"/>
        </w:rPr>
        <w:t>Mp</w:t>
      </w:r>
      <w:proofErr w:type="spellEnd"/>
      <w:r w:rsidRPr="00B94325">
        <w:rPr>
          <w:rFonts w:ascii="Arial" w:hAnsi="Arial" w:cs="Arial"/>
          <w:lang w:val="en-GB"/>
        </w:rPr>
        <w:t xml:space="preserve">: 100–102 °C; </w:t>
      </w:r>
      <w:bookmarkStart w:id="4" w:name="_Hlk70070373"/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  <w:lang w:val="en-GB"/>
        </w:rPr>
        <w:t>= −50° (c= 0.0056 g/mL, CHCl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bookmarkEnd w:id="4"/>
      <w:r w:rsidRPr="00B94325">
        <w:rPr>
          <w:rFonts w:ascii="Arial" w:hAnsi="Arial" w:cs="Arial"/>
          <w:lang w:val="en-GB"/>
        </w:rPr>
        <w:t xml:space="preserve">; </w:t>
      </w:r>
      <w:r w:rsidRPr="00B94325">
        <w:rPr>
          <w:rFonts w:ascii="Arial" w:hAnsi="Arial" w:cs="Arial"/>
        </w:rPr>
        <w:t>R</w:t>
      </w:r>
      <w:r w:rsidRPr="00B94325">
        <w:rPr>
          <w:rFonts w:ascii="Arial" w:hAnsi="Arial" w:cs="Arial"/>
          <w:i/>
          <w:iCs/>
          <w:vertAlign w:val="subscript"/>
        </w:rPr>
        <w:t>f</w:t>
      </w:r>
      <w:r w:rsidRPr="00B94325">
        <w:rPr>
          <w:rFonts w:ascii="Arial" w:hAnsi="Arial" w:cs="Arial"/>
          <w:lang w:val="en-GB"/>
        </w:rPr>
        <w:t>: 0.86 (petroleum ether 40–60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80:20); </w:t>
      </w:r>
      <w:r w:rsidRPr="00B94325">
        <w:rPr>
          <w:rFonts w:ascii="Arial" w:hAnsi="Arial" w:cs="Arial"/>
          <w:vertAlign w:val="superscript"/>
          <w:lang w:val="en-GB"/>
        </w:rPr>
        <w:t>1</w:t>
      </w:r>
      <w:r w:rsidRPr="00B94325">
        <w:rPr>
          <w:rFonts w:ascii="Arial" w:hAnsi="Arial" w:cs="Arial"/>
          <w:lang w:val="en-GB"/>
        </w:rPr>
        <w:t>H NMR (600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 xml:space="preserve">δ </w:t>
      </w:r>
      <w:r w:rsidRPr="00B94325">
        <w:rPr>
          <w:rFonts w:ascii="Arial" w:hAnsi="Arial" w:cs="Arial"/>
          <w:lang w:val="en-GB"/>
        </w:rPr>
        <w:t>0.05 (s, 6H, Si(CH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), 0.83 (s, 3H), 0.89 (s, 9H, C(CH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), 1.02 (s, 3H), 1.28 (t, </w:t>
      </w:r>
      <w:r w:rsidRPr="00B94325">
        <w:rPr>
          <w:rFonts w:ascii="Arial" w:hAnsi="Arial" w:cs="Arial"/>
          <w:i/>
          <w:lang w:val="en-GB"/>
        </w:rPr>
        <w:t>J</w:t>
      </w:r>
      <w:r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>= 7.1 Hz, 3H, OCH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i/>
          <w:lang w:val="en-GB"/>
        </w:rPr>
        <w:t>CH</w:t>
      </w:r>
      <w:r w:rsidRPr="00B94325">
        <w:rPr>
          <w:rFonts w:ascii="Arial" w:hAnsi="Arial" w:cs="Arial"/>
          <w:i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), 1.32–2.31 (m, 17H), 2.79–2.89 (m, 2H) 3.42–3.54 (m, 1H, 3</w:t>
      </w:r>
      <w:r w:rsidRPr="00B94325">
        <w:rPr>
          <w:rFonts w:ascii="Arial" w:hAnsi="Arial" w:cs="Arial"/>
          <w:i/>
          <w:lang w:val="en-GB"/>
        </w:rPr>
        <w:t>α</w:t>
      </w:r>
      <w:r w:rsidRPr="00B94325">
        <w:rPr>
          <w:rFonts w:ascii="Arial" w:hAnsi="Arial" w:cs="Arial"/>
          <w:lang w:val="en-GB"/>
        </w:rPr>
        <w:t xml:space="preserve">-H), 4.15 (q, </w:t>
      </w:r>
      <w:r w:rsidRPr="00B94325">
        <w:rPr>
          <w:rFonts w:ascii="Arial" w:hAnsi="Arial" w:cs="Arial"/>
          <w:i/>
          <w:lang w:val="en-GB"/>
        </w:rPr>
        <w:t>J</w:t>
      </w:r>
      <w:r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>= 7.1 Hz, 2H, O</w:t>
      </w:r>
      <w:r w:rsidRPr="00B94325">
        <w:rPr>
          <w:rFonts w:ascii="Arial" w:hAnsi="Arial" w:cs="Arial"/>
          <w:i/>
          <w:lang w:val="en-GB"/>
        </w:rPr>
        <w:t>CH</w:t>
      </w:r>
      <w:r w:rsidRPr="00B94325">
        <w:rPr>
          <w:rFonts w:ascii="Arial" w:hAnsi="Arial" w:cs="Arial"/>
          <w:i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), 5.33 (d,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>= 5.3</w:t>
      </w:r>
      <w:r w:rsidRPr="00B94325"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Hz, 1H, 6-H), 5.54 (t,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 xml:space="preserve">= 2.3 Hz, 1H, 20-H); </w:t>
      </w:r>
      <w:r w:rsidRPr="00B94325">
        <w:rPr>
          <w:rFonts w:ascii="Arial" w:hAnsi="Arial" w:cs="Arial"/>
          <w:vertAlign w:val="superscript"/>
        </w:rPr>
        <w:t>13</w:t>
      </w:r>
      <w:r w:rsidRPr="00B94325">
        <w:rPr>
          <w:rFonts w:ascii="Arial" w:hAnsi="Arial" w:cs="Arial"/>
        </w:rPr>
        <w:t>C NMR (75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i/>
          <w:lang w:val="en-GB"/>
        </w:rPr>
        <w:t>δ</w:t>
      </w:r>
      <w:r w:rsidRPr="00B94325">
        <w:rPr>
          <w:rFonts w:ascii="Arial" w:hAnsi="Arial" w:cs="Arial"/>
          <w:i/>
        </w:rPr>
        <w:t xml:space="preserve"> </w:t>
      </w:r>
      <w:r w:rsidRPr="00B94325">
        <w:rPr>
          <w:rFonts w:ascii="Arial" w:hAnsi="Arial" w:cs="Arial"/>
        </w:rPr>
        <w:t xml:space="preserve">-4.3, 14.5, 18.4, 19.6, 21.1, 24.6, 26.1, 30.6, 31.7, 31.8, 32.2, 35.4, </w:t>
      </w:r>
      <w:r w:rsidRPr="00B94325">
        <w:rPr>
          <w:rFonts w:ascii="Arial" w:hAnsi="Arial" w:cs="Arial"/>
        </w:rPr>
        <w:lastRenderedPageBreak/>
        <w:t>36.8, 37.5, 42.9, 46.2, 50.5, 54.0, 59.7, 72.7, 108.8, 120.9, 141.8, 167.6, 176.4; 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29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49</w:t>
      </w:r>
      <w:r w:rsidRPr="00B94325">
        <w:rPr>
          <w:rFonts w:ascii="Arial" w:hAnsi="Arial" w:cs="Arial"/>
        </w:rPr>
        <w:t>O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>Si</w:t>
      </w:r>
      <w:r w:rsidRPr="00B94325">
        <w:rPr>
          <w:rFonts w:ascii="Arial" w:hAnsi="Arial" w:cs="Arial"/>
          <w:vertAlign w:val="subscript"/>
        </w:rPr>
        <w:t xml:space="preserve"> </w:t>
      </w:r>
      <w:r w:rsidRPr="00B94325">
        <w:rPr>
          <w:rFonts w:ascii="Arial" w:hAnsi="Arial" w:cs="Arial"/>
        </w:rPr>
        <w:t>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473.3445, found 473.3443.</w:t>
      </w:r>
    </w:p>
    <w:p w14:paraId="392E90F5" w14:textId="77777777" w:rsidR="001D055F" w:rsidRPr="00B94325" w:rsidRDefault="001D055F" w:rsidP="001D055F">
      <w:pPr>
        <w:jc w:val="both"/>
        <w:rPr>
          <w:rFonts w:ascii="Arial" w:hAnsi="Arial" w:cs="Arial"/>
        </w:rPr>
      </w:pPr>
    </w:p>
    <w:p w14:paraId="4A7BD980" w14:textId="77777777" w:rsidR="001D055F" w:rsidRDefault="001D055F" w:rsidP="001D055F">
      <w:pPr>
        <w:jc w:val="both"/>
        <w:rPr>
          <w:rFonts w:ascii="Arial" w:hAnsi="Arial" w:cs="Arial"/>
          <w:i/>
          <w:lang w:val="en-GB" w:bidi="en-US"/>
        </w:rPr>
      </w:pPr>
      <w:r w:rsidRPr="00B94325">
        <w:rPr>
          <w:rFonts w:ascii="Arial" w:hAnsi="Arial" w:cs="Arial"/>
          <w:i/>
          <w:lang w:val="en-GB" w:bidi="en-US"/>
        </w:rPr>
        <w:t>Synthesis of (E)-3β-(t-</w:t>
      </w:r>
      <w:proofErr w:type="spellStart"/>
      <w:r w:rsidRPr="00B94325">
        <w:rPr>
          <w:rFonts w:ascii="Arial" w:hAnsi="Arial" w:cs="Arial"/>
          <w:i/>
          <w:lang w:val="en-GB" w:bidi="en-US"/>
        </w:rPr>
        <w:t>butyldimethylsilyloxy</w:t>
      </w:r>
      <w:proofErr w:type="spellEnd"/>
      <w:r w:rsidRPr="00B94325">
        <w:rPr>
          <w:rFonts w:ascii="Arial" w:hAnsi="Arial" w:cs="Arial"/>
          <w:i/>
          <w:lang w:val="en-GB" w:bidi="en-US"/>
        </w:rPr>
        <w:t>)-pregna-5,17(20)-dien-21-ol (3)</w:t>
      </w:r>
    </w:p>
    <w:p w14:paraId="0C53DCD1" w14:textId="77777777" w:rsidR="001D055F" w:rsidRPr="00B94325" w:rsidRDefault="001D055F" w:rsidP="001D055F">
      <w:pPr>
        <w:jc w:val="both"/>
        <w:rPr>
          <w:rFonts w:ascii="Arial" w:hAnsi="Arial" w:cs="Arial"/>
          <w:i/>
          <w:lang w:val="en-GB" w:bidi="en-US"/>
        </w:rPr>
      </w:pPr>
    </w:p>
    <w:p w14:paraId="084B0530" w14:textId="77777777" w:rsidR="001D055F" w:rsidRDefault="001D055F" w:rsidP="001D055F">
      <w:pPr>
        <w:jc w:val="both"/>
        <w:rPr>
          <w:rFonts w:ascii="Arial" w:hAnsi="Arial" w:cs="Arial"/>
          <w:lang w:val="en-GB" w:bidi="en-US"/>
        </w:rPr>
      </w:pPr>
      <w:r w:rsidRPr="00B94325">
        <w:rPr>
          <w:rFonts w:ascii="Arial" w:hAnsi="Arial" w:cs="Arial"/>
          <w:lang w:val="en-GB" w:bidi="en-US"/>
        </w:rPr>
        <w:t xml:space="preserve">To a solution of compound </w:t>
      </w:r>
      <w:r w:rsidRPr="003867F6">
        <w:rPr>
          <w:rFonts w:ascii="Arial" w:hAnsi="Arial" w:cs="Arial"/>
          <w:b/>
          <w:lang w:val="en-GB" w:bidi="en-US"/>
        </w:rPr>
        <w:t>2</w:t>
      </w:r>
      <w:r w:rsidRPr="00B94325">
        <w:rPr>
          <w:rFonts w:ascii="Arial" w:hAnsi="Arial" w:cs="Arial"/>
          <w:lang w:val="en-GB" w:bidi="en-US"/>
        </w:rPr>
        <w:t xml:space="preserve"> (2.20 g, 4.65 mmol) in anhydrous ΤHF (94 mL) was added dropwise at −78 °C </w:t>
      </w:r>
      <w:proofErr w:type="spellStart"/>
      <w:r w:rsidRPr="00B94325">
        <w:rPr>
          <w:rFonts w:ascii="Arial" w:hAnsi="Arial" w:cs="Arial"/>
          <w:lang w:val="en-GB" w:bidi="en-US"/>
        </w:rPr>
        <w:t>diisobutylaluminum</w:t>
      </w:r>
      <w:proofErr w:type="spellEnd"/>
      <w:r w:rsidRPr="00B94325">
        <w:rPr>
          <w:rFonts w:ascii="Arial" w:hAnsi="Arial" w:cs="Arial"/>
          <w:lang w:val="en-GB" w:bidi="en-US"/>
        </w:rPr>
        <w:t xml:space="preserve"> hydride (DIBAL-H) [(1.0 M in hexane), 18.7 mL, 18.7 mmol]. The reaction mixture was stirred at −78 °C for 2.5 h and at 25 °C for an additional 1 h. After completion of the reaction, saturated aqueous NH</w:t>
      </w:r>
      <w:r w:rsidRPr="00B94325">
        <w:rPr>
          <w:rFonts w:ascii="Arial" w:hAnsi="Arial" w:cs="Arial"/>
          <w:vertAlign w:val="subscript"/>
          <w:lang w:val="en-GB" w:bidi="en-US"/>
        </w:rPr>
        <w:t>4</w:t>
      </w:r>
      <w:r w:rsidRPr="00B94325">
        <w:rPr>
          <w:rFonts w:ascii="Arial" w:hAnsi="Arial" w:cs="Arial"/>
          <w:lang w:val="en-GB" w:bidi="en-US"/>
        </w:rPr>
        <w:t xml:space="preserve">Cl (40 mL) was added at 0 °C and the solvent was evaporated </w:t>
      </w:r>
      <w:r w:rsidRPr="00B94325">
        <w:rPr>
          <w:rFonts w:ascii="Arial" w:hAnsi="Arial" w:cs="Arial"/>
          <w:iCs/>
          <w:lang w:val="en-GB" w:bidi="en-US"/>
        </w:rPr>
        <w:t>in vacuo</w:t>
      </w:r>
      <w:r w:rsidRPr="00B94325">
        <w:rPr>
          <w:rFonts w:ascii="Arial" w:hAnsi="Arial" w:cs="Arial"/>
          <w:lang w:val="en-GB" w:bidi="en-US"/>
        </w:rPr>
        <w:t>.</w:t>
      </w:r>
      <w:r w:rsidRPr="00B94325">
        <w:rPr>
          <w:rFonts w:ascii="Arial" w:hAnsi="Arial" w:cs="Arial"/>
          <w:i/>
          <w:lang w:val="en-GB" w:bidi="en-US"/>
        </w:rPr>
        <w:t xml:space="preserve"> </w:t>
      </w:r>
      <w:proofErr w:type="spellStart"/>
      <w:r w:rsidRPr="00B94325">
        <w:rPr>
          <w:rFonts w:ascii="Arial" w:hAnsi="Arial" w:cs="Arial"/>
          <w:lang w:val="en-GB" w:bidi="en-US"/>
        </w:rPr>
        <w:t>EtOAc</w:t>
      </w:r>
      <w:proofErr w:type="spellEnd"/>
      <w:r w:rsidRPr="00B94325">
        <w:rPr>
          <w:rFonts w:ascii="Arial" w:hAnsi="Arial" w:cs="Arial"/>
          <w:lang w:val="en-GB" w:bidi="en-US"/>
        </w:rPr>
        <w:t xml:space="preserve"> (30 mL) was added to the residue and the organic layer was washed using 10% aq. HCl (20 mL) and brine (40 mL), dried over anhydrous Na</w:t>
      </w:r>
      <w:r w:rsidRPr="00B94325">
        <w:rPr>
          <w:rFonts w:ascii="Arial" w:hAnsi="Arial" w:cs="Arial"/>
          <w:vertAlign w:val="subscript"/>
          <w:lang w:val="en-GB" w:bidi="en-US"/>
        </w:rPr>
        <w:t>2</w:t>
      </w:r>
      <w:r w:rsidRPr="00B94325">
        <w:rPr>
          <w:rFonts w:ascii="Arial" w:hAnsi="Arial" w:cs="Arial"/>
          <w:lang w:val="en-GB" w:bidi="en-US"/>
        </w:rPr>
        <w:t>SO</w:t>
      </w:r>
      <w:r w:rsidRPr="00B94325">
        <w:rPr>
          <w:rFonts w:ascii="Arial" w:hAnsi="Arial" w:cs="Arial"/>
          <w:vertAlign w:val="subscript"/>
          <w:lang w:val="en-GB" w:bidi="en-US"/>
        </w:rPr>
        <w:t>4</w:t>
      </w:r>
      <w:r w:rsidRPr="00B94325">
        <w:rPr>
          <w:rFonts w:ascii="Arial" w:hAnsi="Arial" w:cs="Arial"/>
          <w:lang w:val="en-GB" w:bidi="en-US"/>
        </w:rPr>
        <w:t xml:space="preserve"> and filtered. The filtrate was then evaporated under reduced pressure to afford compound 3 as a white pure crystalline solid (2.0 g, quantitative yield). Compound </w:t>
      </w:r>
      <w:r w:rsidRPr="003867F6">
        <w:rPr>
          <w:rFonts w:ascii="Arial" w:hAnsi="Arial" w:cs="Arial"/>
          <w:b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 xml:space="preserve"> was used in the next step without further purification. </w:t>
      </w:r>
      <w:proofErr w:type="spellStart"/>
      <w:r w:rsidRPr="00B94325">
        <w:rPr>
          <w:rFonts w:ascii="Arial" w:hAnsi="Arial" w:cs="Arial"/>
          <w:lang w:val="en-GB" w:bidi="en-US"/>
        </w:rPr>
        <w:t>Mp</w:t>
      </w:r>
      <w:proofErr w:type="spellEnd"/>
      <w:r w:rsidRPr="00B94325">
        <w:rPr>
          <w:rFonts w:ascii="Arial" w:hAnsi="Arial" w:cs="Arial"/>
          <w:lang w:val="en-GB" w:bidi="en-US"/>
        </w:rPr>
        <w:t xml:space="preserve">: 129–131 °C; </w:t>
      </w:r>
      <w:bookmarkStart w:id="5" w:name="_Hlk70070397"/>
      <m:oMath>
        <m:sSubSup>
          <m:sSubSupPr>
            <m:ctrlPr>
              <w:rPr>
                <w:rFonts w:ascii="Cambria Math" w:hAnsi="Cambria Math" w:cs="Arial"/>
                <w:i/>
                <w:lang w:val="en-GB" w:bidi="en-US"/>
              </w:rPr>
            </m:ctrlPr>
          </m:sSubSupPr>
          <m:e>
            <m:r>
              <w:rPr>
                <w:rFonts w:ascii="Cambria Math" w:hAnsi="Cambria Math" w:cs="Arial"/>
                <w:lang w:val="en-GB" w:bidi="en-US"/>
              </w:rPr>
              <m:t>[a]</m:t>
            </m:r>
          </m:e>
          <m:sub>
            <m:r>
              <w:rPr>
                <w:rFonts w:ascii="Cambria Math" w:hAnsi="Cambria Math" w:cs="Arial"/>
                <w:lang w:val="en-GB" w:bidi="en-US"/>
              </w:rPr>
              <m:t>D</m:t>
            </m:r>
          </m:sub>
          <m:sup>
            <m:r>
              <w:rPr>
                <w:rFonts w:ascii="Cambria Math" w:hAnsi="Cambria Math" w:cs="Arial"/>
                <w:lang w:val="en-GB" w:bidi="en-US"/>
              </w:rPr>
              <m:t>25</m:t>
            </m:r>
          </m:sup>
        </m:sSubSup>
      </m:oMath>
      <w:r w:rsidRPr="00B94325">
        <w:rPr>
          <w:rFonts w:ascii="Arial" w:hAnsi="Arial" w:cs="Arial"/>
          <w:lang w:val="en-GB" w:bidi="en-US"/>
        </w:rPr>
        <w:t>= −39° (c = 0.0054 g/mL, CHCl</w:t>
      </w:r>
      <w:r w:rsidRPr="00B94325">
        <w:rPr>
          <w:rFonts w:ascii="Arial" w:hAnsi="Arial" w:cs="Arial"/>
          <w:vertAlign w:val="subscript"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>)</w:t>
      </w:r>
      <w:bookmarkEnd w:id="5"/>
      <w:r w:rsidRPr="00B94325">
        <w:rPr>
          <w:rFonts w:ascii="Arial" w:hAnsi="Arial" w:cs="Arial"/>
          <w:lang w:val="en-GB" w:bidi="en-US"/>
        </w:rPr>
        <w:t xml:space="preserve">; </w:t>
      </w:r>
      <w:r w:rsidRPr="00B94325">
        <w:rPr>
          <w:rFonts w:ascii="Arial" w:hAnsi="Arial" w:cs="Arial"/>
          <w:lang w:val="en-GB"/>
        </w:rPr>
        <w:t>R</w:t>
      </w:r>
      <w:r w:rsidRPr="00B94325">
        <w:rPr>
          <w:rFonts w:ascii="Arial" w:hAnsi="Arial" w:cs="Arial"/>
          <w:i/>
          <w:iCs/>
          <w:vertAlign w:val="subscript"/>
          <w:lang w:val="en-GB"/>
        </w:rPr>
        <w:t>f</w:t>
      </w:r>
      <w:r w:rsidRPr="00B94325">
        <w:rPr>
          <w:rFonts w:ascii="Arial" w:hAnsi="Arial" w:cs="Arial"/>
          <w:lang w:val="en-GB" w:bidi="en-US"/>
        </w:rPr>
        <w:t>: 0.46, (petroleum ether 40–60 °C/</w:t>
      </w:r>
      <w:proofErr w:type="spellStart"/>
      <w:r w:rsidRPr="00B94325">
        <w:rPr>
          <w:rFonts w:ascii="Arial" w:hAnsi="Arial" w:cs="Arial"/>
          <w:lang w:val="en-GB" w:bidi="en-US"/>
        </w:rPr>
        <w:t>EtOAc</w:t>
      </w:r>
      <w:proofErr w:type="spellEnd"/>
      <w:r w:rsidRPr="00B94325">
        <w:rPr>
          <w:rFonts w:ascii="Arial" w:hAnsi="Arial" w:cs="Arial"/>
          <w:lang w:val="en-GB" w:bidi="en-US"/>
        </w:rPr>
        <w:t xml:space="preserve"> 80:20); </w:t>
      </w:r>
      <w:r w:rsidRPr="00B94325">
        <w:rPr>
          <w:rFonts w:ascii="Arial" w:hAnsi="Arial" w:cs="Arial"/>
          <w:vertAlign w:val="superscript"/>
          <w:lang w:val="en-GB" w:bidi="en-US"/>
        </w:rPr>
        <w:t>1</w:t>
      </w:r>
      <w:r w:rsidRPr="00B94325">
        <w:rPr>
          <w:rFonts w:ascii="Arial" w:hAnsi="Arial" w:cs="Arial"/>
          <w:lang w:val="en-GB" w:bidi="en-US"/>
        </w:rPr>
        <w:t>H NMR (600 MHz, CDCl</w:t>
      </w:r>
      <w:r w:rsidRPr="00B94325">
        <w:rPr>
          <w:rFonts w:ascii="Arial" w:hAnsi="Arial" w:cs="Arial"/>
          <w:vertAlign w:val="subscript"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 xml:space="preserve">): </w:t>
      </w:r>
      <w:r w:rsidRPr="00B94325">
        <w:rPr>
          <w:rFonts w:ascii="Arial" w:hAnsi="Arial" w:cs="Arial"/>
          <w:i/>
          <w:lang w:val="en-GB" w:bidi="en-US"/>
        </w:rPr>
        <w:t xml:space="preserve">δ </w:t>
      </w:r>
      <w:r w:rsidRPr="00B94325">
        <w:rPr>
          <w:rFonts w:ascii="Arial" w:hAnsi="Arial" w:cs="Arial"/>
          <w:lang w:val="en-GB" w:bidi="en-US"/>
        </w:rPr>
        <w:t>0.06 (s, 6H, Si(CH</w:t>
      </w:r>
      <w:r w:rsidRPr="00B94325">
        <w:rPr>
          <w:rFonts w:ascii="Arial" w:hAnsi="Arial" w:cs="Arial"/>
          <w:vertAlign w:val="subscript"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>)</w:t>
      </w:r>
      <w:r w:rsidRPr="00B94325">
        <w:rPr>
          <w:rFonts w:ascii="Arial" w:hAnsi="Arial" w:cs="Arial"/>
          <w:vertAlign w:val="subscript"/>
          <w:lang w:val="en-GB" w:bidi="en-US"/>
        </w:rPr>
        <w:t>2</w:t>
      </w:r>
      <w:r w:rsidRPr="00B94325">
        <w:rPr>
          <w:rFonts w:ascii="Arial" w:hAnsi="Arial" w:cs="Arial"/>
          <w:lang w:val="en-GB" w:bidi="en-US"/>
        </w:rPr>
        <w:t>), 0.78 (s, 3H), 0.89 (s, 9H, C(CH</w:t>
      </w:r>
      <w:r w:rsidRPr="00B94325">
        <w:rPr>
          <w:rFonts w:ascii="Arial" w:hAnsi="Arial" w:cs="Arial"/>
          <w:vertAlign w:val="subscript"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>)</w:t>
      </w:r>
      <w:r w:rsidRPr="00B94325">
        <w:rPr>
          <w:rFonts w:ascii="Arial" w:hAnsi="Arial" w:cs="Arial"/>
          <w:vertAlign w:val="subscript"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>), 1.02 (s, 3H), 1.19–2.43 (m, 18H), 3.43–3.53 (m, 1H, 3</w:t>
      </w:r>
      <w:r w:rsidRPr="00B94325">
        <w:rPr>
          <w:rFonts w:ascii="Arial" w:hAnsi="Arial" w:cs="Arial"/>
          <w:i/>
          <w:lang w:val="en-GB" w:bidi="en-US"/>
        </w:rPr>
        <w:t>α</w:t>
      </w:r>
      <w:r w:rsidRPr="00B94325">
        <w:rPr>
          <w:rFonts w:ascii="Arial" w:hAnsi="Arial" w:cs="Arial"/>
          <w:lang w:val="en-GB" w:bidi="en-US"/>
        </w:rPr>
        <w:t xml:space="preserve">-H), 4.09 (dd, </w:t>
      </w:r>
      <w:r w:rsidRPr="00B94325">
        <w:rPr>
          <w:rFonts w:ascii="Arial" w:hAnsi="Arial" w:cs="Arial"/>
          <w:i/>
          <w:lang w:val="en-GB" w:bidi="en-US"/>
        </w:rPr>
        <w:t xml:space="preserve">J </w:t>
      </w:r>
      <w:r w:rsidRPr="00B94325">
        <w:rPr>
          <w:rFonts w:ascii="Arial" w:hAnsi="Arial" w:cs="Arial"/>
          <w:lang w:val="en-GB" w:bidi="en-US"/>
        </w:rPr>
        <w:t>= 12.2, 6.</w:t>
      </w:r>
      <w:r>
        <w:rPr>
          <w:rFonts w:ascii="Arial" w:hAnsi="Arial" w:cs="Arial"/>
          <w:lang w:val="en-GB" w:bidi="en-US"/>
        </w:rPr>
        <w:t>7</w:t>
      </w:r>
      <w:r w:rsidRPr="00B94325">
        <w:rPr>
          <w:rFonts w:ascii="Arial" w:hAnsi="Arial" w:cs="Arial"/>
          <w:lang w:val="en-GB" w:bidi="en-US"/>
        </w:rPr>
        <w:t xml:space="preserve"> Hz, 1H, 21-H), 4.15 (dd, </w:t>
      </w:r>
      <w:r w:rsidRPr="00B94325">
        <w:rPr>
          <w:rFonts w:ascii="Arial" w:hAnsi="Arial" w:cs="Arial"/>
          <w:i/>
          <w:lang w:val="en-GB" w:bidi="en-US"/>
        </w:rPr>
        <w:t xml:space="preserve">J </w:t>
      </w:r>
      <w:r w:rsidRPr="00B94325">
        <w:rPr>
          <w:rFonts w:ascii="Arial" w:hAnsi="Arial" w:cs="Arial"/>
          <w:lang w:val="en-GB" w:bidi="en-US"/>
        </w:rPr>
        <w:t>= 12.</w:t>
      </w:r>
      <w:r>
        <w:rPr>
          <w:rFonts w:ascii="Arial" w:hAnsi="Arial" w:cs="Arial"/>
          <w:lang w:val="en-GB" w:bidi="en-US"/>
        </w:rPr>
        <w:t>2</w:t>
      </w:r>
      <w:r w:rsidRPr="00B94325">
        <w:rPr>
          <w:rFonts w:ascii="Arial" w:hAnsi="Arial" w:cs="Arial"/>
          <w:lang w:val="en-GB" w:bidi="en-US"/>
        </w:rPr>
        <w:t xml:space="preserve">, </w:t>
      </w:r>
      <w:r>
        <w:rPr>
          <w:rFonts w:ascii="Arial" w:hAnsi="Arial" w:cs="Arial"/>
          <w:lang w:val="en-GB" w:bidi="en-US"/>
        </w:rPr>
        <w:t>6.7</w:t>
      </w:r>
      <w:r w:rsidRPr="00B94325">
        <w:rPr>
          <w:rFonts w:ascii="Arial" w:hAnsi="Arial" w:cs="Arial"/>
          <w:lang w:val="en-GB" w:bidi="en-US"/>
        </w:rPr>
        <w:t xml:space="preserve"> Hz, 1H, 21-H) 5.25 (t, </w:t>
      </w:r>
      <w:r w:rsidRPr="00B94325">
        <w:rPr>
          <w:rFonts w:ascii="Arial" w:hAnsi="Arial" w:cs="Arial"/>
          <w:i/>
          <w:iCs/>
          <w:lang w:val="en-GB" w:bidi="en-US"/>
        </w:rPr>
        <w:t>J</w:t>
      </w:r>
      <w:r w:rsidRPr="00B94325">
        <w:rPr>
          <w:rFonts w:ascii="Arial" w:hAnsi="Arial" w:cs="Arial"/>
          <w:lang w:val="en-GB" w:bidi="en-US"/>
        </w:rPr>
        <w:t xml:space="preserve"> = 6.7 Hz, 1H, 20-H), 5.32 (d, </w:t>
      </w:r>
      <w:r w:rsidRPr="00B94325">
        <w:rPr>
          <w:rFonts w:ascii="Arial" w:hAnsi="Arial" w:cs="Arial"/>
          <w:i/>
          <w:lang w:val="en-GB" w:bidi="en-US"/>
        </w:rPr>
        <w:t xml:space="preserve">J </w:t>
      </w:r>
      <w:r w:rsidRPr="00B94325">
        <w:rPr>
          <w:rFonts w:ascii="Arial" w:hAnsi="Arial" w:cs="Arial"/>
          <w:lang w:val="en-GB" w:bidi="en-US"/>
        </w:rPr>
        <w:t>= 5.1</w:t>
      </w:r>
      <w:r w:rsidRPr="00B94325">
        <w:rPr>
          <w:rFonts w:ascii="Arial" w:hAnsi="Arial" w:cs="Arial"/>
          <w:i/>
          <w:lang w:val="en-GB" w:bidi="en-US"/>
        </w:rPr>
        <w:t xml:space="preserve"> </w:t>
      </w:r>
      <w:r w:rsidRPr="00B94325">
        <w:rPr>
          <w:rFonts w:ascii="Arial" w:hAnsi="Arial" w:cs="Arial"/>
          <w:lang w:val="en-GB" w:bidi="en-US"/>
        </w:rPr>
        <w:t xml:space="preserve">Hz, 1H, 6-H); </w:t>
      </w:r>
      <w:r w:rsidRPr="00B94325">
        <w:rPr>
          <w:rFonts w:ascii="Arial" w:hAnsi="Arial" w:cs="Arial"/>
          <w:vertAlign w:val="superscript"/>
          <w:lang w:val="en-GB" w:bidi="en-US"/>
        </w:rPr>
        <w:t>13</w:t>
      </w:r>
      <w:r w:rsidRPr="00B94325">
        <w:rPr>
          <w:rFonts w:ascii="Arial" w:hAnsi="Arial" w:cs="Arial"/>
          <w:lang w:val="en-GB" w:bidi="en-US"/>
        </w:rPr>
        <w:t>C NMR (75 MHz, CDCl</w:t>
      </w:r>
      <w:r w:rsidRPr="00B94325">
        <w:rPr>
          <w:rFonts w:ascii="Arial" w:hAnsi="Arial" w:cs="Arial"/>
          <w:vertAlign w:val="subscript"/>
          <w:lang w:val="en-GB" w:bidi="en-US"/>
        </w:rPr>
        <w:t>3</w:t>
      </w:r>
      <w:r w:rsidRPr="00B94325">
        <w:rPr>
          <w:rFonts w:ascii="Arial" w:hAnsi="Arial" w:cs="Arial"/>
          <w:lang w:val="en-GB" w:bidi="en-US"/>
        </w:rPr>
        <w:t xml:space="preserve">): </w:t>
      </w:r>
      <w:r w:rsidRPr="00B94325">
        <w:rPr>
          <w:rFonts w:ascii="Arial" w:hAnsi="Arial" w:cs="Arial"/>
          <w:i/>
          <w:lang w:val="en-GB" w:bidi="en-US"/>
        </w:rPr>
        <w:t xml:space="preserve">δ </w:t>
      </w:r>
      <w:r w:rsidRPr="00B94325">
        <w:rPr>
          <w:rFonts w:ascii="Arial" w:hAnsi="Arial" w:cs="Arial"/>
          <w:lang w:val="en-GB" w:bidi="en-US"/>
        </w:rPr>
        <w:t>−4.4, 14.3, 18.4, 18.7, 19.6, 21.1, 21.2, 24.5, 26.1, 26.3, 31.8, 31.9, 32.2, 35.8, 36.9, 37.5, 42.9, 44.0, 50.7, 72.7, 115.7, 121.0, 141.8, 155.9; APCI-HRMS: m/z calc</w:t>
      </w:r>
      <w:r>
        <w:rPr>
          <w:rFonts w:ascii="Arial" w:hAnsi="Arial" w:cs="Arial"/>
          <w:lang w:val="en-GB" w:bidi="en-US"/>
        </w:rPr>
        <w:t>ulate</w:t>
      </w:r>
      <w:r w:rsidRPr="00B94325">
        <w:rPr>
          <w:rFonts w:ascii="Arial" w:hAnsi="Arial" w:cs="Arial"/>
          <w:lang w:val="en-GB" w:bidi="en-US"/>
        </w:rPr>
        <w:t>d for C</w:t>
      </w:r>
      <w:r w:rsidRPr="00B94325">
        <w:rPr>
          <w:rFonts w:ascii="Arial" w:hAnsi="Arial" w:cs="Arial"/>
          <w:vertAlign w:val="subscript"/>
          <w:lang w:val="en-GB" w:bidi="en-US"/>
        </w:rPr>
        <w:t>21</w:t>
      </w:r>
      <w:r w:rsidRPr="00B94325">
        <w:rPr>
          <w:rFonts w:ascii="Arial" w:hAnsi="Arial" w:cs="Arial"/>
          <w:lang w:val="en-GB" w:bidi="en-US"/>
        </w:rPr>
        <w:t>H</w:t>
      </w:r>
      <w:r w:rsidRPr="00B94325">
        <w:rPr>
          <w:rFonts w:ascii="Arial" w:hAnsi="Arial" w:cs="Arial"/>
          <w:vertAlign w:val="subscript"/>
          <w:lang w:val="en-GB" w:bidi="en-US"/>
        </w:rPr>
        <w:t>31</w:t>
      </w:r>
      <w:r w:rsidRPr="00B94325">
        <w:rPr>
          <w:rFonts w:ascii="Arial" w:hAnsi="Arial" w:cs="Arial"/>
          <w:lang w:val="en-GB" w:bidi="en-US"/>
        </w:rPr>
        <w:t>O [(M-TBS-H</w:t>
      </w:r>
      <w:r w:rsidRPr="00B94325">
        <w:rPr>
          <w:rFonts w:ascii="Arial" w:hAnsi="Arial" w:cs="Arial"/>
          <w:vertAlign w:val="subscript"/>
          <w:lang w:val="en-GB" w:bidi="en-US"/>
        </w:rPr>
        <w:t>2</w:t>
      </w:r>
      <w:r w:rsidRPr="00B94325">
        <w:rPr>
          <w:rFonts w:ascii="Arial" w:hAnsi="Arial" w:cs="Arial"/>
          <w:lang w:val="en-GB" w:bidi="en-US"/>
        </w:rPr>
        <w:t>O)+H]</w:t>
      </w:r>
      <w:r w:rsidRPr="00B94325">
        <w:rPr>
          <w:rFonts w:ascii="Arial" w:hAnsi="Arial" w:cs="Arial"/>
          <w:vertAlign w:val="superscript"/>
          <w:lang w:val="en-GB" w:bidi="en-US"/>
        </w:rPr>
        <w:t>+</w:t>
      </w:r>
      <w:r w:rsidRPr="00B94325">
        <w:rPr>
          <w:rFonts w:ascii="Arial" w:hAnsi="Arial" w:cs="Arial"/>
          <w:lang w:val="en-GB" w:bidi="en-US"/>
        </w:rPr>
        <w:t xml:space="preserve"> 299.2369, found 299.2367.</w:t>
      </w:r>
    </w:p>
    <w:p w14:paraId="4112ABF3" w14:textId="77777777" w:rsidR="001D055F" w:rsidRPr="00B94325" w:rsidRDefault="001D055F" w:rsidP="001D055F">
      <w:pPr>
        <w:jc w:val="both"/>
        <w:rPr>
          <w:rFonts w:ascii="Arial" w:hAnsi="Arial" w:cs="Arial"/>
          <w:lang w:val="en-GB" w:bidi="en-US"/>
        </w:rPr>
      </w:pPr>
    </w:p>
    <w:p w14:paraId="045B54E2" w14:textId="77777777" w:rsidR="001D055F" w:rsidRDefault="001D055F" w:rsidP="001D055F">
      <w:pPr>
        <w:jc w:val="both"/>
        <w:rPr>
          <w:rFonts w:ascii="Arial" w:hAnsi="Arial" w:cs="Arial"/>
          <w:i/>
          <w:lang w:val="en-GB" w:bidi="en-US"/>
        </w:rPr>
      </w:pPr>
      <w:r w:rsidRPr="00B94325">
        <w:rPr>
          <w:rFonts w:ascii="Arial" w:hAnsi="Arial" w:cs="Arial"/>
          <w:i/>
          <w:lang w:val="en-GB" w:bidi="en-US"/>
        </w:rPr>
        <w:t xml:space="preserve">Synthesis of </w:t>
      </w:r>
      <w:r w:rsidRPr="00B94325">
        <w:rPr>
          <w:rFonts w:ascii="Arial" w:hAnsi="Arial" w:cs="Arial"/>
          <w:i/>
          <w:lang w:val="it-IT"/>
        </w:rPr>
        <w:t xml:space="preserve">(17S,20S)-3β-(t-butyldimethylsilyloxy)-17,20-methan-5-pregnene-21-ol </w:t>
      </w:r>
      <w:r w:rsidRPr="00B94325">
        <w:rPr>
          <w:rFonts w:ascii="Arial" w:hAnsi="Arial" w:cs="Arial"/>
          <w:i/>
          <w:lang w:val="en-GB" w:bidi="en-US"/>
        </w:rPr>
        <w:t>(4)</w:t>
      </w:r>
    </w:p>
    <w:p w14:paraId="3ED42025" w14:textId="77777777" w:rsidR="001D055F" w:rsidRPr="00B94325" w:rsidRDefault="001D055F" w:rsidP="001D055F">
      <w:pPr>
        <w:jc w:val="both"/>
        <w:rPr>
          <w:rFonts w:ascii="Arial" w:hAnsi="Arial" w:cs="Arial"/>
          <w:i/>
          <w:lang w:val="en-GB" w:bidi="en-US"/>
        </w:rPr>
      </w:pPr>
    </w:p>
    <w:p w14:paraId="6AE1EE33" w14:textId="77777777" w:rsidR="001D055F" w:rsidRDefault="001D055F" w:rsidP="001D055F">
      <w:pPr>
        <w:jc w:val="both"/>
        <w:rPr>
          <w:rFonts w:ascii="Arial" w:hAnsi="Arial" w:cs="Arial"/>
        </w:rPr>
      </w:pPr>
      <w:r w:rsidRPr="00B94325">
        <w:rPr>
          <w:rFonts w:ascii="Arial" w:hAnsi="Arial" w:cs="Arial"/>
          <w:lang w:val="en-GB"/>
        </w:rPr>
        <w:t xml:space="preserve">To a solution of compound </w:t>
      </w:r>
      <w:r w:rsidRPr="003867F6">
        <w:rPr>
          <w:rFonts w:ascii="Arial" w:hAnsi="Arial" w:cs="Arial"/>
          <w:b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 (1.8 g, 4.17 mmol) in anhydrous toluene (33.6 mL) was added at 25 °C diiodomethane (CH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I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 xml:space="preserve">) (1.8 mL, 21.6 mmol). The reaction mixture was then cooled to −78 °C and a solution of diethylzinc (0.9 M in hexane, 24 mL, 21.6 mmol) was added. The reaction mixture was then stirred at 25 °C for 2 h. After completion of the reaction (monitored by </w:t>
      </w:r>
      <w:r w:rsidRPr="00B94325">
        <w:rPr>
          <w:rFonts w:ascii="Arial" w:hAnsi="Arial" w:cs="Arial"/>
          <w:vertAlign w:val="superscript"/>
          <w:lang w:val="en-GB"/>
        </w:rPr>
        <w:t>1</w:t>
      </w:r>
      <w:r w:rsidRPr="00B94325">
        <w:rPr>
          <w:rFonts w:ascii="Arial" w:hAnsi="Arial" w:cs="Arial"/>
          <w:lang w:val="en-GB"/>
        </w:rPr>
        <w:t xml:space="preserve">H NMR), the reaction mixture was quenched using 10% aqueous HCl at 0 °C until pH 5.5, followed by extraction using 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(30 mL × 3 times). The organic layer was washed with brine, dried over anhydrous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SO</w:t>
      </w:r>
      <w:r w:rsidRPr="00B94325">
        <w:rPr>
          <w:rFonts w:ascii="Arial" w:hAnsi="Arial" w:cs="Arial"/>
          <w:vertAlign w:val="subscript"/>
          <w:lang w:val="en-GB"/>
        </w:rPr>
        <w:t xml:space="preserve">4 </w:t>
      </w:r>
      <w:r w:rsidRPr="00B94325">
        <w:rPr>
          <w:rFonts w:ascii="Arial" w:hAnsi="Arial" w:cs="Arial"/>
          <w:lang w:val="en-GB"/>
        </w:rPr>
        <w:t xml:space="preserve">and the solvent was removed </w:t>
      </w:r>
      <w:r w:rsidRPr="00B94325">
        <w:rPr>
          <w:rFonts w:ascii="Arial" w:hAnsi="Arial" w:cs="Arial"/>
          <w:i/>
          <w:iCs/>
          <w:lang w:val="en-GB"/>
        </w:rPr>
        <w:t>in vacuo.</w:t>
      </w:r>
      <w:r w:rsidRPr="00B94325">
        <w:rPr>
          <w:rFonts w:ascii="Arial" w:hAnsi="Arial" w:cs="Arial"/>
          <w:lang w:val="en-GB"/>
        </w:rPr>
        <w:t xml:space="preserve"> The residue was purified by FCC (petroleum ether 40–60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90/10 </w:t>
      </w:r>
      <w:r w:rsidRPr="00B94325">
        <w:rPr>
          <w:rFonts w:ascii="Arial" w:hAnsi="Arial" w:cs="Arial"/>
          <w:lang w:val="en-GB"/>
        </w:rPr>
        <w:sym w:font="Symbol" w:char="F0AE"/>
      </w:r>
      <w:r w:rsidRPr="00B94325">
        <w:rPr>
          <w:rFonts w:ascii="Arial" w:hAnsi="Arial" w:cs="Arial"/>
          <w:lang w:val="en-GB"/>
        </w:rPr>
        <w:t xml:space="preserve"> 85/15) to obtain compound </w:t>
      </w:r>
      <w:r w:rsidRPr="003867F6">
        <w:rPr>
          <w:rFonts w:ascii="Arial" w:hAnsi="Arial" w:cs="Arial"/>
          <w:b/>
          <w:lang w:val="en-GB"/>
        </w:rPr>
        <w:t>4</w:t>
      </w:r>
      <w:r w:rsidRPr="00B94325">
        <w:rPr>
          <w:rFonts w:ascii="Arial" w:hAnsi="Arial" w:cs="Arial"/>
          <w:lang w:val="en-GB"/>
        </w:rPr>
        <w:t xml:space="preserve"> (1.1 g, 60% yield). </w:t>
      </w:r>
      <w:proofErr w:type="spellStart"/>
      <w:r w:rsidRPr="00B94325">
        <w:rPr>
          <w:rFonts w:ascii="Arial" w:hAnsi="Arial" w:cs="Arial"/>
          <w:lang w:val="en-GB"/>
        </w:rPr>
        <w:t>Mp</w:t>
      </w:r>
      <w:proofErr w:type="spellEnd"/>
      <w:r w:rsidRPr="00B94325">
        <w:rPr>
          <w:rFonts w:ascii="Arial" w:hAnsi="Arial" w:cs="Arial"/>
          <w:lang w:val="en-GB"/>
        </w:rPr>
        <w:t xml:space="preserve">: 154–157° C; </w:t>
      </w:r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  <w:lang w:val="en-GB"/>
        </w:rPr>
        <w:t>= −50° (c= 0.0036 g/mL, CHCl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); </w:t>
      </w:r>
      <w:r w:rsidRPr="00B94325">
        <w:rPr>
          <w:rFonts w:ascii="Arial" w:hAnsi="Arial" w:cs="Arial"/>
        </w:rPr>
        <w:t>R</w:t>
      </w:r>
      <w:r w:rsidRPr="00B94325">
        <w:rPr>
          <w:rFonts w:ascii="Arial" w:hAnsi="Arial" w:cs="Arial"/>
          <w:i/>
          <w:iCs/>
          <w:vertAlign w:val="subscript"/>
        </w:rPr>
        <w:t>f</w:t>
      </w:r>
      <w:r w:rsidRPr="00B94325">
        <w:rPr>
          <w:rFonts w:ascii="Arial" w:hAnsi="Arial" w:cs="Arial"/>
          <w:lang w:val="en-GB"/>
        </w:rPr>
        <w:t>: 0.46 (petroleum ether 40–60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80:20); </w:t>
      </w:r>
      <w:r w:rsidRPr="00B94325">
        <w:rPr>
          <w:rFonts w:ascii="Arial" w:hAnsi="Arial" w:cs="Arial"/>
          <w:vertAlign w:val="superscript"/>
          <w:lang w:val="en-GB"/>
        </w:rPr>
        <w:t>1</w:t>
      </w:r>
      <w:r w:rsidRPr="00B94325">
        <w:rPr>
          <w:rFonts w:ascii="Arial" w:hAnsi="Arial" w:cs="Arial"/>
          <w:lang w:val="en-GB"/>
        </w:rPr>
        <w:t>H NMR (600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 xml:space="preserve">δ </w:t>
      </w:r>
      <w:r w:rsidRPr="00B94325">
        <w:rPr>
          <w:rFonts w:ascii="Arial" w:hAnsi="Arial" w:cs="Arial"/>
          <w:lang w:val="en-GB"/>
        </w:rPr>
        <w:t>0.06 (s, 6H, Si(CH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), 0.78 (s, 3H), 0.89 (s, 9H, C(CH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), 0.90–0.97 (m, 1H) 1.01 (s, 3H), 1.03–2.32 (m, 20H), 3.45–3.54 (m, 2H), 3.58–3.66 (m, 1H, 22-H), 5.33 (d,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>= 5.3</w:t>
      </w:r>
      <w:r w:rsidRPr="00B94325"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Hz, 1H, 6-H); </w:t>
      </w:r>
      <w:r w:rsidRPr="00B94325">
        <w:rPr>
          <w:rFonts w:ascii="Arial" w:hAnsi="Arial" w:cs="Arial"/>
          <w:vertAlign w:val="superscript"/>
          <w:lang w:val="en-GB"/>
        </w:rPr>
        <w:t>13</w:t>
      </w:r>
      <w:r w:rsidRPr="00B94325">
        <w:rPr>
          <w:rFonts w:ascii="Arial" w:hAnsi="Arial" w:cs="Arial"/>
          <w:lang w:val="en-GB"/>
        </w:rPr>
        <w:t>C NMR (75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>δ −</w:t>
      </w:r>
      <w:r w:rsidRPr="00B94325">
        <w:rPr>
          <w:rFonts w:ascii="Arial" w:hAnsi="Arial" w:cs="Arial"/>
          <w:lang w:val="en-GB"/>
        </w:rPr>
        <w:t xml:space="preserve">4.4, 16.3, 17.1, 18.4, 19.6, 19.8, 20.6, 25.2, 26.1, 29.1, 32.1, 32.2, 32.7, 33.3, 36.3, 36.8, 37.5, 41.1, 42.9, 50.6, 54.9, 65.3, 72.7, 121.1, 141.7; </w:t>
      </w:r>
      <w:r w:rsidRPr="00B94325">
        <w:rPr>
          <w:rFonts w:ascii="Arial" w:hAnsi="Arial" w:cs="Arial"/>
        </w:rPr>
        <w:t>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28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47</w:t>
      </w:r>
      <w:r w:rsidRPr="00B94325">
        <w:rPr>
          <w:rFonts w:ascii="Arial" w:hAnsi="Arial" w:cs="Arial"/>
        </w:rPr>
        <w:t>OSi [(M-H</w:t>
      </w:r>
      <w:r w:rsidRPr="00B94325">
        <w:rPr>
          <w:rFonts w:ascii="Arial" w:hAnsi="Arial" w:cs="Arial"/>
          <w:vertAlign w:val="subscript"/>
        </w:rPr>
        <w:t>2</w:t>
      </w:r>
      <w:r w:rsidRPr="00B94325">
        <w:rPr>
          <w:rFonts w:ascii="Arial" w:hAnsi="Arial" w:cs="Arial"/>
        </w:rPr>
        <w:t>O)+H]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427.3391, found 427.3386.</w:t>
      </w:r>
    </w:p>
    <w:p w14:paraId="787C14A8" w14:textId="77777777" w:rsidR="001D055F" w:rsidRPr="00B94325" w:rsidRDefault="001D055F" w:rsidP="001D055F">
      <w:pPr>
        <w:jc w:val="both"/>
        <w:rPr>
          <w:rFonts w:ascii="Arial" w:hAnsi="Arial" w:cs="Arial"/>
        </w:rPr>
      </w:pPr>
    </w:p>
    <w:p w14:paraId="4B31743B" w14:textId="77777777" w:rsidR="001D055F" w:rsidRDefault="001D055F" w:rsidP="001D055F">
      <w:pPr>
        <w:jc w:val="both"/>
        <w:rPr>
          <w:rFonts w:ascii="Arial" w:hAnsi="Arial" w:cs="Arial"/>
          <w:i/>
          <w:iCs/>
          <w:lang w:val="en-GB"/>
        </w:rPr>
      </w:pPr>
      <w:r w:rsidRPr="00B94325">
        <w:rPr>
          <w:rFonts w:ascii="Arial" w:hAnsi="Arial" w:cs="Arial"/>
          <w:i/>
          <w:iCs/>
          <w:lang w:val="en-GB"/>
        </w:rPr>
        <w:t xml:space="preserve">Synthesis of </w:t>
      </w:r>
      <w:bookmarkStart w:id="6" w:name="_Hlk100138267"/>
      <w:r w:rsidRPr="00B94325">
        <w:rPr>
          <w:rFonts w:ascii="Arial" w:hAnsi="Arial" w:cs="Arial"/>
          <w:i/>
          <w:iCs/>
          <w:lang w:val="en-GB"/>
        </w:rPr>
        <w:t xml:space="preserve">(17S,20S)-3β-(t-butyldimethylsilyloxy)-17,20-methan-5-pregnene-21-carbaldehyde </w:t>
      </w:r>
      <w:bookmarkEnd w:id="6"/>
      <w:r w:rsidRPr="00B94325">
        <w:rPr>
          <w:rFonts w:ascii="Arial" w:hAnsi="Arial" w:cs="Arial"/>
          <w:i/>
          <w:iCs/>
          <w:lang w:val="en-GB"/>
        </w:rPr>
        <w:t>(5)</w:t>
      </w:r>
    </w:p>
    <w:p w14:paraId="4344D75F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  <w:lang w:val="en-GB"/>
        </w:rPr>
      </w:pPr>
    </w:p>
    <w:p w14:paraId="43072C7B" w14:textId="77777777" w:rsidR="001D055F" w:rsidRDefault="001D055F" w:rsidP="001D055F">
      <w:pPr>
        <w:jc w:val="both"/>
        <w:rPr>
          <w:rFonts w:ascii="Arial" w:hAnsi="Arial" w:cs="Arial"/>
        </w:rPr>
      </w:pPr>
      <w:r w:rsidRPr="00B94325">
        <w:rPr>
          <w:rFonts w:ascii="Arial" w:hAnsi="Arial" w:cs="Arial"/>
          <w:lang w:val="en-GB"/>
        </w:rPr>
        <w:t>To a solution of compound 4 (0.85 g, 1.91 mmol) in dry DCM (100 mL) was added at 0 °C Dess-Martin periodinane (1.62 g, 3.82 mmol) and the reaction mixture was stirred at room temperature for 1.5 hours. After completion of the reaction (checked by TLC), a mixture of saturated aqueous NaHCO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 and 10% aq.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O</w:t>
      </w:r>
      <w:r w:rsidRPr="00B94325">
        <w:rPr>
          <w:rFonts w:ascii="Arial" w:hAnsi="Arial" w:cs="Arial"/>
          <w:vertAlign w:val="subscript"/>
          <w:lang w:val="en-GB"/>
        </w:rPr>
        <w:t xml:space="preserve">3 </w:t>
      </w:r>
      <w:r w:rsidRPr="00B94325">
        <w:rPr>
          <w:rFonts w:ascii="Arial" w:hAnsi="Arial" w:cs="Arial"/>
          <w:lang w:val="en-GB"/>
        </w:rPr>
        <w:t>·5H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 xml:space="preserve">O (1:1) was added </w:t>
      </w:r>
      <w:r w:rsidRPr="00B94325">
        <w:rPr>
          <w:rFonts w:ascii="Arial" w:hAnsi="Arial" w:cs="Arial"/>
          <w:lang w:val="en-GB"/>
        </w:rPr>
        <w:lastRenderedPageBreak/>
        <w:t>and the reaction mixture was stirred for 30 min. The reaction mixture was extracted with Et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O (30 mL x 3 times) and the combined organic layers washed with saturated aqueous NaHCO</w:t>
      </w:r>
      <w:r w:rsidRPr="00B94325">
        <w:rPr>
          <w:rFonts w:ascii="Arial" w:hAnsi="Arial" w:cs="Arial"/>
          <w:vertAlign w:val="subscript"/>
          <w:lang w:val="en-GB"/>
        </w:rPr>
        <w:t xml:space="preserve">3 </w:t>
      </w:r>
      <w:r w:rsidRPr="00B94325">
        <w:rPr>
          <w:rFonts w:ascii="Arial" w:hAnsi="Arial" w:cs="Arial"/>
          <w:lang w:val="en-GB"/>
        </w:rPr>
        <w:t>and brine, dried over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SO</w:t>
      </w:r>
      <w:r w:rsidRPr="00B94325">
        <w:rPr>
          <w:rFonts w:ascii="Arial" w:hAnsi="Arial" w:cs="Arial"/>
          <w:vertAlign w:val="subscript"/>
          <w:lang w:val="en-GB"/>
        </w:rPr>
        <w:t>4</w:t>
      </w:r>
      <w:r w:rsidRPr="00B94325">
        <w:rPr>
          <w:rFonts w:ascii="Arial" w:hAnsi="Arial" w:cs="Arial"/>
          <w:lang w:val="en-GB"/>
        </w:rPr>
        <w:t xml:space="preserve"> and the solvent was removed </w:t>
      </w:r>
      <w:r w:rsidRPr="00B94325">
        <w:rPr>
          <w:rFonts w:ascii="Arial" w:hAnsi="Arial" w:cs="Arial"/>
          <w:i/>
          <w:lang w:val="en-GB"/>
        </w:rPr>
        <w:t>in vacuo</w:t>
      </w:r>
      <w:r w:rsidRPr="00B94325">
        <w:rPr>
          <w:rFonts w:ascii="Arial" w:hAnsi="Arial" w:cs="Arial"/>
          <w:lang w:val="en-GB"/>
        </w:rPr>
        <w:t>. The residue was purified by FCC (petroleum ether 40-60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98:2→96:4) to afford compound 5 (0.72 g, yield 85%) as a white crystalline solid.  </w:t>
      </w:r>
      <w:proofErr w:type="spellStart"/>
      <w:r w:rsidRPr="00B94325">
        <w:rPr>
          <w:rFonts w:ascii="Arial" w:hAnsi="Arial" w:cs="Arial"/>
          <w:lang w:val="en-GB"/>
        </w:rPr>
        <w:t>Mp</w:t>
      </w:r>
      <w:proofErr w:type="spellEnd"/>
      <w:r w:rsidRPr="00B94325">
        <w:rPr>
          <w:rFonts w:ascii="Arial" w:hAnsi="Arial" w:cs="Arial"/>
          <w:lang w:val="en-GB"/>
        </w:rPr>
        <w:t xml:space="preserve">: 114–116 °C; </w:t>
      </w:r>
      <w:bookmarkStart w:id="7" w:name="_Hlk70070440"/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  <w:lang w:val="en-GB"/>
        </w:rPr>
        <w:t>= −21° (c= 0.0056 g/mL, CHCl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bookmarkEnd w:id="7"/>
      <w:r w:rsidRPr="00B94325">
        <w:rPr>
          <w:rFonts w:ascii="Arial" w:hAnsi="Arial" w:cs="Arial"/>
          <w:lang w:val="en-GB"/>
        </w:rPr>
        <w:t xml:space="preserve">; </w:t>
      </w:r>
      <w:r w:rsidRPr="00B94325">
        <w:rPr>
          <w:rFonts w:ascii="Arial" w:hAnsi="Arial" w:cs="Arial"/>
        </w:rPr>
        <w:t>R</w:t>
      </w:r>
      <w:r w:rsidRPr="00B94325">
        <w:rPr>
          <w:rFonts w:ascii="Arial" w:hAnsi="Arial" w:cs="Arial"/>
          <w:i/>
          <w:iCs/>
          <w:vertAlign w:val="subscript"/>
        </w:rPr>
        <w:t>f</w:t>
      </w:r>
      <w:r w:rsidRPr="00B94325">
        <w:rPr>
          <w:rFonts w:ascii="Arial" w:hAnsi="Arial" w:cs="Arial"/>
          <w:lang w:val="en-GB"/>
        </w:rPr>
        <w:t>: 0.78 (petroleum ether 40–60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80:20); </w:t>
      </w:r>
      <w:r w:rsidRPr="00B94325">
        <w:rPr>
          <w:rFonts w:ascii="Arial" w:hAnsi="Arial" w:cs="Arial"/>
          <w:vertAlign w:val="superscript"/>
          <w:lang w:val="en-GB"/>
        </w:rPr>
        <w:t>1</w:t>
      </w:r>
      <w:r w:rsidRPr="00B94325">
        <w:rPr>
          <w:rFonts w:ascii="Arial" w:hAnsi="Arial" w:cs="Arial"/>
          <w:lang w:val="en-GB"/>
        </w:rPr>
        <w:t>H NMR (600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 xml:space="preserve">δ </w:t>
      </w:r>
      <w:r w:rsidRPr="00B94325">
        <w:rPr>
          <w:rFonts w:ascii="Arial" w:hAnsi="Arial" w:cs="Arial"/>
          <w:lang w:val="en-GB"/>
        </w:rPr>
        <w:t>0.05 (s, 6H, Si(</w:t>
      </w:r>
      <w:r w:rsidRPr="00B94325">
        <w:rPr>
          <w:rFonts w:ascii="Arial" w:hAnsi="Arial" w:cs="Arial"/>
          <w:iCs/>
          <w:lang w:val="en-GB"/>
        </w:rPr>
        <w:t>CH</w:t>
      </w:r>
      <w:r w:rsidRPr="00B94325">
        <w:rPr>
          <w:rFonts w:ascii="Arial" w:hAnsi="Arial" w:cs="Arial"/>
          <w:iCs/>
          <w:vertAlign w:val="subscript"/>
          <w:lang w:val="en-GB"/>
        </w:rPr>
        <w:t>3</w:t>
      </w:r>
      <w:r w:rsidRPr="00B94325">
        <w:rPr>
          <w:rFonts w:ascii="Arial" w:hAnsi="Arial" w:cs="Arial"/>
          <w:iCs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), 0.80 (s, 3H), 0.88 (s, 9H, C(CH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), 0.92–0.99 (m, 1H), 1.00 (s, 3H), 1.04–2.30 (m, 21H), 3.42–3.52 (m, 1H, 3</w:t>
      </w:r>
      <w:r w:rsidRPr="00B94325">
        <w:rPr>
          <w:rFonts w:ascii="Arial" w:hAnsi="Arial" w:cs="Arial"/>
          <w:i/>
          <w:lang w:val="en-GB"/>
        </w:rPr>
        <w:t>α</w:t>
      </w:r>
      <w:r w:rsidRPr="00B94325">
        <w:rPr>
          <w:rFonts w:ascii="Arial" w:hAnsi="Arial" w:cs="Arial"/>
          <w:lang w:val="en-GB"/>
        </w:rPr>
        <w:t xml:space="preserve">-H), 5.33 (d, </w:t>
      </w:r>
      <w:r w:rsidRPr="00B94325">
        <w:rPr>
          <w:rFonts w:ascii="Arial" w:hAnsi="Arial" w:cs="Arial"/>
          <w:i/>
          <w:lang w:val="en-GB"/>
        </w:rPr>
        <w:t>J</w:t>
      </w:r>
      <w:r w:rsidRPr="00B94325">
        <w:rPr>
          <w:rFonts w:ascii="Arial" w:hAnsi="Arial" w:cs="Arial"/>
          <w:lang w:val="en-GB"/>
        </w:rPr>
        <w:t>= 5.1</w:t>
      </w:r>
      <w:r w:rsidRPr="00B94325"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Hz, 1H, 6-H), 9.08 (d, </w:t>
      </w:r>
      <w:r w:rsidRPr="00B94325">
        <w:rPr>
          <w:rFonts w:ascii="Arial" w:hAnsi="Arial" w:cs="Arial"/>
          <w:i/>
          <w:lang w:val="en-GB"/>
        </w:rPr>
        <w:t>J</w:t>
      </w:r>
      <w:r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= 6.2 Hz, 1H, </w:t>
      </w:r>
      <w:r w:rsidRPr="00B94325">
        <w:rPr>
          <w:rFonts w:ascii="Arial" w:hAnsi="Arial" w:cs="Arial"/>
          <w:iCs/>
          <w:lang w:val="en-GB"/>
        </w:rPr>
        <w:t>CHO</w:t>
      </w:r>
      <w:r w:rsidRPr="00B94325">
        <w:rPr>
          <w:rFonts w:ascii="Arial" w:hAnsi="Arial" w:cs="Arial"/>
          <w:lang w:val="en-GB"/>
        </w:rPr>
        <w:t xml:space="preserve">); </w:t>
      </w:r>
      <w:r w:rsidRPr="00B94325">
        <w:rPr>
          <w:rFonts w:ascii="Arial" w:hAnsi="Arial" w:cs="Arial"/>
          <w:vertAlign w:val="superscript"/>
          <w:lang w:val="en-GB"/>
        </w:rPr>
        <w:t>13</w:t>
      </w:r>
      <w:r w:rsidRPr="00B94325">
        <w:rPr>
          <w:rFonts w:ascii="Arial" w:hAnsi="Arial" w:cs="Arial"/>
          <w:lang w:val="en-GB"/>
        </w:rPr>
        <w:t>C NMR (75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>δ -</w:t>
      </w:r>
      <w:r w:rsidRPr="00B94325">
        <w:rPr>
          <w:rFonts w:ascii="Arial" w:hAnsi="Arial" w:cs="Arial"/>
          <w:lang w:val="en-GB"/>
        </w:rPr>
        <w:t xml:space="preserve">4.4, 17.1, 18.4, 19.6, 20.5, 21.1, 25.3, 26.0, 29.6, 31.0, 32.0, 32.1, 32.6, 33.1, 36.8, 37.5, 42.3, 42.9, 43.8, 50.4, 53.9, 72.6, 120.9, 141.7, 202.0; </w:t>
      </w:r>
      <w:r w:rsidRPr="00B94325">
        <w:rPr>
          <w:rFonts w:ascii="Arial" w:hAnsi="Arial" w:cs="Arial"/>
        </w:rPr>
        <w:t>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28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47</w:t>
      </w:r>
      <w:r w:rsidRPr="00B94325">
        <w:rPr>
          <w:rFonts w:ascii="Arial" w:hAnsi="Arial" w:cs="Arial"/>
        </w:rPr>
        <w:t>O</w:t>
      </w:r>
      <w:r w:rsidRPr="00B94325">
        <w:rPr>
          <w:rFonts w:ascii="Arial" w:hAnsi="Arial" w:cs="Arial"/>
          <w:vertAlign w:val="subscript"/>
        </w:rPr>
        <w:t>2</w:t>
      </w:r>
      <w:r w:rsidRPr="00B94325">
        <w:rPr>
          <w:rFonts w:ascii="Arial" w:hAnsi="Arial" w:cs="Arial"/>
        </w:rPr>
        <w:t>Si 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443.3340, found 443.3339.</w:t>
      </w:r>
    </w:p>
    <w:p w14:paraId="054243C7" w14:textId="77777777" w:rsidR="001D055F" w:rsidRPr="00B94325" w:rsidRDefault="001D055F" w:rsidP="001D055F">
      <w:pPr>
        <w:jc w:val="both"/>
        <w:rPr>
          <w:rFonts w:ascii="Arial" w:hAnsi="Arial" w:cs="Arial"/>
          <w:lang w:val="en-GB"/>
        </w:rPr>
      </w:pPr>
    </w:p>
    <w:p w14:paraId="5A2EDBA5" w14:textId="77777777" w:rsidR="001D055F" w:rsidRDefault="001D055F" w:rsidP="001D055F">
      <w:pPr>
        <w:jc w:val="both"/>
        <w:rPr>
          <w:rFonts w:ascii="Arial" w:hAnsi="Arial" w:cs="Arial"/>
          <w:i/>
          <w:iCs/>
        </w:rPr>
      </w:pPr>
      <w:r w:rsidRPr="00B94325">
        <w:rPr>
          <w:rFonts w:ascii="Arial" w:hAnsi="Arial" w:cs="Arial"/>
          <w:i/>
          <w:iCs/>
        </w:rPr>
        <w:t>Synthesis of 3-((2'R,3S,17S)-3-((t-</w:t>
      </w:r>
      <w:proofErr w:type="spellStart"/>
      <w:r w:rsidRPr="00B94325">
        <w:rPr>
          <w:rFonts w:ascii="Arial" w:hAnsi="Arial" w:cs="Arial"/>
          <w:i/>
          <w:iCs/>
        </w:rPr>
        <w:t>butyldimethylsilyl</w:t>
      </w:r>
      <w:proofErr w:type="spellEnd"/>
      <w:r w:rsidRPr="00B94325">
        <w:rPr>
          <w:rFonts w:ascii="Arial" w:hAnsi="Arial" w:cs="Arial"/>
          <w:i/>
          <w:iCs/>
        </w:rPr>
        <w:t>) oxy)-5-androstene-17,1'-cyclopropan]-2'-yl) acrylonitrile (6)</w:t>
      </w:r>
    </w:p>
    <w:p w14:paraId="52AD252D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</w:rPr>
      </w:pPr>
    </w:p>
    <w:p w14:paraId="57782030" w14:textId="77777777" w:rsidR="001D055F" w:rsidRDefault="001D055F" w:rsidP="001D055F">
      <w:pPr>
        <w:jc w:val="both"/>
        <w:rPr>
          <w:rFonts w:ascii="Arial" w:hAnsi="Arial" w:cs="Arial"/>
          <w:lang w:val="en-GB"/>
        </w:rPr>
      </w:pPr>
      <w:r w:rsidRPr="00B94325">
        <w:rPr>
          <w:rFonts w:ascii="Arial" w:hAnsi="Arial" w:cs="Arial"/>
          <w:lang w:val="en-GB"/>
        </w:rPr>
        <w:t xml:space="preserve">To a suspension of </w:t>
      </w:r>
      <w:proofErr w:type="spellStart"/>
      <w:r w:rsidRPr="00B94325">
        <w:rPr>
          <w:rFonts w:ascii="Arial" w:hAnsi="Arial" w:cs="Arial"/>
          <w:lang w:val="en-GB"/>
        </w:rPr>
        <w:t>NaH</w:t>
      </w:r>
      <w:proofErr w:type="spellEnd"/>
      <w:r w:rsidRPr="00B94325">
        <w:rPr>
          <w:rFonts w:ascii="Arial" w:hAnsi="Arial" w:cs="Arial"/>
          <w:lang w:val="en-GB"/>
        </w:rPr>
        <w:t xml:space="preserve"> 60% in mineral oil (30 mg, 0.70 mmol) in dry THF was added at 0</w:t>
      </w:r>
      <w:r>
        <w:rPr>
          <w:rFonts w:ascii="Arial" w:hAnsi="Arial" w:cs="Arial"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°C diethyl(cyanomethyl)phosphonate (0.1 mL, 0.64 mmol) and the reaction mixture was stirred at room temperature for 30 minutes. Subsequently, a solution of compound </w:t>
      </w:r>
      <w:r w:rsidRPr="003867F6">
        <w:rPr>
          <w:rFonts w:ascii="Arial" w:hAnsi="Arial" w:cs="Arial"/>
          <w:b/>
          <w:lang w:val="en-GB"/>
        </w:rPr>
        <w:t>5</w:t>
      </w:r>
      <w:r w:rsidRPr="00B94325">
        <w:rPr>
          <w:rFonts w:ascii="Arial" w:hAnsi="Arial" w:cs="Arial"/>
          <w:lang w:val="en-GB"/>
        </w:rPr>
        <w:t xml:space="preserve"> (70 mg, 0.16 mmol) in dry THF (0.1 M) was added at 0°C and the reaction mixture was stirred at the same temperature for 30 minutes. After completion of the reaction, the reaction mixture was quenched with saturated aqueous NH</w:t>
      </w:r>
      <w:r w:rsidRPr="00B94325">
        <w:rPr>
          <w:rFonts w:ascii="Arial" w:hAnsi="Arial" w:cs="Arial"/>
          <w:vertAlign w:val="subscript"/>
          <w:lang w:val="en-GB"/>
        </w:rPr>
        <w:t>4</w:t>
      </w:r>
      <w:r w:rsidRPr="00B94325">
        <w:rPr>
          <w:rFonts w:ascii="Arial" w:hAnsi="Arial" w:cs="Arial"/>
          <w:lang w:val="en-GB"/>
        </w:rPr>
        <w:t xml:space="preserve">Cl and extracted with 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>. The organic layer was washed with brine, dried over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SO</w:t>
      </w:r>
      <w:r w:rsidRPr="00B94325">
        <w:rPr>
          <w:rFonts w:ascii="Arial" w:hAnsi="Arial" w:cs="Arial"/>
          <w:vertAlign w:val="subscript"/>
          <w:lang w:val="en-GB"/>
        </w:rPr>
        <w:t xml:space="preserve">4 </w:t>
      </w:r>
      <w:r w:rsidRPr="00B94325">
        <w:rPr>
          <w:rFonts w:ascii="Arial" w:hAnsi="Arial" w:cs="Arial"/>
          <w:lang w:val="en-GB"/>
        </w:rPr>
        <w:t xml:space="preserve">and the solvent was removed </w:t>
      </w:r>
      <w:r w:rsidRPr="00B94325">
        <w:rPr>
          <w:rFonts w:ascii="Arial" w:hAnsi="Arial" w:cs="Arial"/>
          <w:i/>
          <w:lang w:val="en-GB"/>
        </w:rPr>
        <w:t>in vacuo</w:t>
      </w:r>
      <w:r w:rsidRPr="00B94325">
        <w:rPr>
          <w:rFonts w:ascii="Arial" w:hAnsi="Arial" w:cs="Arial"/>
          <w:lang w:val="en-GB"/>
        </w:rPr>
        <w:t>. The residue was purified by FCC (petroleum ether 40-60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99:1→98:2) to afford compound </w:t>
      </w:r>
      <w:r w:rsidRPr="003867F6">
        <w:rPr>
          <w:rFonts w:ascii="Arial" w:hAnsi="Arial" w:cs="Arial"/>
          <w:b/>
          <w:lang w:val="en-GB"/>
        </w:rPr>
        <w:t>6-</w:t>
      </w:r>
      <w:r w:rsidRPr="003867F6">
        <w:rPr>
          <w:rFonts w:ascii="Arial" w:hAnsi="Arial" w:cs="Arial"/>
          <w:b/>
          <w:i/>
          <w:lang w:val="en-GB"/>
        </w:rPr>
        <w:t>Z</w:t>
      </w:r>
      <w:r w:rsidRPr="00B94325">
        <w:rPr>
          <w:rFonts w:ascii="Arial" w:hAnsi="Arial" w:cs="Arial"/>
          <w:lang w:val="en-GB"/>
        </w:rPr>
        <w:t xml:space="preserve"> (23 mg) and </w:t>
      </w:r>
      <w:r w:rsidRPr="003867F6">
        <w:rPr>
          <w:rFonts w:ascii="Arial" w:hAnsi="Arial" w:cs="Arial"/>
          <w:b/>
          <w:lang w:val="en-GB"/>
        </w:rPr>
        <w:t>6-</w:t>
      </w:r>
      <w:r w:rsidRPr="003867F6">
        <w:rPr>
          <w:rFonts w:ascii="Arial" w:hAnsi="Arial" w:cs="Arial"/>
          <w:b/>
          <w:i/>
          <w:lang w:val="en-GB"/>
        </w:rPr>
        <w:t>E</w:t>
      </w:r>
      <w:r w:rsidRPr="00B94325">
        <w:rPr>
          <w:rFonts w:ascii="Arial" w:hAnsi="Arial" w:cs="Arial"/>
          <w:lang w:val="en-GB"/>
        </w:rPr>
        <w:t xml:space="preserve">, (36 mg) in 84% overall yield as white crystalline solids. </w:t>
      </w:r>
    </w:p>
    <w:p w14:paraId="3677C068" w14:textId="77777777" w:rsidR="001D055F" w:rsidRPr="00B94325" w:rsidRDefault="001D055F" w:rsidP="001D055F">
      <w:pPr>
        <w:jc w:val="both"/>
        <w:rPr>
          <w:rFonts w:ascii="Arial" w:hAnsi="Arial" w:cs="Arial"/>
          <w:lang w:val="en-GB"/>
        </w:rPr>
      </w:pPr>
    </w:p>
    <w:p w14:paraId="2B1D2FFF" w14:textId="77777777" w:rsidR="001D055F" w:rsidRDefault="001D055F" w:rsidP="001D055F">
      <w:pPr>
        <w:jc w:val="both"/>
        <w:rPr>
          <w:rFonts w:ascii="Arial" w:hAnsi="Arial" w:cs="Arial"/>
          <w:i/>
          <w:iCs/>
        </w:rPr>
      </w:pPr>
      <w:bookmarkStart w:id="8" w:name="_Hlk99978960"/>
      <w:r w:rsidRPr="00B94325">
        <w:rPr>
          <w:rFonts w:ascii="Arial" w:hAnsi="Arial" w:cs="Arial"/>
          <w:i/>
          <w:iCs/>
        </w:rPr>
        <w:t>(Z)-3-((2'R,3S,17S)-3-((t-</w:t>
      </w:r>
      <w:proofErr w:type="gramStart"/>
      <w:r w:rsidRPr="00B94325">
        <w:rPr>
          <w:rFonts w:ascii="Arial" w:hAnsi="Arial" w:cs="Arial"/>
          <w:i/>
          <w:iCs/>
        </w:rPr>
        <w:t>butyldimethylsilyl)oxy</w:t>
      </w:r>
      <w:proofErr w:type="gramEnd"/>
      <w:r w:rsidRPr="00B94325">
        <w:rPr>
          <w:rFonts w:ascii="Arial" w:hAnsi="Arial" w:cs="Arial"/>
          <w:i/>
          <w:iCs/>
        </w:rPr>
        <w:t>)-5-androstene-17,1'-cyclopropan]-2'-yl) acrylonitrile (6-Z)</w:t>
      </w:r>
      <w:bookmarkEnd w:id="8"/>
    </w:p>
    <w:p w14:paraId="19C717CA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</w:rPr>
      </w:pPr>
    </w:p>
    <w:p w14:paraId="05E8652C" w14:textId="77777777" w:rsidR="001D055F" w:rsidRDefault="001D055F" w:rsidP="001D055F">
      <w:pPr>
        <w:jc w:val="both"/>
        <w:rPr>
          <w:rFonts w:ascii="Arial" w:hAnsi="Arial" w:cs="Arial"/>
        </w:rPr>
      </w:pPr>
      <w:proofErr w:type="spellStart"/>
      <w:r w:rsidRPr="00B94325">
        <w:rPr>
          <w:rFonts w:ascii="Arial" w:hAnsi="Arial" w:cs="Arial"/>
        </w:rPr>
        <w:t>Mp</w:t>
      </w:r>
      <w:proofErr w:type="spellEnd"/>
      <w:r w:rsidRPr="00B94325">
        <w:rPr>
          <w:rFonts w:ascii="Arial" w:hAnsi="Arial" w:cs="Arial"/>
        </w:rPr>
        <w:t xml:space="preserve">: 130-132 °C; </w:t>
      </w:r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</w:rPr>
        <w:t>= -117.6° (c= 0.0034 g/mL, CHCl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); </w:t>
      </w:r>
      <w:bookmarkStart w:id="9" w:name="_Hlk103258635"/>
      <w:r w:rsidRPr="00B94325">
        <w:rPr>
          <w:rFonts w:ascii="Arial" w:hAnsi="Arial" w:cs="Arial"/>
        </w:rPr>
        <w:t>R</w:t>
      </w:r>
      <w:r w:rsidRPr="00B94325">
        <w:rPr>
          <w:rFonts w:ascii="Arial" w:hAnsi="Arial" w:cs="Arial"/>
          <w:i/>
          <w:iCs/>
          <w:vertAlign w:val="subscript"/>
        </w:rPr>
        <w:t>f</w:t>
      </w:r>
      <w:bookmarkEnd w:id="9"/>
      <w:r w:rsidRPr="00B94325">
        <w:rPr>
          <w:rFonts w:ascii="Arial" w:hAnsi="Arial" w:cs="Arial"/>
        </w:rPr>
        <w:t>: 0.67, petroleum ether 40-60 °C/</w:t>
      </w:r>
      <w:proofErr w:type="spellStart"/>
      <w:r w:rsidRPr="00B94325">
        <w:rPr>
          <w:rFonts w:ascii="Arial" w:hAnsi="Arial" w:cs="Arial"/>
        </w:rPr>
        <w:t>EtOAc</w:t>
      </w:r>
      <w:proofErr w:type="spellEnd"/>
      <w:r w:rsidRPr="00B94325">
        <w:rPr>
          <w:rFonts w:ascii="Arial" w:hAnsi="Arial" w:cs="Arial"/>
        </w:rPr>
        <w:t xml:space="preserve"> 90:10; </w:t>
      </w:r>
      <w:r w:rsidRPr="00B94325">
        <w:rPr>
          <w:rFonts w:ascii="Arial" w:hAnsi="Arial" w:cs="Arial"/>
          <w:vertAlign w:val="superscript"/>
        </w:rPr>
        <w:t>1</w:t>
      </w:r>
      <w:r w:rsidRPr="00B94325">
        <w:rPr>
          <w:rFonts w:ascii="Arial" w:hAnsi="Arial" w:cs="Arial"/>
        </w:rPr>
        <w:t>H NMR (600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i/>
          <w:lang w:val="en-GB"/>
        </w:rPr>
        <w:t>δ</w:t>
      </w:r>
      <w:r w:rsidRPr="00B94325">
        <w:rPr>
          <w:rFonts w:ascii="Arial" w:hAnsi="Arial" w:cs="Arial"/>
          <w:i/>
        </w:rPr>
        <w:t xml:space="preserve"> </w:t>
      </w:r>
      <w:r w:rsidRPr="00B94325">
        <w:rPr>
          <w:rFonts w:ascii="Arial" w:hAnsi="Arial" w:cs="Arial"/>
        </w:rPr>
        <w:t>0.06 (s, 6H, Si(</w:t>
      </w:r>
      <w:r w:rsidRPr="00B94325">
        <w:rPr>
          <w:rFonts w:ascii="Arial" w:hAnsi="Arial" w:cs="Arial"/>
          <w:i/>
        </w:rPr>
        <w:t>CH</w:t>
      </w:r>
      <w:r w:rsidRPr="00B94325">
        <w:rPr>
          <w:rFonts w:ascii="Arial" w:hAnsi="Arial" w:cs="Arial"/>
          <w:i/>
          <w:vertAlign w:val="subscript"/>
        </w:rPr>
        <w:t>3</w:t>
      </w:r>
      <w:r w:rsidRPr="00B94325">
        <w:rPr>
          <w:rFonts w:ascii="Arial" w:hAnsi="Arial" w:cs="Arial"/>
        </w:rPr>
        <w:t>)</w:t>
      </w:r>
      <w:r w:rsidRPr="00B94325">
        <w:rPr>
          <w:rFonts w:ascii="Arial" w:hAnsi="Arial" w:cs="Arial"/>
          <w:vertAlign w:val="subscript"/>
        </w:rPr>
        <w:t>2</w:t>
      </w:r>
      <w:r w:rsidRPr="00B94325">
        <w:rPr>
          <w:rFonts w:ascii="Arial" w:hAnsi="Arial" w:cs="Arial"/>
        </w:rPr>
        <w:t xml:space="preserve">), 0.54 (t, </w:t>
      </w:r>
      <w:r w:rsidRPr="00B94325">
        <w:rPr>
          <w:rFonts w:ascii="Arial" w:hAnsi="Arial" w:cs="Arial"/>
          <w:i/>
        </w:rPr>
        <w:t xml:space="preserve">J </w:t>
      </w:r>
      <w:r w:rsidRPr="00B94325">
        <w:rPr>
          <w:rFonts w:ascii="Arial" w:hAnsi="Arial" w:cs="Arial"/>
        </w:rPr>
        <w:t>= 5.0 Hz, 1H), 0.81 (s, 3H), 0.89 (m, 9H), 1.01 (s, 3H), 1.12-2.31(m, 20H), 3.49-3.53 (m, 1H, 3</w:t>
      </w:r>
      <w:r w:rsidRPr="00B94325">
        <w:rPr>
          <w:rFonts w:ascii="Arial" w:hAnsi="Arial" w:cs="Arial"/>
          <w:i/>
          <w:lang w:val="en-GB"/>
        </w:rPr>
        <w:t>α</w:t>
      </w:r>
      <w:r w:rsidRPr="00B94325">
        <w:rPr>
          <w:rFonts w:ascii="Arial" w:hAnsi="Arial" w:cs="Arial"/>
        </w:rPr>
        <w:t>-H) 5.32 (d,</w:t>
      </w:r>
      <w:r w:rsidRPr="00B94325">
        <w:rPr>
          <w:rFonts w:ascii="Arial" w:hAnsi="Arial" w:cs="Arial"/>
          <w:i/>
        </w:rPr>
        <w:t xml:space="preserve"> J </w:t>
      </w:r>
      <w:r w:rsidRPr="00B94325">
        <w:rPr>
          <w:rFonts w:ascii="Arial" w:hAnsi="Arial" w:cs="Arial"/>
        </w:rPr>
        <w:t>= 4.9 Hz, 1H, 6-H), 5.19 (d,</w:t>
      </w:r>
      <w:r w:rsidRPr="00B94325">
        <w:rPr>
          <w:rFonts w:ascii="Arial" w:hAnsi="Arial" w:cs="Arial"/>
          <w:i/>
        </w:rPr>
        <w:t xml:space="preserve"> J </w:t>
      </w:r>
      <w:r w:rsidRPr="00B94325">
        <w:rPr>
          <w:rFonts w:ascii="Arial" w:hAnsi="Arial" w:cs="Arial"/>
        </w:rPr>
        <w:t xml:space="preserve">= 10.8 Hz, 1H), 6.03 (t, </w:t>
      </w:r>
      <w:r w:rsidRPr="00B94325">
        <w:rPr>
          <w:rFonts w:ascii="Arial" w:hAnsi="Arial" w:cs="Arial"/>
          <w:i/>
        </w:rPr>
        <w:t xml:space="preserve">J </w:t>
      </w:r>
      <w:r w:rsidRPr="00B94325">
        <w:rPr>
          <w:rFonts w:ascii="Arial" w:hAnsi="Arial" w:cs="Arial"/>
        </w:rPr>
        <w:t xml:space="preserve">= 10.8 Hz, 1H); </w:t>
      </w:r>
      <w:r w:rsidRPr="00B94325">
        <w:rPr>
          <w:rFonts w:ascii="Arial" w:hAnsi="Arial" w:cs="Arial"/>
          <w:vertAlign w:val="superscript"/>
        </w:rPr>
        <w:t>13</w:t>
      </w:r>
      <w:r w:rsidRPr="00B94325">
        <w:rPr>
          <w:rFonts w:ascii="Arial" w:hAnsi="Arial" w:cs="Arial"/>
        </w:rPr>
        <w:t>C NMR (150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i/>
          <w:lang w:val="el-GR"/>
        </w:rPr>
        <w:t>δ</w:t>
      </w:r>
      <w:r w:rsidRPr="00B94325">
        <w:rPr>
          <w:rFonts w:ascii="Arial" w:hAnsi="Arial" w:cs="Arial"/>
        </w:rPr>
        <w:t xml:space="preserve"> -4.4, 16.7, 18.4, 19.6, 20.5, 22.2, 23.3, 25.2, 26.1, 29.9, 32.1, 32.2, 32.6, 33.7, 36.9, 37.6, 42.1, 42.3, 42.9, 50.5, 54.5, 72.7, 95.9, 117.2, 120.9, 141.8, 158.0; 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30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48</w:t>
      </w:r>
      <w:r w:rsidRPr="00B94325">
        <w:rPr>
          <w:rFonts w:ascii="Arial" w:hAnsi="Arial" w:cs="Arial"/>
        </w:rPr>
        <w:t>NOSi 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466.3500, found 466.3496. </w:t>
      </w:r>
    </w:p>
    <w:p w14:paraId="3F7DF2B8" w14:textId="77777777" w:rsidR="001D055F" w:rsidRPr="00B94325" w:rsidRDefault="001D055F" w:rsidP="001D055F">
      <w:pPr>
        <w:jc w:val="both"/>
        <w:rPr>
          <w:rFonts w:ascii="Arial" w:hAnsi="Arial" w:cs="Arial"/>
        </w:rPr>
      </w:pPr>
    </w:p>
    <w:p w14:paraId="5DD55D5A" w14:textId="77777777" w:rsidR="001D055F" w:rsidRDefault="001D055F" w:rsidP="001D055F">
      <w:pPr>
        <w:jc w:val="both"/>
        <w:rPr>
          <w:rFonts w:ascii="Arial" w:hAnsi="Arial" w:cs="Arial"/>
          <w:i/>
          <w:iCs/>
        </w:rPr>
      </w:pPr>
      <w:bookmarkStart w:id="10" w:name="_Hlk99979002"/>
      <w:r w:rsidRPr="00B94325">
        <w:rPr>
          <w:rFonts w:ascii="Arial" w:hAnsi="Arial" w:cs="Arial"/>
          <w:i/>
          <w:iCs/>
        </w:rPr>
        <w:t>(E)-3-((2'R,3S,17S)-3-((t-</w:t>
      </w:r>
      <w:proofErr w:type="gramStart"/>
      <w:r w:rsidRPr="00B94325">
        <w:rPr>
          <w:rFonts w:ascii="Arial" w:hAnsi="Arial" w:cs="Arial"/>
          <w:i/>
          <w:iCs/>
        </w:rPr>
        <w:t>butyldimethylsilyl)oxy</w:t>
      </w:r>
      <w:proofErr w:type="gramEnd"/>
      <w:r w:rsidRPr="00B94325">
        <w:rPr>
          <w:rFonts w:ascii="Arial" w:hAnsi="Arial" w:cs="Arial"/>
          <w:i/>
          <w:iCs/>
        </w:rPr>
        <w:t>)-5-androstene-17,1'-cyclopropan]-2'-yl) acrylonitrile (6-E)</w:t>
      </w:r>
      <w:bookmarkEnd w:id="10"/>
    </w:p>
    <w:p w14:paraId="5D6B1DBC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</w:rPr>
      </w:pPr>
    </w:p>
    <w:p w14:paraId="71609F8B" w14:textId="77777777" w:rsidR="001D055F" w:rsidRDefault="001D055F" w:rsidP="001D055F">
      <w:pPr>
        <w:jc w:val="both"/>
        <w:rPr>
          <w:rFonts w:ascii="Arial" w:hAnsi="Arial" w:cs="Arial"/>
        </w:rPr>
      </w:pPr>
      <w:proofErr w:type="spellStart"/>
      <w:r w:rsidRPr="00B94325">
        <w:rPr>
          <w:rFonts w:ascii="Arial" w:hAnsi="Arial" w:cs="Arial"/>
          <w:lang w:val="en-GB"/>
        </w:rPr>
        <w:t>Mp</w:t>
      </w:r>
      <w:proofErr w:type="spellEnd"/>
      <w:r w:rsidRPr="00B94325">
        <w:rPr>
          <w:rFonts w:ascii="Arial" w:hAnsi="Arial" w:cs="Arial"/>
          <w:lang w:val="en-GB"/>
        </w:rPr>
        <w:t xml:space="preserve">: 193-196 °C; </w:t>
      </w:r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</w:rPr>
        <w:t xml:space="preserve">= </w:t>
      </w:r>
      <w:r w:rsidRPr="00B94325">
        <w:rPr>
          <w:rFonts w:ascii="Arial" w:hAnsi="Arial" w:cs="Arial"/>
          <w:lang w:val="en-GB"/>
        </w:rPr>
        <w:t>+ 40° (c= 0.0015 g/mL, CHCl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); R</w:t>
      </w:r>
      <w:r w:rsidRPr="00B94325">
        <w:rPr>
          <w:rFonts w:ascii="Arial" w:hAnsi="Arial" w:cs="Arial"/>
          <w:i/>
          <w:iCs/>
          <w:vertAlign w:val="subscript"/>
          <w:lang w:val="en-GB"/>
        </w:rPr>
        <w:t>f</w:t>
      </w:r>
      <w:r w:rsidRPr="00B94325">
        <w:rPr>
          <w:rFonts w:ascii="Arial" w:hAnsi="Arial" w:cs="Arial"/>
          <w:lang w:val="en-GB"/>
        </w:rPr>
        <w:t>: 0.64, petroleum ether 40-60 °C/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90:10; </w:t>
      </w:r>
      <w:r w:rsidRPr="00B94325">
        <w:rPr>
          <w:rFonts w:ascii="Arial" w:hAnsi="Arial" w:cs="Arial"/>
          <w:vertAlign w:val="superscript"/>
          <w:lang w:val="en-GB"/>
        </w:rPr>
        <w:t>1</w:t>
      </w:r>
      <w:r w:rsidRPr="00B94325">
        <w:rPr>
          <w:rFonts w:ascii="Arial" w:hAnsi="Arial" w:cs="Arial"/>
          <w:lang w:val="en-GB"/>
        </w:rPr>
        <w:t>H NMR (600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n-GB"/>
        </w:rPr>
        <w:t xml:space="preserve">δ </w:t>
      </w:r>
      <w:r w:rsidRPr="00B94325">
        <w:rPr>
          <w:rFonts w:ascii="Arial" w:hAnsi="Arial" w:cs="Arial"/>
          <w:lang w:val="en-GB"/>
        </w:rPr>
        <w:t>0.06 (s, 6H, Si(</w:t>
      </w:r>
      <w:r w:rsidRPr="00B94325">
        <w:rPr>
          <w:rFonts w:ascii="Arial" w:hAnsi="Arial" w:cs="Arial"/>
          <w:i/>
          <w:lang w:val="en-GB"/>
        </w:rPr>
        <w:t>CH</w:t>
      </w:r>
      <w:r w:rsidRPr="00B94325">
        <w:rPr>
          <w:rFonts w:ascii="Arial" w:hAnsi="Arial" w:cs="Arial"/>
          <w:i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>)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 xml:space="preserve">), 0.53 (t,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>= 4.9 Hz, 1H), 0.75 (s, 3H), 0.89 (m, 9H), 1.00 (s, 3H), 1.12-2.28 (m, 20H), 3.49-3.53 (m, 1H, 3</w:t>
      </w:r>
      <w:r w:rsidRPr="00B94325">
        <w:rPr>
          <w:rFonts w:ascii="Arial" w:hAnsi="Arial" w:cs="Arial"/>
          <w:i/>
          <w:lang w:val="en-GB"/>
        </w:rPr>
        <w:t>α</w:t>
      </w:r>
      <w:r w:rsidRPr="00B94325">
        <w:rPr>
          <w:rFonts w:ascii="Arial" w:hAnsi="Arial" w:cs="Arial"/>
          <w:lang w:val="en-GB"/>
        </w:rPr>
        <w:t>-H) 5.30 (</w:t>
      </w:r>
      <w:r w:rsidRPr="00B94325">
        <w:rPr>
          <w:rFonts w:ascii="Arial" w:hAnsi="Arial" w:cs="Arial"/>
          <w:i/>
          <w:lang w:val="en-GB"/>
        </w:rPr>
        <w:t xml:space="preserve"> J </w:t>
      </w:r>
      <w:r w:rsidRPr="00B94325">
        <w:rPr>
          <w:rFonts w:ascii="Arial" w:hAnsi="Arial" w:cs="Arial"/>
          <w:lang w:val="en-GB"/>
        </w:rPr>
        <w:t>= 3.0 Hz, 1H, 6-H), 5.31 (d,</w:t>
      </w:r>
      <w:r w:rsidRPr="00B94325">
        <w:rPr>
          <w:rFonts w:ascii="Arial" w:hAnsi="Arial" w:cs="Arial"/>
          <w:i/>
          <w:lang w:val="en-GB"/>
        </w:rPr>
        <w:t xml:space="preserve"> J </w:t>
      </w:r>
      <w:r w:rsidRPr="00B94325">
        <w:rPr>
          <w:rFonts w:ascii="Arial" w:hAnsi="Arial" w:cs="Arial"/>
          <w:lang w:val="en-GB"/>
        </w:rPr>
        <w:t xml:space="preserve">= 16.0 Hz, 1H), 6.30 (dd, </w:t>
      </w:r>
      <w:r w:rsidRPr="00B94325">
        <w:rPr>
          <w:rFonts w:ascii="Arial" w:hAnsi="Arial" w:cs="Arial"/>
          <w:i/>
          <w:lang w:val="en-GB"/>
        </w:rPr>
        <w:t xml:space="preserve">J </w:t>
      </w:r>
      <w:r w:rsidRPr="00B94325">
        <w:rPr>
          <w:rFonts w:ascii="Arial" w:hAnsi="Arial" w:cs="Arial"/>
          <w:lang w:val="en-GB"/>
        </w:rPr>
        <w:t xml:space="preserve">= 16.0, 10.2 Hz); </w:t>
      </w:r>
      <w:r w:rsidRPr="00B94325">
        <w:rPr>
          <w:rFonts w:ascii="Arial" w:hAnsi="Arial" w:cs="Arial"/>
          <w:vertAlign w:val="superscript"/>
          <w:lang w:val="en-GB"/>
        </w:rPr>
        <w:t>13</w:t>
      </w:r>
      <w:r w:rsidRPr="00B94325">
        <w:rPr>
          <w:rFonts w:ascii="Arial" w:hAnsi="Arial" w:cs="Arial"/>
          <w:lang w:val="en-GB"/>
        </w:rPr>
        <w:t>C NMR (150 MHz, CDCl</w:t>
      </w:r>
      <w:r w:rsidRPr="00B94325">
        <w:rPr>
          <w:rFonts w:ascii="Arial" w:hAnsi="Arial" w:cs="Arial"/>
          <w:vertAlign w:val="subscript"/>
          <w:lang w:val="en-GB"/>
        </w:rPr>
        <w:t>3</w:t>
      </w:r>
      <w:r w:rsidRPr="00B94325">
        <w:rPr>
          <w:rFonts w:ascii="Arial" w:hAnsi="Arial" w:cs="Arial"/>
          <w:lang w:val="en-GB"/>
        </w:rPr>
        <w:t xml:space="preserve">): </w:t>
      </w:r>
      <w:r w:rsidRPr="00B94325">
        <w:rPr>
          <w:rFonts w:ascii="Arial" w:hAnsi="Arial" w:cs="Arial"/>
          <w:i/>
          <w:lang w:val="el-GR"/>
        </w:rPr>
        <w:t>δ</w:t>
      </w:r>
      <w:r w:rsidRPr="00B94325">
        <w:rPr>
          <w:rFonts w:ascii="Arial" w:hAnsi="Arial" w:cs="Arial"/>
          <w:i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 xml:space="preserve">-4.4, 16.7, 18.4, 19.6, 20.5, 22.9, 23.1, 25.2, 26.1, 29.9, 32, 32.2, 32.6, 33.3, 36.8, 37.5, 42.2, 42.3, 42.9, 50.4, 54.6, 72.6, 96.2, 118.3, 121, 141.7, 159; </w:t>
      </w:r>
      <w:r w:rsidRPr="00B94325">
        <w:rPr>
          <w:rFonts w:ascii="Arial" w:hAnsi="Arial" w:cs="Arial"/>
        </w:rPr>
        <w:t>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30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48</w:t>
      </w:r>
      <w:r w:rsidRPr="00B94325">
        <w:rPr>
          <w:rFonts w:ascii="Arial" w:hAnsi="Arial" w:cs="Arial"/>
        </w:rPr>
        <w:t>NOSi 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466.3500, found 466.3497.</w:t>
      </w:r>
      <w:bookmarkStart w:id="11" w:name="_Hlk99979509"/>
    </w:p>
    <w:p w14:paraId="22D58711" w14:textId="77777777" w:rsidR="001D055F" w:rsidRPr="00B94325" w:rsidRDefault="001D055F" w:rsidP="001D055F">
      <w:pPr>
        <w:jc w:val="both"/>
        <w:rPr>
          <w:rFonts w:ascii="Arial" w:hAnsi="Arial" w:cs="Arial"/>
          <w:lang w:val="en-GB"/>
        </w:rPr>
      </w:pPr>
    </w:p>
    <w:p w14:paraId="74AB5C7B" w14:textId="77777777" w:rsidR="001D055F" w:rsidRDefault="001D055F" w:rsidP="001D055F">
      <w:pPr>
        <w:jc w:val="both"/>
        <w:rPr>
          <w:rFonts w:ascii="Arial" w:hAnsi="Arial" w:cs="Arial"/>
          <w:i/>
          <w:iCs/>
          <w:lang w:val="en-GB"/>
        </w:rPr>
      </w:pPr>
      <w:bookmarkStart w:id="12" w:name="_Hlk99979558"/>
      <w:bookmarkEnd w:id="11"/>
      <w:r w:rsidRPr="00B94325">
        <w:rPr>
          <w:rFonts w:ascii="Arial" w:hAnsi="Arial" w:cs="Arial"/>
          <w:i/>
          <w:iCs/>
          <w:lang w:val="en-GB"/>
        </w:rPr>
        <w:t>Synthesis of (E)-3-((2'R,3S,17S)-3-(hydroxy)-5-androstene-17,1'-cyclopropan]-2'-yl) acrylonitrile (ENT-A011)</w:t>
      </w:r>
    </w:p>
    <w:p w14:paraId="6D07DB8F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  <w:lang w:val="en-GB"/>
        </w:rPr>
      </w:pPr>
    </w:p>
    <w:p w14:paraId="617EE6F9" w14:textId="77777777" w:rsidR="001D055F" w:rsidRPr="00B94325" w:rsidRDefault="001D055F" w:rsidP="001D055F">
      <w:pPr>
        <w:jc w:val="both"/>
        <w:rPr>
          <w:rFonts w:ascii="Arial" w:hAnsi="Arial" w:cs="Arial"/>
          <w:lang w:val="en-GB"/>
        </w:rPr>
      </w:pPr>
      <w:r w:rsidRPr="00B94325">
        <w:rPr>
          <w:rFonts w:ascii="Arial" w:hAnsi="Arial" w:cs="Arial"/>
          <w:lang w:val="en-GB"/>
        </w:rPr>
        <w:t xml:space="preserve">To a solution of compound </w:t>
      </w:r>
      <w:r w:rsidRPr="003867F6">
        <w:rPr>
          <w:rFonts w:ascii="Arial" w:hAnsi="Arial" w:cs="Arial"/>
          <w:b/>
          <w:lang w:val="en-GB"/>
        </w:rPr>
        <w:t>6-</w:t>
      </w:r>
      <w:r w:rsidRPr="003867F6">
        <w:rPr>
          <w:rFonts w:ascii="Arial" w:hAnsi="Arial" w:cs="Arial"/>
          <w:b/>
          <w:i/>
          <w:lang w:val="en-GB"/>
        </w:rPr>
        <w:t>E</w:t>
      </w:r>
      <w:r w:rsidRPr="00B94325">
        <w:rPr>
          <w:rFonts w:ascii="Arial" w:hAnsi="Arial" w:cs="Arial"/>
          <w:lang w:val="en-GB"/>
        </w:rPr>
        <w:t xml:space="preserve"> (34 mg, 0.07 mmol) in anhydrous DCM (2.3 mL) </w:t>
      </w:r>
      <w:proofErr w:type="spellStart"/>
      <w:r w:rsidRPr="00B94325">
        <w:rPr>
          <w:rFonts w:ascii="Arial" w:hAnsi="Arial" w:cs="Arial"/>
          <w:lang w:val="en-GB"/>
        </w:rPr>
        <w:t>HF·pyridine</w:t>
      </w:r>
      <w:proofErr w:type="spellEnd"/>
      <w:r w:rsidRPr="00B94325">
        <w:rPr>
          <w:rFonts w:ascii="Arial" w:hAnsi="Arial" w:cs="Arial"/>
          <w:lang w:val="en-GB"/>
        </w:rPr>
        <w:t xml:space="preserve"> (0.1 mL) was added at 0 °C and the reaction mixture was stirred at room temperature for 2 hours. The reaction was quenched with water at 0 °C, and the resulting mixture was extracted with DCM. The organic layer was washed with brine, dried over Na</w:t>
      </w:r>
      <w:r w:rsidRPr="00B94325">
        <w:rPr>
          <w:rFonts w:ascii="Arial" w:hAnsi="Arial" w:cs="Arial"/>
          <w:vertAlign w:val="subscript"/>
          <w:lang w:val="en-GB"/>
        </w:rPr>
        <w:t>2</w:t>
      </w:r>
      <w:r w:rsidRPr="00B94325">
        <w:rPr>
          <w:rFonts w:ascii="Arial" w:hAnsi="Arial" w:cs="Arial"/>
          <w:lang w:val="en-GB"/>
        </w:rPr>
        <w:t>SO</w:t>
      </w:r>
      <w:r w:rsidRPr="00B94325">
        <w:rPr>
          <w:rFonts w:ascii="Arial" w:hAnsi="Arial" w:cs="Arial"/>
          <w:vertAlign w:val="subscript"/>
          <w:lang w:val="en-GB"/>
        </w:rPr>
        <w:t>4</w:t>
      </w:r>
      <w:r w:rsidRPr="00B94325">
        <w:rPr>
          <w:rFonts w:ascii="Arial" w:hAnsi="Arial" w:cs="Arial"/>
          <w:lang w:val="en-GB"/>
        </w:rPr>
        <w:t xml:space="preserve"> and the solvent was removed </w:t>
      </w:r>
      <w:r w:rsidRPr="00B94325">
        <w:rPr>
          <w:rFonts w:ascii="Arial" w:hAnsi="Arial" w:cs="Arial"/>
          <w:i/>
          <w:lang w:val="en-GB"/>
        </w:rPr>
        <w:t>in vacuo</w:t>
      </w:r>
      <w:r w:rsidRPr="00B94325">
        <w:rPr>
          <w:rFonts w:ascii="Arial" w:hAnsi="Arial" w:cs="Arial"/>
          <w:lang w:val="en-GB"/>
        </w:rPr>
        <w:t>. The residue was purified by FCC (Hexane/</w:t>
      </w:r>
      <w:proofErr w:type="spellStart"/>
      <w:r w:rsidRPr="00B94325">
        <w:rPr>
          <w:rFonts w:ascii="Arial" w:hAnsi="Arial" w:cs="Arial"/>
          <w:lang w:val="en-GB"/>
        </w:rPr>
        <w:t>EtOAc</w:t>
      </w:r>
      <w:proofErr w:type="spellEnd"/>
      <w:r w:rsidRPr="00B94325">
        <w:rPr>
          <w:rFonts w:ascii="Arial" w:hAnsi="Arial" w:cs="Arial"/>
          <w:lang w:val="en-GB"/>
        </w:rPr>
        <w:t xml:space="preserve"> 90:10→80:20) to afford compound </w:t>
      </w:r>
      <w:r w:rsidRPr="003867F6">
        <w:rPr>
          <w:rFonts w:ascii="Arial" w:hAnsi="Arial" w:cs="Arial"/>
          <w:b/>
          <w:lang w:val="en-GB"/>
        </w:rPr>
        <w:t>ENT-A011</w:t>
      </w:r>
      <w:r w:rsidRPr="00B94325">
        <w:rPr>
          <w:rFonts w:ascii="Arial" w:hAnsi="Arial" w:cs="Arial"/>
          <w:lang w:val="en-GB"/>
        </w:rPr>
        <w:t xml:space="preserve"> (25 mg, yield quantitative) as a white crystalline solid. </w:t>
      </w:r>
      <w:proofErr w:type="spellStart"/>
      <w:r w:rsidRPr="00B94325">
        <w:rPr>
          <w:rFonts w:ascii="Arial" w:hAnsi="Arial" w:cs="Arial"/>
        </w:rPr>
        <w:t>Mp</w:t>
      </w:r>
      <w:proofErr w:type="spellEnd"/>
      <w:r w:rsidRPr="00B94325">
        <w:rPr>
          <w:rFonts w:ascii="Arial" w:hAnsi="Arial" w:cs="Arial"/>
        </w:rPr>
        <w:t>: 180-183</w:t>
      </w:r>
      <w:r w:rsidRPr="00B94325">
        <w:rPr>
          <w:rFonts w:ascii="Arial" w:hAnsi="Arial" w:cs="Arial"/>
          <w:lang w:val="en-GB"/>
        </w:rPr>
        <w:t xml:space="preserve"> °</w:t>
      </w:r>
      <w:r w:rsidRPr="00B94325">
        <w:rPr>
          <w:rFonts w:ascii="Arial" w:hAnsi="Arial" w:cs="Arial"/>
        </w:rPr>
        <w:t xml:space="preserve">C; </w:t>
      </w:r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</w:rPr>
        <w:t>= +28° (c= 0.0029 g/mL, CHCl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>); R</w:t>
      </w:r>
      <w:r w:rsidRPr="00B94325">
        <w:rPr>
          <w:rFonts w:ascii="Arial" w:hAnsi="Arial" w:cs="Arial"/>
          <w:i/>
          <w:iCs/>
          <w:vertAlign w:val="subscript"/>
        </w:rPr>
        <w:t>f</w:t>
      </w:r>
      <w:r w:rsidRPr="00B94325">
        <w:rPr>
          <w:rFonts w:ascii="Arial" w:hAnsi="Arial" w:cs="Arial"/>
        </w:rPr>
        <w:t>: 0.17, Hexane/</w:t>
      </w:r>
      <w:proofErr w:type="spellStart"/>
      <w:r w:rsidRPr="00B94325">
        <w:rPr>
          <w:rFonts w:ascii="Arial" w:hAnsi="Arial" w:cs="Arial"/>
        </w:rPr>
        <w:t>EtOAc</w:t>
      </w:r>
      <w:proofErr w:type="spellEnd"/>
      <w:r w:rsidRPr="00B94325">
        <w:rPr>
          <w:rFonts w:ascii="Arial" w:hAnsi="Arial" w:cs="Arial"/>
        </w:rPr>
        <w:t xml:space="preserve"> 80:20; </w:t>
      </w:r>
      <w:r w:rsidRPr="00B94325">
        <w:rPr>
          <w:rFonts w:ascii="Arial" w:hAnsi="Arial" w:cs="Arial"/>
          <w:vertAlign w:val="superscript"/>
        </w:rPr>
        <w:t>1</w:t>
      </w:r>
      <w:r w:rsidRPr="00B94325">
        <w:rPr>
          <w:rFonts w:ascii="Arial" w:hAnsi="Arial" w:cs="Arial"/>
        </w:rPr>
        <w:t>H NMR (600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i/>
          <w:lang w:val="en-GB"/>
        </w:rPr>
        <w:t>δ</w:t>
      </w:r>
      <w:r w:rsidRPr="00B94325">
        <w:rPr>
          <w:rFonts w:ascii="Arial" w:hAnsi="Arial" w:cs="Arial"/>
        </w:rPr>
        <w:t xml:space="preserve"> 0.53 (t, </w:t>
      </w:r>
      <w:r w:rsidRPr="00B94325">
        <w:rPr>
          <w:rFonts w:ascii="Arial" w:hAnsi="Arial" w:cs="Arial"/>
          <w:i/>
        </w:rPr>
        <w:t xml:space="preserve">J </w:t>
      </w:r>
      <w:r w:rsidRPr="00B94325">
        <w:rPr>
          <w:rFonts w:ascii="Arial" w:hAnsi="Arial" w:cs="Arial"/>
        </w:rPr>
        <w:t>= 4.9 Hz, 1H), 0.76 (s, 3H), 0.83-0.98 (m, 2H), 1.01 (s, 3H), 1.12-2.28 (m, 19H), 3.49-3.53 (m, 1H, 3</w:t>
      </w:r>
      <w:r w:rsidRPr="00B94325">
        <w:rPr>
          <w:rFonts w:ascii="Arial" w:hAnsi="Arial" w:cs="Arial"/>
          <w:i/>
          <w:lang w:val="en-GB"/>
        </w:rPr>
        <w:t>α</w:t>
      </w:r>
      <w:r w:rsidRPr="00B94325">
        <w:rPr>
          <w:rFonts w:ascii="Arial" w:hAnsi="Arial" w:cs="Arial"/>
        </w:rPr>
        <w:t>-H), 5.31 (d,</w:t>
      </w:r>
      <w:r w:rsidRPr="00B94325">
        <w:rPr>
          <w:rFonts w:ascii="Arial" w:hAnsi="Arial" w:cs="Arial"/>
          <w:i/>
        </w:rPr>
        <w:t xml:space="preserve"> J </w:t>
      </w:r>
      <w:r w:rsidRPr="00B94325">
        <w:rPr>
          <w:rFonts w:ascii="Arial" w:hAnsi="Arial" w:cs="Arial"/>
        </w:rPr>
        <w:t>= 16.0 Hz, 1H), 5.36 (m,</w:t>
      </w:r>
      <w:r w:rsidRPr="00B94325">
        <w:rPr>
          <w:rFonts w:ascii="Arial" w:hAnsi="Arial" w:cs="Arial"/>
          <w:i/>
        </w:rPr>
        <w:t xml:space="preserve"> </w:t>
      </w:r>
      <w:r w:rsidRPr="00B94325">
        <w:rPr>
          <w:rFonts w:ascii="Arial" w:hAnsi="Arial" w:cs="Arial"/>
        </w:rPr>
        <w:t xml:space="preserve">1H, 6-H), 6.30 (dd, </w:t>
      </w:r>
      <w:r w:rsidRPr="00B94325">
        <w:rPr>
          <w:rFonts w:ascii="Arial" w:hAnsi="Arial" w:cs="Arial"/>
          <w:i/>
        </w:rPr>
        <w:t xml:space="preserve">J </w:t>
      </w:r>
      <w:r w:rsidRPr="00B94325">
        <w:rPr>
          <w:rFonts w:ascii="Arial" w:hAnsi="Arial" w:cs="Arial"/>
        </w:rPr>
        <w:t xml:space="preserve">= 16.0, 10.2 Hz, 1H); </w:t>
      </w:r>
      <w:r w:rsidRPr="00B94325">
        <w:rPr>
          <w:rFonts w:ascii="Arial" w:hAnsi="Arial" w:cs="Arial"/>
          <w:vertAlign w:val="superscript"/>
        </w:rPr>
        <w:t>13</w:t>
      </w:r>
      <w:r w:rsidRPr="00B94325">
        <w:rPr>
          <w:rFonts w:ascii="Arial" w:hAnsi="Arial" w:cs="Arial"/>
        </w:rPr>
        <w:t>C NMR (75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i/>
          <w:lang w:val="el-GR"/>
        </w:rPr>
        <w:t>δ</w:t>
      </w:r>
      <w:r w:rsidRPr="00B94325">
        <w:rPr>
          <w:rFonts w:ascii="Arial" w:hAnsi="Arial" w:cs="Arial"/>
        </w:rPr>
        <w:t xml:space="preserve"> 16.7, 19.5, 20.6, 22.9, 23.1, 25.1, 29.8, 31.7, 32.0, 32.5, 33.3, 36.7, 37.4, 42.1, 42.2, 42.3, 50.3, 54.5, 71.8, 96.2, 118.3, 121.6, 140.9, 159.1; 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24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34</w:t>
      </w:r>
      <w:r w:rsidRPr="00B94325">
        <w:rPr>
          <w:rFonts w:ascii="Arial" w:hAnsi="Arial" w:cs="Arial"/>
        </w:rPr>
        <w:t>NO 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352.2635, found 352.2628. </w:t>
      </w:r>
      <w:r w:rsidRPr="00B94325">
        <w:rPr>
          <w:rFonts w:ascii="Arial" w:hAnsi="Arial" w:cs="Arial"/>
          <w:lang w:val="en-GB"/>
        </w:rPr>
        <w:t xml:space="preserve">HPLC: </w:t>
      </w:r>
      <w:proofErr w:type="spellStart"/>
      <w:r w:rsidRPr="00B94325">
        <w:rPr>
          <w:rFonts w:ascii="Arial" w:hAnsi="Arial" w:cs="Arial"/>
          <w:i/>
          <w:lang w:val="en-GB"/>
        </w:rPr>
        <w:t>t</w:t>
      </w:r>
      <w:r w:rsidRPr="00B94325">
        <w:rPr>
          <w:rFonts w:ascii="Arial" w:hAnsi="Arial" w:cs="Arial"/>
          <w:i/>
          <w:vertAlign w:val="subscript"/>
          <w:lang w:val="en-GB"/>
        </w:rPr>
        <w:t>R</w:t>
      </w:r>
      <w:proofErr w:type="spellEnd"/>
      <w:r w:rsidRPr="00B94325">
        <w:rPr>
          <w:rFonts w:ascii="Arial" w:hAnsi="Arial" w:cs="Arial"/>
          <w:i/>
          <w:vertAlign w:val="subscript"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>= 6.32 min, λ = 237 nm, purity = 99.09%.</w:t>
      </w:r>
    </w:p>
    <w:p w14:paraId="5C6FB932" w14:textId="77777777" w:rsidR="001D055F" w:rsidRDefault="001D055F" w:rsidP="001D055F">
      <w:pPr>
        <w:jc w:val="both"/>
        <w:rPr>
          <w:rFonts w:ascii="Arial" w:hAnsi="Arial" w:cs="Arial"/>
          <w:i/>
          <w:iCs/>
        </w:rPr>
      </w:pPr>
    </w:p>
    <w:p w14:paraId="45208BBB" w14:textId="77777777" w:rsidR="001D055F" w:rsidRDefault="001D055F" w:rsidP="001D055F">
      <w:pPr>
        <w:jc w:val="both"/>
        <w:rPr>
          <w:rFonts w:ascii="Arial" w:hAnsi="Arial" w:cs="Arial"/>
          <w:i/>
          <w:iCs/>
        </w:rPr>
      </w:pPr>
      <w:r w:rsidRPr="00B94325">
        <w:rPr>
          <w:rFonts w:ascii="Arial" w:hAnsi="Arial" w:cs="Arial"/>
          <w:i/>
          <w:iCs/>
        </w:rPr>
        <w:t>Synthesis of (Z)-3-((2'R,3S,17S)-3-(hydroxy)-5-androstene-17,1'-cyclopropan]-2'-</w:t>
      </w:r>
      <w:proofErr w:type="gramStart"/>
      <w:r w:rsidRPr="00B94325">
        <w:rPr>
          <w:rFonts w:ascii="Arial" w:hAnsi="Arial" w:cs="Arial"/>
          <w:i/>
          <w:iCs/>
        </w:rPr>
        <w:t>yl)acrylonitrile</w:t>
      </w:r>
      <w:proofErr w:type="gramEnd"/>
      <w:r w:rsidRPr="00B94325">
        <w:rPr>
          <w:rFonts w:ascii="Arial" w:hAnsi="Arial" w:cs="Arial"/>
          <w:i/>
          <w:iCs/>
        </w:rPr>
        <w:t xml:space="preserve"> (ENT-A012)</w:t>
      </w:r>
      <w:bookmarkEnd w:id="12"/>
    </w:p>
    <w:p w14:paraId="0C9D533D" w14:textId="77777777" w:rsidR="001D055F" w:rsidRPr="00B94325" w:rsidRDefault="001D055F" w:rsidP="001D055F">
      <w:pPr>
        <w:jc w:val="both"/>
        <w:rPr>
          <w:rFonts w:ascii="Arial" w:hAnsi="Arial" w:cs="Arial"/>
          <w:i/>
          <w:iCs/>
        </w:rPr>
      </w:pPr>
    </w:p>
    <w:p w14:paraId="0A8EF785" w14:textId="77777777" w:rsidR="001D055F" w:rsidRDefault="001D055F" w:rsidP="001D055F">
      <w:pPr>
        <w:jc w:val="both"/>
        <w:rPr>
          <w:rFonts w:ascii="Arial" w:hAnsi="Arial" w:cs="Arial"/>
          <w:lang w:val="en-GB"/>
        </w:rPr>
      </w:pPr>
      <w:r w:rsidRPr="00B94325">
        <w:rPr>
          <w:rFonts w:ascii="Arial" w:hAnsi="Arial" w:cs="Arial"/>
        </w:rPr>
        <w:t xml:space="preserve">To a solution of compound </w:t>
      </w:r>
      <w:r w:rsidRPr="003867F6">
        <w:rPr>
          <w:rFonts w:ascii="Arial" w:hAnsi="Arial" w:cs="Arial"/>
          <w:b/>
        </w:rPr>
        <w:t>6-</w:t>
      </w:r>
      <w:r w:rsidRPr="003867F6">
        <w:rPr>
          <w:rFonts w:ascii="Arial" w:hAnsi="Arial" w:cs="Arial"/>
          <w:b/>
          <w:i/>
          <w:iCs/>
        </w:rPr>
        <w:t>Z</w:t>
      </w:r>
      <w:r w:rsidRPr="00B94325">
        <w:rPr>
          <w:rFonts w:ascii="Arial" w:hAnsi="Arial" w:cs="Arial"/>
        </w:rPr>
        <w:t xml:space="preserve"> (22 mg, 0.04 mmol) in anhydrous DCM (1.5 mL) </w:t>
      </w:r>
      <w:proofErr w:type="spellStart"/>
      <w:r w:rsidRPr="00B94325">
        <w:rPr>
          <w:rFonts w:ascii="Arial" w:hAnsi="Arial" w:cs="Arial"/>
        </w:rPr>
        <w:t>HF·pyridine</w:t>
      </w:r>
      <w:proofErr w:type="spellEnd"/>
      <w:r w:rsidRPr="00B94325">
        <w:rPr>
          <w:rFonts w:ascii="Arial" w:hAnsi="Arial" w:cs="Arial"/>
        </w:rPr>
        <w:t xml:space="preserve"> (70 µL) was added at 0 °C and the reaction mixture was stirred at 25 °C for 2 hours. The reaction was quenched with water at 0 °C and the resulting mixture was extracted with DCM. The organic layer was washed with brine, dried over Na</w:t>
      </w:r>
      <w:r w:rsidRPr="00B94325">
        <w:rPr>
          <w:rFonts w:ascii="Arial" w:hAnsi="Arial" w:cs="Arial"/>
          <w:vertAlign w:val="subscript"/>
        </w:rPr>
        <w:t>2</w:t>
      </w:r>
      <w:r w:rsidRPr="00B94325">
        <w:rPr>
          <w:rFonts w:ascii="Arial" w:hAnsi="Arial" w:cs="Arial"/>
        </w:rPr>
        <w:t>SO</w:t>
      </w:r>
      <w:r w:rsidRPr="00B94325">
        <w:rPr>
          <w:rFonts w:ascii="Arial" w:hAnsi="Arial" w:cs="Arial"/>
          <w:vertAlign w:val="subscript"/>
        </w:rPr>
        <w:t>4</w:t>
      </w:r>
      <w:r w:rsidRPr="00B94325">
        <w:rPr>
          <w:rFonts w:ascii="Arial" w:hAnsi="Arial" w:cs="Arial"/>
        </w:rPr>
        <w:t xml:space="preserve"> and the solvent was removed in vacuo. The residue was purified by FCC (Hexane/</w:t>
      </w:r>
      <w:proofErr w:type="spellStart"/>
      <w:r w:rsidRPr="00B94325">
        <w:rPr>
          <w:rFonts w:ascii="Arial" w:hAnsi="Arial" w:cs="Arial"/>
        </w:rPr>
        <w:t>EtOAc</w:t>
      </w:r>
      <w:proofErr w:type="spellEnd"/>
      <w:r w:rsidRPr="00B94325">
        <w:rPr>
          <w:rFonts w:ascii="Arial" w:hAnsi="Arial" w:cs="Arial"/>
        </w:rPr>
        <w:t xml:space="preserve"> 90:10</w:t>
      </w:r>
      <w:r w:rsidRPr="00B94325">
        <w:rPr>
          <w:rFonts w:ascii="Arial" w:hAnsi="Arial" w:cs="Arial"/>
          <w:lang w:val="en-GB"/>
        </w:rPr>
        <w:sym w:font="Symbol" w:char="F0AE"/>
      </w:r>
      <w:r w:rsidRPr="00B94325">
        <w:rPr>
          <w:rFonts w:ascii="Arial" w:hAnsi="Arial" w:cs="Arial"/>
        </w:rPr>
        <w:t xml:space="preserve">80:20) to afford compound </w:t>
      </w:r>
      <w:r w:rsidRPr="003867F6">
        <w:rPr>
          <w:rFonts w:ascii="Arial" w:hAnsi="Arial" w:cs="Arial"/>
          <w:b/>
        </w:rPr>
        <w:t>ENT-A012</w:t>
      </w:r>
      <w:r w:rsidRPr="00B94325">
        <w:rPr>
          <w:rFonts w:ascii="Arial" w:hAnsi="Arial" w:cs="Arial"/>
        </w:rPr>
        <w:t xml:space="preserve"> (13 mg, yield quantitative) as a white crystalline solid. </w:t>
      </w:r>
      <w:proofErr w:type="spellStart"/>
      <w:r w:rsidRPr="00B94325">
        <w:rPr>
          <w:rFonts w:ascii="Arial" w:hAnsi="Arial" w:cs="Arial"/>
        </w:rPr>
        <w:t>Mp</w:t>
      </w:r>
      <w:proofErr w:type="spellEnd"/>
      <w:r w:rsidRPr="00B94325">
        <w:rPr>
          <w:rFonts w:ascii="Arial" w:hAnsi="Arial" w:cs="Arial"/>
        </w:rPr>
        <w:t xml:space="preserve">: 197-203 °C; </w:t>
      </w:r>
      <m:oMath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</w:rPr>
              <m:t>[</m:t>
            </m:r>
            <m:r>
              <w:rPr>
                <w:rFonts w:ascii="Cambria Math" w:hAnsi="Cambria Math" w:cs="Arial"/>
                <w:lang w:val="en-GB"/>
              </w:rPr>
              <m:t>a</m:t>
            </m:r>
            <m:r>
              <w:rPr>
                <w:rFonts w:ascii="Cambria Math" w:hAnsi="Cambria Math" w:cs="Arial"/>
              </w:rPr>
              <m:t>]</m:t>
            </m:r>
          </m:e>
          <m:sub>
            <m:r>
              <w:rPr>
                <w:rFonts w:ascii="Cambria Math" w:hAnsi="Cambria Math" w:cs="Arial"/>
                <w:lang w:val="en-GB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25</m:t>
            </m:r>
          </m:sup>
        </m:sSubSup>
      </m:oMath>
      <w:r w:rsidRPr="00B94325">
        <w:rPr>
          <w:rFonts w:ascii="Arial" w:hAnsi="Arial" w:cs="Arial"/>
        </w:rPr>
        <w:t>= -157° (c= 0.0049 g/mL, CHCl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>); R</w:t>
      </w:r>
      <w:r w:rsidRPr="00B94325">
        <w:rPr>
          <w:rFonts w:ascii="Arial" w:hAnsi="Arial" w:cs="Arial"/>
          <w:i/>
          <w:iCs/>
          <w:vertAlign w:val="subscript"/>
        </w:rPr>
        <w:t>f</w:t>
      </w:r>
      <w:r w:rsidRPr="00B94325">
        <w:rPr>
          <w:rFonts w:ascii="Arial" w:hAnsi="Arial" w:cs="Arial"/>
        </w:rPr>
        <w:t>: 0.05, Hexane/</w:t>
      </w:r>
      <w:proofErr w:type="spellStart"/>
      <w:r w:rsidRPr="00B94325">
        <w:rPr>
          <w:rFonts w:ascii="Arial" w:hAnsi="Arial" w:cs="Arial"/>
        </w:rPr>
        <w:t>EtOAc</w:t>
      </w:r>
      <w:proofErr w:type="spellEnd"/>
      <w:r w:rsidRPr="00B94325">
        <w:rPr>
          <w:rFonts w:ascii="Arial" w:hAnsi="Arial" w:cs="Arial"/>
        </w:rPr>
        <w:t xml:space="preserve"> 90:10; </w:t>
      </w:r>
      <w:r w:rsidRPr="00B94325">
        <w:rPr>
          <w:rFonts w:ascii="Arial" w:hAnsi="Arial" w:cs="Arial"/>
          <w:vertAlign w:val="superscript"/>
        </w:rPr>
        <w:t>1</w:t>
      </w:r>
      <w:r w:rsidRPr="00B94325">
        <w:rPr>
          <w:rFonts w:ascii="Arial" w:hAnsi="Arial" w:cs="Arial"/>
        </w:rPr>
        <w:t>H NMR (600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0.54 (t, </w:t>
      </w:r>
      <w:r w:rsidRPr="003867F6">
        <w:rPr>
          <w:rFonts w:ascii="Arial" w:hAnsi="Arial" w:cs="Arial"/>
          <w:i/>
        </w:rPr>
        <w:t>J</w:t>
      </w:r>
      <w:r w:rsidRPr="00B94325">
        <w:rPr>
          <w:rFonts w:ascii="Arial" w:hAnsi="Arial" w:cs="Arial"/>
        </w:rPr>
        <w:t xml:space="preserve"> = 5.0 Hz, 1H), 0.82 (s, 3H), 0.85-0.98 (m, 2H), 1.02 (s, 3H), 1.12-2.28 (m, 19H), 3.49-3.53 (m, 1H, 3</w:t>
      </w:r>
      <w:r w:rsidRPr="00B94325">
        <w:rPr>
          <w:rFonts w:ascii="Arial" w:hAnsi="Arial" w:cs="Arial"/>
          <w:lang w:val="en-GB"/>
        </w:rPr>
        <w:t>α</w:t>
      </w:r>
      <w:r w:rsidRPr="00B94325">
        <w:rPr>
          <w:rFonts w:ascii="Arial" w:hAnsi="Arial" w:cs="Arial"/>
        </w:rPr>
        <w:t xml:space="preserve">-H) 5.36 (d, </w:t>
      </w:r>
      <w:r w:rsidRPr="003867F6">
        <w:rPr>
          <w:rFonts w:ascii="Arial" w:hAnsi="Arial" w:cs="Arial"/>
          <w:i/>
        </w:rPr>
        <w:t>J</w:t>
      </w:r>
      <w:r w:rsidRPr="00B94325">
        <w:rPr>
          <w:rFonts w:ascii="Arial" w:hAnsi="Arial" w:cs="Arial"/>
        </w:rPr>
        <w:t xml:space="preserve"> = 5.1 Hz, 1H, 6-H), </w:t>
      </w:r>
      <w:bookmarkStart w:id="13" w:name="_Hlk97747342"/>
      <w:r w:rsidRPr="00B94325">
        <w:rPr>
          <w:rFonts w:ascii="Arial" w:hAnsi="Arial" w:cs="Arial"/>
        </w:rPr>
        <w:t xml:space="preserve">5.19 (d, </w:t>
      </w:r>
      <w:r w:rsidRPr="003867F6">
        <w:rPr>
          <w:rFonts w:ascii="Arial" w:hAnsi="Arial" w:cs="Arial"/>
          <w:i/>
        </w:rPr>
        <w:t>J</w:t>
      </w:r>
      <w:r w:rsidRPr="00B94325">
        <w:rPr>
          <w:rFonts w:ascii="Arial" w:hAnsi="Arial" w:cs="Arial"/>
        </w:rPr>
        <w:t xml:space="preserve"> = 10.8 Hz, 1H), 6.03 (t, </w:t>
      </w:r>
      <w:r w:rsidRPr="003867F6">
        <w:rPr>
          <w:rFonts w:ascii="Arial" w:hAnsi="Arial" w:cs="Arial"/>
          <w:i/>
        </w:rPr>
        <w:t xml:space="preserve">J </w:t>
      </w:r>
      <w:r w:rsidRPr="00B94325">
        <w:rPr>
          <w:rFonts w:ascii="Arial" w:hAnsi="Arial" w:cs="Arial"/>
        </w:rPr>
        <w:t>= 10.8 Hz, 1H);</w:t>
      </w:r>
      <w:bookmarkEnd w:id="13"/>
      <w:r w:rsidRPr="00B94325">
        <w:rPr>
          <w:rFonts w:ascii="Arial" w:hAnsi="Arial" w:cs="Arial"/>
        </w:rPr>
        <w:t xml:space="preserve"> </w:t>
      </w:r>
      <w:r w:rsidRPr="00B94325">
        <w:rPr>
          <w:rFonts w:ascii="Arial" w:hAnsi="Arial" w:cs="Arial"/>
          <w:vertAlign w:val="superscript"/>
        </w:rPr>
        <w:t>13</w:t>
      </w:r>
      <w:r w:rsidRPr="00B94325">
        <w:rPr>
          <w:rFonts w:ascii="Arial" w:hAnsi="Arial" w:cs="Arial"/>
        </w:rPr>
        <w:t>C NMR (75 MHz, CDCl</w:t>
      </w:r>
      <w:r w:rsidRPr="00B94325">
        <w:rPr>
          <w:rFonts w:ascii="Arial" w:hAnsi="Arial" w:cs="Arial"/>
          <w:vertAlign w:val="subscript"/>
        </w:rPr>
        <w:t>3</w:t>
      </w:r>
      <w:r w:rsidRPr="00B94325">
        <w:rPr>
          <w:rFonts w:ascii="Arial" w:hAnsi="Arial" w:cs="Arial"/>
        </w:rPr>
        <w:t xml:space="preserve">): </w:t>
      </w:r>
      <w:r w:rsidRPr="00B94325">
        <w:rPr>
          <w:rFonts w:ascii="Arial" w:hAnsi="Arial" w:cs="Arial"/>
          <w:lang w:val="el-GR"/>
        </w:rPr>
        <w:t>δ</w:t>
      </w:r>
      <w:r w:rsidRPr="00B94325">
        <w:rPr>
          <w:rFonts w:ascii="Arial" w:hAnsi="Arial" w:cs="Arial"/>
        </w:rPr>
        <w:t xml:space="preserve"> 16.8, 19.6, 20.5, 22.3, 23.3, 25.2, 29.8, 31.7, 32.0, 32.6, 33.2, 36.7, 37.4, 42.1 42.2, 42.3, 50.4, 54.4, 71.9, 95.9, 117.3, 121.5, 141.0, 158.1;</w:t>
      </w:r>
      <w:bookmarkStart w:id="14" w:name="_Hlk99979872"/>
      <w:r w:rsidRPr="00B94325">
        <w:rPr>
          <w:rFonts w:ascii="Arial" w:hAnsi="Arial" w:cs="Arial"/>
        </w:rPr>
        <w:t xml:space="preserve"> APCI-HRMS: m/z calc</w:t>
      </w:r>
      <w:r>
        <w:rPr>
          <w:rFonts w:ascii="Arial" w:hAnsi="Arial" w:cs="Arial"/>
        </w:rPr>
        <w:t>ulate</w:t>
      </w:r>
      <w:r w:rsidRPr="00B94325">
        <w:rPr>
          <w:rFonts w:ascii="Arial" w:hAnsi="Arial" w:cs="Arial"/>
        </w:rPr>
        <w:t>d for C</w:t>
      </w:r>
      <w:r w:rsidRPr="00B94325">
        <w:rPr>
          <w:rFonts w:ascii="Arial" w:hAnsi="Arial" w:cs="Arial"/>
          <w:vertAlign w:val="subscript"/>
        </w:rPr>
        <w:t>24</w:t>
      </w:r>
      <w:r w:rsidRPr="00B94325">
        <w:rPr>
          <w:rFonts w:ascii="Arial" w:hAnsi="Arial" w:cs="Arial"/>
        </w:rPr>
        <w:t>H</w:t>
      </w:r>
      <w:r w:rsidRPr="00B94325">
        <w:rPr>
          <w:rFonts w:ascii="Arial" w:hAnsi="Arial" w:cs="Arial"/>
          <w:vertAlign w:val="subscript"/>
        </w:rPr>
        <w:t>34</w:t>
      </w:r>
      <w:r w:rsidRPr="00B94325">
        <w:rPr>
          <w:rFonts w:ascii="Arial" w:hAnsi="Arial" w:cs="Arial"/>
        </w:rPr>
        <w:t>NO [M+H]</w:t>
      </w:r>
      <w:r w:rsidRPr="00B94325">
        <w:rPr>
          <w:rFonts w:ascii="Arial" w:hAnsi="Arial" w:cs="Arial"/>
          <w:vertAlign w:val="superscript"/>
        </w:rPr>
        <w:t>+</w:t>
      </w:r>
      <w:r w:rsidRPr="00B94325">
        <w:rPr>
          <w:rFonts w:ascii="Arial" w:hAnsi="Arial" w:cs="Arial"/>
        </w:rPr>
        <w:t xml:space="preserve"> 352.2635 found 352.2632</w:t>
      </w:r>
      <w:bookmarkEnd w:id="14"/>
      <w:r w:rsidRPr="00B94325">
        <w:rPr>
          <w:rFonts w:ascii="Arial" w:hAnsi="Arial" w:cs="Arial"/>
        </w:rPr>
        <w:t xml:space="preserve">. </w:t>
      </w:r>
      <w:r w:rsidRPr="00B94325">
        <w:rPr>
          <w:rFonts w:ascii="Arial" w:hAnsi="Arial" w:cs="Arial"/>
          <w:lang w:val="en-GB"/>
        </w:rPr>
        <w:t xml:space="preserve">HPLC: </w:t>
      </w:r>
      <w:proofErr w:type="spellStart"/>
      <w:r w:rsidRPr="00B94325">
        <w:rPr>
          <w:rFonts w:ascii="Arial" w:hAnsi="Arial" w:cs="Arial"/>
          <w:i/>
          <w:lang w:val="en-GB"/>
        </w:rPr>
        <w:t>t</w:t>
      </w:r>
      <w:r w:rsidRPr="00B94325">
        <w:rPr>
          <w:rFonts w:ascii="Arial" w:hAnsi="Arial" w:cs="Arial"/>
          <w:i/>
          <w:vertAlign w:val="subscript"/>
          <w:lang w:val="en-GB"/>
        </w:rPr>
        <w:t>R</w:t>
      </w:r>
      <w:proofErr w:type="spellEnd"/>
      <w:r w:rsidRPr="00B94325">
        <w:rPr>
          <w:rFonts w:ascii="Arial" w:hAnsi="Arial" w:cs="Arial"/>
          <w:i/>
          <w:vertAlign w:val="subscript"/>
          <w:lang w:val="en-GB"/>
        </w:rPr>
        <w:t xml:space="preserve"> </w:t>
      </w:r>
      <w:r w:rsidRPr="00B94325">
        <w:rPr>
          <w:rFonts w:ascii="Arial" w:hAnsi="Arial" w:cs="Arial"/>
          <w:lang w:val="en-GB"/>
        </w:rPr>
        <w:t>= 6.32 min, λ = 237 nm, purity = 98.47%.</w:t>
      </w:r>
    </w:p>
    <w:p w14:paraId="29BA712D" w14:textId="77777777" w:rsidR="001D055F" w:rsidRDefault="001D055F" w:rsidP="001D055F"/>
    <w:p w14:paraId="7094863D" w14:textId="77777777" w:rsidR="001D055F" w:rsidRDefault="001D055F" w:rsidP="001D055F"/>
    <w:p w14:paraId="0CEEC986" w14:textId="77777777" w:rsidR="001D055F" w:rsidRDefault="001D055F" w:rsidP="001D055F"/>
    <w:p w14:paraId="3FB5DACB" w14:textId="77777777" w:rsidR="001D055F" w:rsidRDefault="001D055F" w:rsidP="001D055F">
      <w:pPr>
        <w:jc w:val="both"/>
        <w:rPr>
          <w:rFonts w:ascii="Arial" w:hAnsi="Arial" w:cs="Arial"/>
        </w:rPr>
      </w:pPr>
    </w:p>
    <w:p w14:paraId="3E9771AB" w14:textId="77777777" w:rsidR="001D055F" w:rsidRDefault="00432CD0" w:rsidP="001D055F">
      <w:pPr>
        <w:spacing w:line="360" w:lineRule="auto"/>
        <w:jc w:val="both"/>
        <w:rPr>
          <w:noProof/>
        </w:rPr>
      </w:pPr>
      <w:r>
        <w:rPr>
          <w:noProof/>
        </w:rPr>
        <w:object w:dxaOrig="16392" w:dyaOrig="8633" w14:anchorId="78A50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2.9pt;height:250.55pt;mso-width-percent:0;mso-height-percent:0;mso-width-percent:0;mso-height-percent:0" o:ole="">
            <v:imagedata r:id="rId7" o:title=""/>
          </v:shape>
          <o:OLEObject Type="Embed" ProgID="ChemDraw.Document.6.0" ShapeID="_x0000_i1025" DrawAspect="Content" ObjectID="_1746617443" r:id="rId8"/>
        </w:object>
      </w:r>
    </w:p>
    <w:p w14:paraId="52F07161" w14:textId="77777777" w:rsidR="001D055F" w:rsidRPr="004214BD" w:rsidRDefault="001D055F" w:rsidP="001D055F">
      <w:pPr>
        <w:contextualSpacing/>
        <w:rPr>
          <w:rFonts w:ascii="Arial" w:hAnsi="Arial" w:cs="Arial"/>
          <w:sz w:val="18"/>
          <w:szCs w:val="18"/>
        </w:rPr>
      </w:pPr>
      <w:r w:rsidRPr="004214BD">
        <w:rPr>
          <w:rFonts w:ascii="Arial" w:hAnsi="Arial" w:cs="Arial"/>
          <w:b/>
          <w:bCs/>
          <w:sz w:val="18"/>
          <w:szCs w:val="18"/>
        </w:rPr>
        <w:t>Scheme 1. Synthesis of ENT-A011 and ENT-A012.</w:t>
      </w:r>
      <w:r w:rsidRPr="004214BD">
        <w:rPr>
          <w:rFonts w:ascii="Arial" w:hAnsi="Arial" w:cs="Arial"/>
          <w:sz w:val="18"/>
          <w:szCs w:val="18"/>
        </w:rPr>
        <w:t xml:space="preserve"> Reagents and conditions: (a) (CH</w:t>
      </w:r>
      <w:r w:rsidRPr="004214BD">
        <w:rPr>
          <w:rFonts w:ascii="Arial" w:hAnsi="Arial" w:cs="Arial"/>
          <w:sz w:val="18"/>
          <w:szCs w:val="18"/>
          <w:vertAlign w:val="subscript"/>
        </w:rPr>
        <w:t>3</w:t>
      </w:r>
      <w:r w:rsidRPr="004214BD">
        <w:rPr>
          <w:rFonts w:ascii="Arial" w:hAnsi="Arial" w:cs="Arial"/>
          <w:sz w:val="18"/>
          <w:szCs w:val="18"/>
        </w:rPr>
        <w:t>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O)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P(O)CH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C(O)OCH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CH</w:t>
      </w:r>
      <w:r w:rsidRPr="004214BD">
        <w:rPr>
          <w:rFonts w:ascii="Arial" w:hAnsi="Arial" w:cs="Arial"/>
          <w:sz w:val="18"/>
          <w:szCs w:val="18"/>
          <w:vertAlign w:val="subscript"/>
        </w:rPr>
        <w:t>3</w:t>
      </w:r>
      <w:r w:rsidRPr="004214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214BD">
        <w:rPr>
          <w:rFonts w:ascii="Arial" w:hAnsi="Arial" w:cs="Arial"/>
          <w:sz w:val="18"/>
          <w:szCs w:val="18"/>
        </w:rPr>
        <w:t>EtONa</w:t>
      </w:r>
      <w:proofErr w:type="spellEnd"/>
      <w:r w:rsidRPr="004214BD">
        <w:rPr>
          <w:rFonts w:ascii="Arial" w:hAnsi="Arial" w:cs="Arial"/>
          <w:sz w:val="18"/>
          <w:szCs w:val="18"/>
        </w:rPr>
        <w:t xml:space="preserve">, THF/EtOH 1:1, reflux, overnight; (b) </w:t>
      </w:r>
      <w:proofErr w:type="spellStart"/>
      <w:r w:rsidRPr="004214BD">
        <w:rPr>
          <w:rFonts w:ascii="Arial" w:hAnsi="Arial" w:cs="Arial"/>
          <w:sz w:val="18"/>
          <w:szCs w:val="18"/>
        </w:rPr>
        <w:t>TBSCl</w:t>
      </w:r>
      <w:proofErr w:type="spellEnd"/>
      <w:r w:rsidRPr="004214BD">
        <w:rPr>
          <w:rFonts w:ascii="Arial" w:hAnsi="Arial" w:cs="Arial"/>
          <w:sz w:val="18"/>
          <w:szCs w:val="18"/>
        </w:rPr>
        <w:t>, Imidazole, I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, THF, 0 °C to 25 °C, overnight; (c) DIBAL-H, 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Cl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, −78 °C, 2.5 h; (d) 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I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, Et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Zn, −78 °C to 25 °C, 1 h; (e) DMP,CH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Cl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, 0 °C to 25 °C, 1.5 h; (f) (CH</w:t>
      </w:r>
      <w:r w:rsidRPr="004214BD">
        <w:rPr>
          <w:rFonts w:ascii="Arial" w:hAnsi="Arial" w:cs="Arial"/>
          <w:sz w:val="18"/>
          <w:szCs w:val="18"/>
          <w:vertAlign w:val="subscript"/>
        </w:rPr>
        <w:t>3</w:t>
      </w:r>
      <w:r w:rsidRPr="004214BD">
        <w:rPr>
          <w:rFonts w:ascii="Arial" w:hAnsi="Arial" w:cs="Arial"/>
          <w:sz w:val="18"/>
          <w:szCs w:val="18"/>
        </w:rPr>
        <w:t>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O)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P(O)CH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 xml:space="preserve">CN, </w:t>
      </w:r>
      <w:proofErr w:type="spellStart"/>
      <w:r w:rsidRPr="004214BD">
        <w:rPr>
          <w:rFonts w:ascii="Arial" w:hAnsi="Arial" w:cs="Arial"/>
          <w:sz w:val="18"/>
          <w:szCs w:val="18"/>
        </w:rPr>
        <w:t>NaH</w:t>
      </w:r>
      <w:proofErr w:type="spellEnd"/>
      <w:r w:rsidRPr="004214BD">
        <w:rPr>
          <w:rFonts w:ascii="Arial" w:hAnsi="Arial" w:cs="Arial"/>
          <w:sz w:val="18"/>
          <w:szCs w:val="18"/>
        </w:rPr>
        <w:t xml:space="preserve">, THF, 0 °C to 25 °C, 0.5 h; (g) </w:t>
      </w:r>
      <w:proofErr w:type="spellStart"/>
      <w:r w:rsidRPr="004214BD">
        <w:rPr>
          <w:rFonts w:ascii="Arial" w:hAnsi="Arial" w:cs="Arial"/>
          <w:sz w:val="18"/>
          <w:szCs w:val="18"/>
        </w:rPr>
        <w:t>HF</w:t>
      </w:r>
      <w:r w:rsidRPr="004214BD">
        <w:rPr>
          <w:rFonts w:ascii="Arial" w:hAnsi="Arial" w:cs="Arial"/>
          <w:sz w:val="18"/>
          <w:szCs w:val="18"/>
          <w:vertAlign w:val="superscript"/>
        </w:rPr>
        <w:t>.</w:t>
      </w:r>
      <w:r w:rsidRPr="004214BD">
        <w:rPr>
          <w:rFonts w:ascii="Arial" w:hAnsi="Arial" w:cs="Arial"/>
          <w:sz w:val="18"/>
          <w:szCs w:val="18"/>
        </w:rPr>
        <w:t>Pyridine</w:t>
      </w:r>
      <w:proofErr w:type="spellEnd"/>
      <w:r w:rsidRPr="004214BD">
        <w:rPr>
          <w:rFonts w:ascii="Arial" w:hAnsi="Arial" w:cs="Arial"/>
          <w:sz w:val="18"/>
          <w:szCs w:val="18"/>
        </w:rPr>
        <w:t>, CH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Cl</w:t>
      </w:r>
      <w:r w:rsidRPr="004214BD">
        <w:rPr>
          <w:rFonts w:ascii="Arial" w:hAnsi="Arial" w:cs="Arial"/>
          <w:sz w:val="18"/>
          <w:szCs w:val="18"/>
          <w:vertAlign w:val="subscript"/>
        </w:rPr>
        <w:t>2</w:t>
      </w:r>
      <w:r w:rsidRPr="004214BD">
        <w:rPr>
          <w:rFonts w:ascii="Arial" w:hAnsi="Arial" w:cs="Arial"/>
          <w:sz w:val="18"/>
          <w:szCs w:val="18"/>
        </w:rPr>
        <w:t>, 0 °C to 25 °C, 1 h.</w:t>
      </w:r>
    </w:p>
    <w:p w14:paraId="6D3A8248" w14:textId="77777777" w:rsidR="001D055F" w:rsidRDefault="001D055F" w:rsidP="001D055F"/>
    <w:p w14:paraId="064D4797" w14:textId="5DC01165" w:rsidR="001D055F" w:rsidRDefault="001D055F" w:rsidP="001D055F">
      <w:pPr>
        <w:shd w:val="clear" w:color="auto" w:fill="FFFFFF"/>
        <w:jc w:val="both"/>
        <w:rPr>
          <w:rFonts w:ascii="Arial" w:hAnsi="Arial" w:cs="Arial"/>
          <w:b/>
          <w:bCs/>
          <w:sz w:val="28"/>
          <w:szCs w:val="28"/>
        </w:rPr>
      </w:pPr>
    </w:p>
    <w:p w14:paraId="2C68299B" w14:textId="3310F7F3" w:rsidR="001D055F" w:rsidRDefault="001D055F" w:rsidP="00114FB9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04FA8C" w14:textId="330C9B76" w:rsidR="001D055F" w:rsidRDefault="001D055F" w:rsidP="00114FB9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B4C61A" w14:textId="77777777" w:rsidR="001D055F" w:rsidRPr="00114FB9" w:rsidRDefault="001D055F" w:rsidP="00114FB9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2"/>
          <w:szCs w:val="22"/>
        </w:rPr>
      </w:pPr>
    </w:p>
    <w:p w14:paraId="7BC639FF" w14:textId="3784776B" w:rsidR="00114FB9" w:rsidRDefault="00114FB9" w:rsidP="00752D4A">
      <w:pPr>
        <w:rPr>
          <w:rFonts w:ascii="Arial" w:hAnsi="Arial" w:cs="Arial"/>
          <w:sz w:val="22"/>
          <w:szCs w:val="22"/>
        </w:rPr>
      </w:pPr>
    </w:p>
    <w:p w14:paraId="6FE625BA" w14:textId="6B4232F3" w:rsidR="00114FB9" w:rsidRDefault="00114FB9" w:rsidP="00752D4A">
      <w:pPr>
        <w:rPr>
          <w:rFonts w:ascii="Arial" w:hAnsi="Arial" w:cs="Arial"/>
          <w:sz w:val="22"/>
          <w:szCs w:val="22"/>
        </w:rPr>
      </w:pPr>
    </w:p>
    <w:p w14:paraId="65A98125" w14:textId="32CC65CC" w:rsidR="00114FB9" w:rsidRDefault="00114FB9" w:rsidP="00752D4A">
      <w:pPr>
        <w:rPr>
          <w:rFonts w:ascii="Arial" w:hAnsi="Arial" w:cs="Arial"/>
          <w:sz w:val="22"/>
          <w:szCs w:val="22"/>
        </w:rPr>
      </w:pPr>
    </w:p>
    <w:p w14:paraId="666A1887" w14:textId="77777777" w:rsidR="00114FB9" w:rsidRDefault="00114FB9" w:rsidP="00752D4A">
      <w:pPr>
        <w:rPr>
          <w:rFonts w:ascii="Arial" w:hAnsi="Arial" w:cs="Arial"/>
          <w:sz w:val="22"/>
          <w:szCs w:val="22"/>
        </w:rPr>
      </w:pPr>
    </w:p>
    <w:p w14:paraId="261FCF41" w14:textId="77777777" w:rsidR="00114FB9" w:rsidRDefault="00114FB9" w:rsidP="00752D4A">
      <w:pPr>
        <w:rPr>
          <w:rFonts w:ascii="Arial" w:hAnsi="Arial" w:cs="Arial"/>
          <w:sz w:val="22"/>
          <w:szCs w:val="22"/>
        </w:rPr>
      </w:pPr>
    </w:p>
    <w:p w14:paraId="27F9DC48" w14:textId="77777777" w:rsidR="00114FB9" w:rsidRDefault="00114FB9" w:rsidP="00752D4A">
      <w:pPr>
        <w:rPr>
          <w:rFonts w:ascii="Arial" w:hAnsi="Arial" w:cs="Arial"/>
          <w:sz w:val="22"/>
          <w:szCs w:val="22"/>
        </w:rPr>
      </w:pPr>
    </w:p>
    <w:p w14:paraId="74A88514" w14:textId="2D5EC6B5" w:rsidR="00752D4A" w:rsidRPr="00752D4A" w:rsidRDefault="00752D4A" w:rsidP="00752D4A">
      <w:pPr>
        <w:rPr>
          <w:rFonts w:ascii="Arial" w:hAnsi="Arial" w:cs="Arial"/>
          <w:sz w:val="22"/>
          <w:szCs w:val="22"/>
        </w:rPr>
      </w:pPr>
      <w:r w:rsidRPr="00752D4A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72E4E14" wp14:editId="767638C4">
            <wp:extent cx="5275936" cy="3628036"/>
            <wp:effectExtent l="0" t="0" r="0" b="0"/>
            <wp:docPr id="303" name="image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g"/>
                    <pic:cNvPicPr preferRelativeResize="0"/>
                  </pic:nvPicPr>
                  <pic:blipFill>
                    <a:blip r:embed="rId9"/>
                    <a:srcRect l="7655" r="10547"/>
                    <a:stretch>
                      <a:fillRect/>
                    </a:stretch>
                  </pic:blipFill>
                  <pic:spPr>
                    <a:xfrm>
                      <a:off x="0" y="0"/>
                      <a:ext cx="5275936" cy="36280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64695" w14:textId="77777777" w:rsidR="00752D4A" w:rsidRPr="00752D4A" w:rsidRDefault="00752D4A" w:rsidP="00752D4A">
      <w:pPr>
        <w:rPr>
          <w:rFonts w:ascii="Arial" w:hAnsi="Arial" w:cs="Arial"/>
          <w:sz w:val="22"/>
          <w:szCs w:val="22"/>
        </w:rPr>
      </w:pPr>
    </w:p>
    <w:p w14:paraId="0BCE6E6A" w14:textId="370D28EF" w:rsidR="00752D4A" w:rsidRDefault="00752D4A" w:rsidP="00752D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31CE">
        <w:rPr>
          <w:rFonts w:ascii="Arial" w:hAnsi="Arial" w:cs="Arial"/>
          <w:b/>
          <w:sz w:val="18"/>
          <w:szCs w:val="18"/>
        </w:rPr>
        <w:t xml:space="preserve">Figure S1. </w:t>
      </w:r>
      <w:r w:rsidRPr="003F5014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Pr="003F5014">
        <w:rPr>
          <w:rFonts w:ascii="Arial" w:hAnsi="Arial" w:cs="Arial"/>
          <w:b/>
          <w:bCs/>
          <w:sz w:val="18"/>
          <w:szCs w:val="18"/>
        </w:rPr>
        <w:t>H-NMR spectrum of ENT-A011 in CDCl</w:t>
      </w:r>
      <w:r w:rsidRPr="003F5014">
        <w:rPr>
          <w:rFonts w:ascii="Arial" w:hAnsi="Arial" w:cs="Arial"/>
          <w:b/>
          <w:bCs/>
          <w:sz w:val="18"/>
          <w:szCs w:val="18"/>
          <w:vertAlign w:val="subscript"/>
        </w:rPr>
        <w:t>3</w:t>
      </w:r>
      <w:r w:rsidRPr="003F5014">
        <w:rPr>
          <w:rFonts w:ascii="Arial" w:hAnsi="Arial" w:cs="Arial"/>
          <w:b/>
          <w:bCs/>
          <w:sz w:val="22"/>
          <w:szCs w:val="22"/>
        </w:rPr>
        <w:t>.</w:t>
      </w:r>
    </w:p>
    <w:p w14:paraId="0EE81897" w14:textId="77777777" w:rsidR="00557947" w:rsidRPr="00752D4A" w:rsidRDefault="00557947" w:rsidP="00752D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6E9967" w14:textId="77777777" w:rsidR="00752D4A" w:rsidRPr="00752D4A" w:rsidRDefault="00752D4A" w:rsidP="00752D4A">
      <w:pPr>
        <w:rPr>
          <w:rFonts w:ascii="Arial" w:hAnsi="Arial" w:cs="Arial"/>
          <w:sz w:val="22"/>
          <w:szCs w:val="22"/>
        </w:rPr>
      </w:pPr>
      <w:r w:rsidRPr="00752D4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06CBFCC" wp14:editId="5706D40B">
            <wp:extent cx="5246983" cy="3657600"/>
            <wp:effectExtent l="0" t="0" r="0" b="0"/>
            <wp:docPr id="305" name="image2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g"/>
                    <pic:cNvPicPr preferRelativeResize="0"/>
                  </pic:nvPicPr>
                  <pic:blipFill>
                    <a:blip r:embed="rId10"/>
                    <a:srcRect l="8393" r="10917"/>
                    <a:stretch>
                      <a:fillRect/>
                    </a:stretch>
                  </pic:blipFill>
                  <pic:spPr>
                    <a:xfrm>
                      <a:off x="0" y="0"/>
                      <a:ext cx="5246983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FFAAB9" w14:textId="77777777" w:rsidR="00752D4A" w:rsidRPr="003F5014" w:rsidRDefault="00752D4A" w:rsidP="00752D4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7431CE">
        <w:rPr>
          <w:rFonts w:ascii="Arial" w:hAnsi="Arial" w:cs="Arial"/>
          <w:b/>
          <w:sz w:val="18"/>
          <w:szCs w:val="18"/>
        </w:rPr>
        <w:t xml:space="preserve">Figure S2.  </w:t>
      </w:r>
      <w:r w:rsidRPr="003F5014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Pr="003F5014">
        <w:rPr>
          <w:rFonts w:ascii="Arial" w:hAnsi="Arial" w:cs="Arial"/>
          <w:b/>
          <w:bCs/>
          <w:sz w:val="18"/>
          <w:szCs w:val="18"/>
        </w:rPr>
        <w:t>H-NMR spectrum of ENT-A012 in CDCl</w:t>
      </w:r>
      <w:r w:rsidRPr="003F5014">
        <w:rPr>
          <w:rFonts w:ascii="Arial" w:hAnsi="Arial" w:cs="Arial"/>
          <w:b/>
          <w:bCs/>
          <w:sz w:val="18"/>
          <w:szCs w:val="18"/>
          <w:vertAlign w:val="subscript"/>
        </w:rPr>
        <w:t>3</w:t>
      </w:r>
      <w:r w:rsidRPr="003F5014">
        <w:rPr>
          <w:rFonts w:ascii="Arial" w:hAnsi="Arial" w:cs="Arial"/>
          <w:b/>
          <w:bCs/>
          <w:sz w:val="18"/>
          <w:szCs w:val="18"/>
        </w:rPr>
        <w:t xml:space="preserve">. </w:t>
      </w:r>
    </w:p>
    <w:p w14:paraId="55456C97" w14:textId="77777777" w:rsidR="00752D4A" w:rsidRPr="00752D4A" w:rsidRDefault="00752D4A" w:rsidP="00752D4A">
      <w:pPr>
        <w:rPr>
          <w:rFonts w:ascii="Arial" w:hAnsi="Arial" w:cs="Arial"/>
          <w:sz w:val="22"/>
          <w:szCs w:val="22"/>
        </w:rPr>
      </w:pPr>
    </w:p>
    <w:p w14:paraId="6363CE85" w14:textId="77777777" w:rsidR="00752D4A" w:rsidRPr="00752D4A" w:rsidRDefault="00752D4A" w:rsidP="00752D4A">
      <w:pPr>
        <w:rPr>
          <w:rFonts w:ascii="Arial" w:hAnsi="Arial" w:cs="Arial"/>
          <w:sz w:val="22"/>
          <w:szCs w:val="22"/>
        </w:rPr>
      </w:pPr>
    </w:p>
    <w:p w14:paraId="06F6B337" w14:textId="77777777" w:rsidR="00752D4A" w:rsidRPr="00752D4A" w:rsidRDefault="00752D4A" w:rsidP="00752D4A">
      <w:pPr>
        <w:rPr>
          <w:rFonts w:ascii="Arial" w:hAnsi="Arial" w:cs="Arial"/>
          <w:sz w:val="22"/>
          <w:szCs w:val="22"/>
        </w:rPr>
      </w:pPr>
    </w:p>
    <w:p w14:paraId="4145F1DD" w14:textId="77777777" w:rsidR="00752D4A" w:rsidRPr="00752D4A" w:rsidRDefault="00432CD0" w:rsidP="00752D4A">
      <w:pPr>
        <w:rPr>
          <w:rFonts w:ascii="Arial" w:hAnsi="Arial" w:cs="Arial"/>
          <w:noProof/>
          <w:sz w:val="22"/>
          <w:szCs w:val="22"/>
        </w:rPr>
      </w:pPr>
      <w:r w:rsidRPr="00752D4A">
        <w:rPr>
          <w:rFonts w:ascii="Arial" w:hAnsi="Arial" w:cs="Arial"/>
          <w:noProof/>
          <w:sz w:val="22"/>
          <w:szCs w:val="22"/>
        </w:rPr>
        <w:object w:dxaOrig="9808" w:dyaOrig="9448" w14:anchorId="1454E2AD">
          <v:shape id="_x0000_i1026" type="#_x0000_t75" alt="" style="width:421.65pt;height:404.95pt;mso-width-percent:0;mso-height-percent:0;mso-width-percent:0;mso-height-percent:0" o:ole="">
            <v:imagedata r:id="rId11" o:title=""/>
          </v:shape>
          <o:OLEObject Type="Embed" ProgID="PBrush" ShapeID="_x0000_i1026" DrawAspect="Content" ObjectID="_1746617444" r:id="rId12"/>
        </w:object>
      </w:r>
    </w:p>
    <w:p w14:paraId="335C7D8F" w14:textId="77777777" w:rsidR="00752D4A" w:rsidRPr="007431CE" w:rsidRDefault="00752D4A" w:rsidP="00752D4A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7431CE">
        <w:rPr>
          <w:rFonts w:ascii="Arial" w:hAnsi="Arial" w:cs="Arial"/>
          <w:b/>
          <w:sz w:val="18"/>
          <w:szCs w:val="18"/>
        </w:rPr>
        <w:t>Figure S3.</w:t>
      </w:r>
      <w:r w:rsidRPr="007431CE">
        <w:rPr>
          <w:rFonts w:ascii="Arial" w:hAnsi="Arial" w:cs="Arial"/>
          <w:sz w:val="18"/>
          <w:szCs w:val="18"/>
        </w:rPr>
        <w:t xml:space="preserve"> </w:t>
      </w:r>
      <w:r w:rsidRPr="003F5014">
        <w:rPr>
          <w:rFonts w:ascii="Arial" w:hAnsi="Arial" w:cs="Arial"/>
          <w:b/>
          <w:bCs/>
          <w:sz w:val="18"/>
          <w:szCs w:val="18"/>
        </w:rPr>
        <w:t>HPLC chromatogram of compound ENT-A011.</w:t>
      </w:r>
      <w:r w:rsidRPr="007431CE">
        <w:rPr>
          <w:rFonts w:ascii="Arial" w:hAnsi="Arial" w:cs="Arial"/>
          <w:sz w:val="18"/>
          <w:szCs w:val="18"/>
        </w:rPr>
        <w:t xml:space="preserve"> The purity of </w:t>
      </w:r>
      <w:r w:rsidRPr="007431CE">
        <w:rPr>
          <w:rFonts w:ascii="Arial" w:hAnsi="Arial" w:cs="Arial"/>
          <w:bCs/>
          <w:sz w:val="18"/>
          <w:szCs w:val="18"/>
        </w:rPr>
        <w:t>ENT-A011</w:t>
      </w:r>
      <w:r w:rsidRPr="007431CE">
        <w:rPr>
          <w:rFonts w:ascii="Arial" w:hAnsi="Arial" w:cs="Arial"/>
          <w:sz w:val="18"/>
          <w:szCs w:val="18"/>
        </w:rPr>
        <w:t xml:space="preserve"> was determined by high-performance liquid chromatography (HPLC) using </w:t>
      </w:r>
      <w:proofErr w:type="spellStart"/>
      <w:r w:rsidRPr="007431CE">
        <w:rPr>
          <w:rFonts w:ascii="Arial" w:hAnsi="Arial" w:cs="Arial"/>
          <w:sz w:val="18"/>
          <w:szCs w:val="18"/>
        </w:rPr>
        <w:t>Nucelosil</w:t>
      </w:r>
      <w:proofErr w:type="spellEnd"/>
      <w:r w:rsidRPr="007431CE">
        <w:rPr>
          <w:rFonts w:ascii="Arial" w:hAnsi="Arial" w:cs="Arial"/>
          <w:sz w:val="18"/>
          <w:szCs w:val="18"/>
        </w:rPr>
        <w:t xml:space="preserve"> 100-5 C18 HD column, 5μm (4.6 x 250 mm), flow rate 1 mL/min, eluting with H</w:t>
      </w:r>
      <w:r w:rsidRPr="007431CE">
        <w:rPr>
          <w:rFonts w:ascii="Arial" w:hAnsi="Arial" w:cs="Arial"/>
          <w:sz w:val="18"/>
          <w:szCs w:val="18"/>
          <w:vertAlign w:val="subscript"/>
        </w:rPr>
        <w:t>2</w:t>
      </w:r>
      <w:r w:rsidRPr="007431CE">
        <w:rPr>
          <w:rFonts w:ascii="Arial" w:hAnsi="Arial" w:cs="Arial"/>
          <w:sz w:val="18"/>
          <w:szCs w:val="18"/>
        </w:rPr>
        <w:t xml:space="preserve">O, 0.1% HCOOH – MeOH, 0.1% HCOOH gradient employing UV detection at 237 nm. </w:t>
      </w:r>
      <w:proofErr w:type="spellStart"/>
      <w:r w:rsidRPr="007431CE">
        <w:rPr>
          <w:rFonts w:ascii="Arial" w:hAnsi="Arial" w:cs="Arial"/>
          <w:i/>
          <w:sz w:val="18"/>
          <w:szCs w:val="18"/>
        </w:rPr>
        <w:t>t</w:t>
      </w:r>
      <w:r w:rsidRPr="007431CE">
        <w:rPr>
          <w:rFonts w:ascii="Arial" w:hAnsi="Arial" w:cs="Arial"/>
          <w:i/>
          <w:sz w:val="18"/>
          <w:szCs w:val="18"/>
          <w:vertAlign w:val="subscript"/>
        </w:rPr>
        <w:t>R</w:t>
      </w:r>
      <w:proofErr w:type="spellEnd"/>
      <w:r w:rsidRPr="007431CE">
        <w:rPr>
          <w:rFonts w:ascii="Arial" w:hAnsi="Arial" w:cs="Arial"/>
          <w:i/>
          <w:sz w:val="18"/>
          <w:szCs w:val="18"/>
          <w:vertAlign w:val="subscript"/>
        </w:rPr>
        <w:t xml:space="preserve"> </w:t>
      </w:r>
      <w:r w:rsidRPr="007431CE">
        <w:rPr>
          <w:rFonts w:ascii="Arial" w:hAnsi="Arial" w:cs="Arial"/>
          <w:sz w:val="18"/>
          <w:szCs w:val="18"/>
        </w:rPr>
        <w:t>= 6.32 min</w:t>
      </w:r>
      <w:r w:rsidRPr="007431CE"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r w:rsidRPr="007431CE">
        <w:rPr>
          <w:rFonts w:ascii="Arial" w:hAnsi="Arial" w:cs="Arial"/>
          <w:sz w:val="18"/>
          <w:szCs w:val="18"/>
        </w:rPr>
        <w:t xml:space="preserve">purity = 99.09%. </w:t>
      </w:r>
    </w:p>
    <w:p w14:paraId="7E499B5B" w14:textId="77777777" w:rsidR="00752D4A" w:rsidRPr="00752D4A" w:rsidRDefault="00752D4A" w:rsidP="00752D4A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8D9EC0A" w14:textId="77777777" w:rsidR="00752D4A" w:rsidRPr="00752D4A" w:rsidRDefault="00432CD0" w:rsidP="00752D4A">
      <w:pPr>
        <w:rPr>
          <w:rFonts w:ascii="Arial" w:hAnsi="Arial" w:cs="Arial"/>
          <w:noProof/>
          <w:sz w:val="22"/>
          <w:szCs w:val="22"/>
        </w:rPr>
      </w:pPr>
      <w:r w:rsidRPr="00752D4A">
        <w:rPr>
          <w:rFonts w:ascii="Arial" w:hAnsi="Arial" w:cs="Arial"/>
          <w:noProof/>
          <w:sz w:val="22"/>
          <w:szCs w:val="22"/>
        </w:rPr>
        <w:object w:dxaOrig="10154" w:dyaOrig="9599" w14:anchorId="1788C2DE">
          <v:shape id="_x0000_i1027" type="#_x0000_t75" alt="" style="width:428.55pt;height:404.35pt;mso-width-percent:0;mso-height-percent:0;mso-width-percent:0;mso-height-percent:0" o:ole="">
            <v:imagedata r:id="rId13" o:title=""/>
          </v:shape>
          <o:OLEObject Type="Embed" ProgID="PBrush" ShapeID="_x0000_i1027" DrawAspect="Content" ObjectID="_1746617445" r:id="rId14"/>
        </w:object>
      </w:r>
    </w:p>
    <w:p w14:paraId="64841BF9" w14:textId="6AE4F64A" w:rsidR="009429B5" w:rsidRPr="007431CE" w:rsidRDefault="00752D4A" w:rsidP="00752D4A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7431CE">
        <w:rPr>
          <w:rFonts w:ascii="Arial" w:hAnsi="Arial" w:cs="Arial"/>
          <w:b/>
          <w:sz w:val="18"/>
          <w:szCs w:val="18"/>
        </w:rPr>
        <w:t>Figure S4</w:t>
      </w:r>
      <w:r w:rsidRPr="007431CE">
        <w:rPr>
          <w:rFonts w:ascii="Arial" w:hAnsi="Arial" w:cs="Arial"/>
          <w:sz w:val="18"/>
          <w:szCs w:val="18"/>
        </w:rPr>
        <w:t xml:space="preserve">. </w:t>
      </w:r>
      <w:r w:rsidRPr="003F5014">
        <w:rPr>
          <w:rFonts w:ascii="Arial" w:hAnsi="Arial" w:cs="Arial"/>
          <w:b/>
          <w:bCs/>
          <w:sz w:val="18"/>
          <w:szCs w:val="18"/>
        </w:rPr>
        <w:t>HPLC chromatogram of compound ENT-A012.</w:t>
      </w:r>
      <w:r w:rsidRPr="007431CE">
        <w:rPr>
          <w:rFonts w:ascii="Arial" w:hAnsi="Arial" w:cs="Arial"/>
          <w:sz w:val="18"/>
          <w:szCs w:val="18"/>
        </w:rPr>
        <w:t xml:space="preserve"> The purity of </w:t>
      </w:r>
      <w:r w:rsidRPr="007431CE">
        <w:rPr>
          <w:rFonts w:ascii="Arial" w:hAnsi="Arial" w:cs="Arial"/>
          <w:bCs/>
          <w:sz w:val="18"/>
          <w:szCs w:val="18"/>
        </w:rPr>
        <w:t>ENT-A012</w:t>
      </w:r>
      <w:r w:rsidRPr="007431CE">
        <w:rPr>
          <w:rFonts w:ascii="Arial" w:hAnsi="Arial" w:cs="Arial"/>
          <w:sz w:val="18"/>
          <w:szCs w:val="18"/>
        </w:rPr>
        <w:t xml:space="preserve"> was determined by high-performance liquid chromatography (HPLC) using </w:t>
      </w:r>
      <w:proofErr w:type="spellStart"/>
      <w:r w:rsidRPr="007431CE">
        <w:rPr>
          <w:rFonts w:ascii="Arial" w:hAnsi="Arial" w:cs="Arial"/>
          <w:sz w:val="18"/>
          <w:szCs w:val="18"/>
        </w:rPr>
        <w:t>Nucelosil</w:t>
      </w:r>
      <w:proofErr w:type="spellEnd"/>
      <w:r w:rsidRPr="007431CE">
        <w:rPr>
          <w:rFonts w:ascii="Arial" w:hAnsi="Arial" w:cs="Arial"/>
          <w:sz w:val="18"/>
          <w:szCs w:val="18"/>
        </w:rPr>
        <w:t xml:space="preserve"> 100-5 C18 HD column, 5μm (4.6 x 250 mm), flow rate 1 mL/min, eluting with H</w:t>
      </w:r>
      <w:r w:rsidRPr="007431CE">
        <w:rPr>
          <w:rFonts w:ascii="Arial" w:hAnsi="Arial" w:cs="Arial"/>
          <w:sz w:val="18"/>
          <w:szCs w:val="18"/>
          <w:vertAlign w:val="subscript"/>
        </w:rPr>
        <w:t>2</w:t>
      </w:r>
      <w:r w:rsidRPr="007431CE">
        <w:rPr>
          <w:rFonts w:ascii="Arial" w:hAnsi="Arial" w:cs="Arial"/>
          <w:sz w:val="18"/>
          <w:szCs w:val="18"/>
        </w:rPr>
        <w:t xml:space="preserve">O, 0.1% HCOOH – MeOH, 0.1% HCOOH gradient employing UV detection at 237 nm. </w:t>
      </w:r>
      <w:proofErr w:type="spellStart"/>
      <w:r w:rsidRPr="007431CE">
        <w:rPr>
          <w:rFonts w:ascii="Arial" w:hAnsi="Arial" w:cs="Arial"/>
          <w:i/>
          <w:iCs/>
          <w:sz w:val="18"/>
          <w:szCs w:val="18"/>
        </w:rPr>
        <w:t>t</w:t>
      </w:r>
      <w:r w:rsidRPr="007431CE">
        <w:rPr>
          <w:rFonts w:ascii="Arial" w:hAnsi="Arial" w:cs="Arial"/>
          <w:i/>
          <w:iCs/>
          <w:sz w:val="18"/>
          <w:szCs w:val="18"/>
          <w:vertAlign w:val="subscript"/>
        </w:rPr>
        <w:t>R</w:t>
      </w:r>
      <w:proofErr w:type="spellEnd"/>
      <w:r w:rsidRPr="007431CE">
        <w:rPr>
          <w:rFonts w:ascii="Arial" w:hAnsi="Arial" w:cs="Arial"/>
          <w:sz w:val="18"/>
          <w:szCs w:val="18"/>
          <w:vertAlign w:val="subscript"/>
        </w:rPr>
        <w:t xml:space="preserve"> </w:t>
      </w:r>
      <w:r w:rsidRPr="007431CE">
        <w:rPr>
          <w:rFonts w:ascii="Arial" w:hAnsi="Arial" w:cs="Arial"/>
          <w:sz w:val="18"/>
          <w:szCs w:val="18"/>
        </w:rPr>
        <w:t>= 6.32 min, purity = 98.47%.</w:t>
      </w:r>
    </w:p>
    <w:p w14:paraId="6CC95B75" w14:textId="4ED97D2B" w:rsidR="00752D4A" w:rsidRDefault="00752D4A" w:rsidP="00752D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7D3A6F1" w14:textId="77777777" w:rsidR="00265536" w:rsidRDefault="00265536" w:rsidP="00752D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D234ED9" w14:textId="002BCB41" w:rsidR="00265536" w:rsidRPr="00265536" w:rsidRDefault="00265536" w:rsidP="00752D4A">
      <w:pPr>
        <w:pStyle w:val="Default"/>
        <w:jc w:val="both"/>
        <w:rPr>
          <w:rFonts w:ascii="Arial" w:hAnsi="Arial" w:cs="Arial"/>
          <w:b/>
          <w:bCs/>
          <w:sz w:val="18"/>
          <w:szCs w:val="18"/>
        </w:rPr>
      </w:pPr>
      <w:r w:rsidRPr="00265536">
        <w:rPr>
          <w:rFonts w:ascii="Arial" w:hAnsi="Arial" w:cs="Arial"/>
          <w:b/>
          <w:bCs/>
          <w:sz w:val="18"/>
          <w:szCs w:val="18"/>
        </w:rPr>
        <w:t>Supplementary Table 1</w:t>
      </w:r>
      <w:r>
        <w:rPr>
          <w:rFonts w:ascii="Arial" w:hAnsi="Arial" w:cs="Arial"/>
          <w:b/>
          <w:bCs/>
          <w:sz w:val="18"/>
          <w:szCs w:val="18"/>
        </w:rPr>
        <w:t xml:space="preserve">. Primer sequences used for </w:t>
      </w:r>
      <w:r w:rsidRPr="00265536">
        <w:rPr>
          <w:rFonts w:ascii="Arial" w:hAnsi="Arial" w:cs="Arial"/>
          <w:b/>
          <w:bCs/>
          <w:sz w:val="18"/>
          <w:szCs w:val="18"/>
        </w:rPr>
        <w:t>Quantitative RT-PCR</w:t>
      </w:r>
    </w:p>
    <w:tbl>
      <w:tblPr>
        <w:tblW w:w="4100" w:type="dxa"/>
        <w:tblLook w:val="04A0" w:firstRow="1" w:lastRow="0" w:firstColumn="1" w:lastColumn="0" w:noHBand="0" w:noVBand="1"/>
      </w:tblPr>
      <w:tblGrid>
        <w:gridCol w:w="1360"/>
        <w:gridCol w:w="2861"/>
      </w:tblGrid>
      <w:tr w:rsidR="00265536" w:rsidRPr="00265536" w14:paraId="5D9FEAA6" w14:textId="77777777" w:rsidTr="00265536">
        <w:trPr>
          <w:trHeight w:val="300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EC6B" w14:textId="77777777" w:rsidR="00265536" w:rsidRPr="00265536" w:rsidRDefault="00265536" w:rsidP="0026553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Gene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95A9CC" w14:textId="77777777" w:rsidR="00265536" w:rsidRPr="00265536" w:rsidRDefault="00265536" w:rsidP="0026553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Primer</w:t>
            </w:r>
          </w:p>
        </w:tc>
      </w:tr>
      <w:tr w:rsidR="00265536" w:rsidRPr="00265536" w14:paraId="0D129DE6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BF97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mActin</w:t>
            </w:r>
            <w:proofErr w:type="spellEnd"/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-F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7E32A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GGAGATTACTGCTCTGGCTC</w:t>
            </w:r>
          </w:p>
        </w:tc>
      </w:tr>
      <w:tr w:rsidR="00265536" w:rsidRPr="00265536" w14:paraId="454054F4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39A7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mActin</w:t>
            </w:r>
            <w:proofErr w:type="spellEnd"/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-R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7EE2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GGACTCATCGTACTCCTGCT</w:t>
            </w:r>
          </w:p>
        </w:tc>
      </w:tr>
      <w:tr w:rsidR="00265536" w:rsidRPr="00265536" w14:paraId="20679A65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EF7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MAP2-F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CD19E7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CGCAAAACCACAGCAGCAAG</w:t>
            </w:r>
          </w:p>
        </w:tc>
      </w:tr>
      <w:tr w:rsidR="00265536" w:rsidRPr="00265536" w14:paraId="5251904B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E89C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MAP2-R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A934B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GGGAGGATGGAGGAAGGTCT</w:t>
            </w:r>
          </w:p>
        </w:tc>
      </w:tr>
      <w:tr w:rsidR="00265536" w:rsidRPr="00265536" w14:paraId="0E64D716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6464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Tubb3-F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2D0D52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CAGATAGGGGCCAAGTTCTGG</w:t>
            </w:r>
          </w:p>
        </w:tc>
      </w:tr>
      <w:tr w:rsidR="00265536" w:rsidRPr="00265536" w14:paraId="5B2723BD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27BB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Tubb3-R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AD085F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GTCCCCTACATAGTTGCCGC</w:t>
            </w:r>
          </w:p>
        </w:tc>
      </w:tr>
      <w:tr w:rsidR="00265536" w:rsidRPr="00265536" w14:paraId="3B21AC52" w14:textId="77777777" w:rsidTr="00265536">
        <w:trPr>
          <w:trHeight w:val="288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F3FD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GFAP-F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6DAB9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AGAAAGGTTGAATCGCTGGA</w:t>
            </w:r>
          </w:p>
        </w:tc>
      </w:tr>
      <w:tr w:rsidR="00265536" w:rsidRPr="00265536" w14:paraId="184C11ED" w14:textId="77777777" w:rsidTr="00265536">
        <w:trPr>
          <w:trHeight w:val="300"/>
        </w:trPr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99B6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GFAP-R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19F60" w14:textId="77777777" w:rsidR="00265536" w:rsidRPr="00265536" w:rsidRDefault="00265536" w:rsidP="0026553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6553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CGGCGATAGTCGTTAGCTTC</w:t>
            </w:r>
          </w:p>
        </w:tc>
      </w:tr>
    </w:tbl>
    <w:p w14:paraId="3E1CCB9B" w14:textId="77777777" w:rsidR="00265536" w:rsidRDefault="00265536" w:rsidP="00752D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A3ACAC" w14:textId="6ABBFCAE" w:rsidR="003C1D55" w:rsidRDefault="003C1D55" w:rsidP="00752D4A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/>
        </w:rPr>
        <w:lastRenderedPageBreak/>
        <w:drawing>
          <wp:inline distT="0" distB="0" distL="0" distR="0" wp14:anchorId="31BC2C17" wp14:editId="2F522719">
            <wp:extent cx="5727700" cy="4202872"/>
            <wp:effectExtent l="0" t="0" r="635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0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E9EA9" w14:textId="4A197FFA" w:rsidR="003C1D55" w:rsidRDefault="003C1D55" w:rsidP="00752D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68C0D" w14:textId="6A99B039" w:rsidR="007431CE" w:rsidRPr="00B76716" w:rsidRDefault="003C1D55" w:rsidP="00A62657">
      <w:pPr>
        <w:pStyle w:val="Default"/>
        <w:jc w:val="both"/>
        <w:rPr>
          <w:rFonts w:ascii="Arial" w:hAnsi="Arial" w:cs="Arial"/>
          <w:sz w:val="18"/>
          <w:szCs w:val="18"/>
          <w:lang w:val="en-GB"/>
        </w:rPr>
      </w:pPr>
      <w:r w:rsidRPr="007431CE">
        <w:rPr>
          <w:rFonts w:ascii="Arial" w:hAnsi="Arial" w:cs="Arial"/>
          <w:b/>
          <w:sz w:val="18"/>
          <w:szCs w:val="18"/>
        </w:rPr>
        <w:t>Figure S</w:t>
      </w:r>
      <w:r>
        <w:rPr>
          <w:rFonts w:ascii="Arial" w:hAnsi="Arial" w:cs="Arial"/>
          <w:b/>
          <w:sz w:val="18"/>
          <w:szCs w:val="18"/>
        </w:rPr>
        <w:t>5</w:t>
      </w:r>
      <w:r w:rsidRPr="007431CE">
        <w:rPr>
          <w:rFonts w:ascii="Arial" w:hAnsi="Arial" w:cs="Arial"/>
          <w:sz w:val="18"/>
          <w:szCs w:val="18"/>
        </w:rPr>
        <w:t xml:space="preserve">. </w:t>
      </w:r>
      <w:r w:rsidR="00A62657" w:rsidRPr="00B519E8">
        <w:rPr>
          <w:rFonts w:ascii="Arial" w:hAnsi="Arial" w:cs="Arial"/>
          <w:b/>
          <w:bCs/>
          <w:sz w:val="18"/>
          <w:szCs w:val="18"/>
        </w:rPr>
        <w:t xml:space="preserve">ENT-A012 do not reduce cell death caused by serum deprivation in NIH-3T3 </w:t>
      </w:r>
      <w:proofErr w:type="spellStart"/>
      <w:r w:rsidR="00A62657" w:rsidRPr="00B519E8">
        <w:rPr>
          <w:rFonts w:ascii="Arial" w:hAnsi="Arial" w:cs="Arial"/>
          <w:b/>
          <w:bCs/>
          <w:sz w:val="18"/>
          <w:szCs w:val="18"/>
        </w:rPr>
        <w:t>TrkB</w:t>
      </w:r>
      <w:proofErr w:type="spellEnd"/>
      <w:r w:rsidR="00A62657" w:rsidRPr="00B519E8">
        <w:rPr>
          <w:rFonts w:ascii="Arial" w:hAnsi="Arial" w:cs="Arial"/>
          <w:b/>
          <w:bCs/>
          <w:sz w:val="18"/>
          <w:szCs w:val="18"/>
        </w:rPr>
        <w:t xml:space="preserve"> cells</w:t>
      </w:r>
      <w:r w:rsidR="00A62657">
        <w:rPr>
          <w:rFonts w:ascii="Arial" w:hAnsi="Arial" w:cs="Arial"/>
          <w:sz w:val="18"/>
          <w:szCs w:val="18"/>
        </w:rPr>
        <w:t xml:space="preserve">. </w:t>
      </w:r>
      <w:r w:rsidR="00A62657" w:rsidRPr="004214BD">
        <w:rPr>
          <w:rFonts w:ascii="Arial" w:hAnsi="Arial" w:cs="Arial"/>
          <w:sz w:val="18"/>
          <w:szCs w:val="18"/>
        </w:rPr>
        <w:t>Representative images (</w:t>
      </w:r>
      <w:r w:rsidR="00A62657">
        <w:rPr>
          <w:rFonts w:ascii="Arial" w:hAnsi="Arial" w:cs="Arial"/>
          <w:sz w:val="18"/>
          <w:szCs w:val="18"/>
        </w:rPr>
        <w:t>A</w:t>
      </w:r>
      <w:r w:rsidR="00A62657" w:rsidRPr="004214BD">
        <w:rPr>
          <w:rFonts w:ascii="Arial" w:hAnsi="Arial" w:cs="Arial"/>
          <w:sz w:val="18"/>
          <w:szCs w:val="18"/>
        </w:rPr>
        <w:t>) and quantification of Toxicity Assay (</w:t>
      </w:r>
      <w:r w:rsidR="00A62657">
        <w:rPr>
          <w:rFonts w:ascii="Arial" w:hAnsi="Arial" w:cs="Arial"/>
          <w:sz w:val="18"/>
          <w:szCs w:val="18"/>
        </w:rPr>
        <w:t>A’</w:t>
      </w:r>
      <w:r w:rsidR="00A62657" w:rsidRPr="004214BD">
        <w:rPr>
          <w:rFonts w:ascii="Arial" w:hAnsi="Arial" w:cs="Arial"/>
          <w:sz w:val="18"/>
          <w:szCs w:val="18"/>
        </w:rPr>
        <w:t xml:space="preserve">) </w:t>
      </w:r>
      <w:r w:rsidR="00A62657">
        <w:rPr>
          <w:rFonts w:ascii="Arial" w:hAnsi="Arial" w:cs="Arial"/>
          <w:sz w:val="18"/>
          <w:szCs w:val="18"/>
        </w:rPr>
        <w:t>in</w:t>
      </w:r>
      <w:r w:rsidR="00A62657" w:rsidRPr="004214BD">
        <w:rPr>
          <w:rFonts w:ascii="Arial" w:hAnsi="Arial" w:cs="Arial"/>
          <w:sz w:val="18"/>
          <w:szCs w:val="18"/>
        </w:rPr>
        <w:t xml:space="preserve"> NIH-3T3 </w:t>
      </w:r>
      <w:proofErr w:type="spellStart"/>
      <w:r w:rsidR="00A62657" w:rsidRPr="004214BD">
        <w:rPr>
          <w:rFonts w:ascii="Arial" w:hAnsi="Arial" w:cs="Arial"/>
          <w:sz w:val="18"/>
          <w:szCs w:val="18"/>
        </w:rPr>
        <w:t>TrkB</w:t>
      </w:r>
      <w:proofErr w:type="spellEnd"/>
      <w:r w:rsidR="00A62657" w:rsidRPr="004214BD">
        <w:rPr>
          <w:rFonts w:ascii="Arial" w:hAnsi="Arial" w:cs="Arial"/>
          <w:sz w:val="18"/>
          <w:szCs w:val="18"/>
        </w:rPr>
        <w:t xml:space="preserve"> cells after treatment with BDNF or compound ENT-</w:t>
      </w:r>
      <w:r w:rsidR="00A62657">
        <w:rPr>
          <w:rFonts w:ascii="Arial" w:hAnsi="Arial" w:cs="Arial"/>
          <w:sz w:val="18"/>
          <w:szCs w:val="18"/>
        </w:rPr>
        <w:t>A012</w:t>
      </w:r>
      <w:r w:rsidR="00A62657" w:rsidRPr="004214BD">
        <w:rPr>
          <w:rFonts w:ascii="Arial" w:hAnsi="Arial" w:cs="Arial"/>
          <w:sz w:val="18"/>
          <w:szCs w:val="18"/>
        </w:rPr>
        <w:t xml:space="preserve"> for 24h</w:t>
      </w:r>
      <w:r w:rsidR="00A62657">
        <w:rPr>
          <w:rFonts w:ascii="Arial" w:hAnsi="Arial" w:cs="Arial"/>
          <w:sz w:val="18"/>
          <w:szCs w:val="18"/>
        </w:rPr>
        <w:t xml:space="preserve"> in serum free conditions</w:t>
      </w:r>
      <w:r w:rsidR="00A62657" w:rsidRPr="004214BD">
        <w:rPr>
          <w:rFonts w:ascii="Arial" w:hAnsi="Arial" w:cs="Arial"/>
          <w:sz w:val="18"/>
          <w:szCs w:val="18"/>
        </w:rPr>
        <w:t xml:space="preserve">. </w:t>
      </w:r>
      <w:r w:rsidR="00A62657" w:rsidRPr="004214BD">
        <w:rPr>
          <w:rFonts w:ascii="Arial" w:hAnsi="Arial" w:cs="Arial"/>
          <w:sz w:val="18"/>
          <w:szCs w:val="18"/>
          <w:lang w:val="en-GB"/>
        </w:rPr>
        <w:t>N=</w:t>
      </w:r>
      <w:r w:rsidR="00A62657">
        <w:rPr>
          <w:rFonts w:ascii="Arial" w:hAnsi="Arial" w:cs="Arial"/>
          <w:sz w:val="18"/>
          <w:szCs w:val="18"/>
          <w:lang w:val="en-GB"/>
        </w:rPr>
        <w:t>13</w:t>
      </w:r>
      <w:r w:rsidR="00A62657" w:rsidRPr="004214BD">
        <w:rPr>
          <w:rFonts w:ascii="Arial" w:hAnsi="Arial" w:cs="Arial"/>
          <w:sz w:val="18"/>
          <w:szCs w:val="18"/>
          <w:lang w:val="en-GB"/>
        </w:rPr>
        <w:t xml:space="preserve">, error bars represent S.E.M., </w:t>
      </w:r>
      <w:r w:rsidR="00A62657" w:rsidRPr="004214BD">
        <w:rPr>
          <w:rFonts w:ascii="Arial" w:hAnsi="Arial" w:cs="Arial"/>
          <w:sz w:val="18"/>
          <w:szCs w:val="18"/>
        </w:rPr>
        <w:t>Student’s t-test against Control;</w:t>
      </w:r>
      <w:r w:rsidR="00A62657" w:rsidRPr="004214BD">
        <w:rPr>
          <w:rFonts w:ascii="Arial" w:hAnsi="Arial" w:cs="Arial"/>
          <w:sz w:val="18"/>
          <w:szCs w:val="18"/>
          <w:lang w:val="en-GB"/>
        </w:rPr>
        <w:t xml:space="preserve"> **&lt;0.01.</w:t>
      </w:r>
      <w:r w:rsidR="00A62657">
        <w:rPr>
          <w:rFonts w:ascii="Arial" w:hAnsi="Arial" w:cs="Arial"/>
          <w:sz w:val="18"/>
          <w:szCs w:val="18"/>
        </w:rPr>
        <w:t xml:space="preserve"> </w:t>
      </w:r>
      <w:r w:rsidR="00A62657" w:rsidRPr="004214BD">
        <w:rPr>
          <w:rFonts w:ascii="Arial" w:hAnsi="Arial" w:cs="Arial"/>
          <w:sz w:val="18"/>
          <w:szCs w:val="18"/>
        </w:rPr>
        <w:t xml:space="preserve">The compound </w:t>
      </w:r>
      <w:r w:rsidR="00A62657">
        <w:rPr>
          <w:rFonts w:ascii="Arial" w:hAnsi="Arial" w:cs="Arial"/>
          <w:sz w:val="18"/>
          <w:szCs w:val="18"/>
        </w:rPr>
        <w:t xml:space="preserve">ENT-A012 do not </w:t>
      </w:r>
      <w:r w:rsidR="00A62657" w:rsidRPr="004214BD">
        <w:rPr>
          <w:rFonts w:ascii="Arial" w:hAnsi="Arial" w:cs="Arial"/>
          <w:sz w:val="18"/>
          <w:szCs w:val="18"/>
        </w:rPr>
        <w:t xml:space="preserve">induce </w:t>
      </w:r>
      <w:proofErr w:type="spellStart"/>
      <w:r w:rsidR="00A62657" w:rsidRPr="004214BD">
        <w:rPr>
          <w:rFonts w:ascii="Arial" w:hAnsi="Arial" w:cs="Arial"/>
          <w:sz w:val="18"/>
          <w:szCs w:val="18"/>
        </w:rPr>
        <w:t>TrkB</w:t>
      </w:r>
      <w:proofErr w:type="spellEnd"/>
      <w:r w:rsidR="00A62657" w:rsidRPr="004214BD">
        <w:rPr>
          <w:rFonts w:ascii="Arial" w:hAnsi="Arial" w:cs="Arial"/>
          <w:sz w:val="18"/>
          <w:szCs w:val="18"/>
        </w:rPr>
        <w:t xml:space="preserve"> and its downstream target Akt phosphorylation after 20 minutes treatment in NIH-3T3 </w:t>
      </w:r>
      <w:proofErr w:type="spellStart"/>
      <w:r w:rsidR="00A62657" w:rsidRPr="004214BD">
        <w:rPr>
          <w:rFonts w:ascii="Arial" w:hAnsi="Arial" w:cs="Arial"/>
          <w:sz w:val="18"/>
          <w:szCs w:val="18"/>
        </w:rPr>
        <w:t>TrkB</w:t>
      </w:r>
      <w:proofErr w:type="spellEnd"/>
      <w:r w:rsidR="00A62657" w:rsidRPr="004214BD">
        <w:rPr>
          <w:rFonts w:ascii="Arial" w:hAnsi="Arial" w:cs="Arial"/>
          <w:sz w:val="18"/>
          <w:szCs w:val="18"/>
        </w:rPr>
        <w:t xml:space="preserve"> stable expressed cells</w:t>
      </w:r>
      <w:r w:rsidR="00A62657">
        <w:rPr>
          <w:rFonts w:ascii="Arial" w:hAnsi="Arial" w:cs="Arial"/>
          <w:sz w:val="18"/>
          <w:szCs w:val="18"/>
        </w:rPr>
        <w:t>, representative</w:t>
      </w:r>
      <w:r w:rsidR="00A62657" w:rsidRPr="004214BD">
        <w:rPr>
          <w:rFonts w:ascii="Arial" w:hAnsi="Arial" w:cs="Arial"/>
          <w:sz w:val="18"/>
          <w:szCs w:val="18"/>
        </w:rPr>
        <w:t xml:space="preserve"> blot</w:t>
      </w:r>
      <w:r w:rsidR="00A62657">
        <w:rPr>
          <w:rFonts w:ascii="Arial" w:hAnsi="Arial" w:cs="Arial"/>
          <w:sz w:val="18"/>
          <w:szCs w:val="18"/>
        </w:rPr>
        <w:t xml:space="preserve"> </w:t>
      </w:r>
      <w:r w:rsidR="00A62657" w:rsidRPr="004214BD">
        <w:rPr>
          <w:rFonts w:ascii="Arial" w:hAnsi="Arial" w:cs="Arial"/>
          <w:sz w:val="18"/>
          <w:szCs w:val="18"/>
        </w:rPr>
        <w:t>(</w:t>
      </w:r>
      <w:r w:rsidR="00A62657">
        <w:rPr>
          <w:rFonts w:ascii="Arial" w:hAnsi="Arial" w:cs="Arial"/>
          <w:sz w:val="18"/>
          <w:szCs w:val="18"/>
        </w:rPr>
        <w:t>B</w:t>
      </w:r>
      <w:r w:rsidR="00A62657" w:rsidRPr="004214BD">
        <w:rPr>
          <w:rFonts w:ascii="Arial" w:hAnsi="Arial" w:cs="Arial"/>
          <w:sz w:val="18"/>
          <w:szCs w:val="18"/>
        </w:rPr>
        <w:t>)</w:t>
      </w:r>
      <w:r w:rsidR="00A62657">
        <w:rPr>
          <w:rFonts w:ascii="Arial" w:hAnsi="Arial" w:cs="Arial"/>
          <w:sz w:val="18"/>
          <w:szCs w:val="18"/>
        </w:rPr>
        <w:t>.</w:t>
      </w:r>
      <w:r w:rsidR="00A62657" w:rsidRPr="004214BD">
        <w:rPr>
          <w:rFonts w:ascii="Arial" w:hAnsi="Arial" w:cs="Arial"/>
          <w:sz w:val="18"/>
          <w:szCs w:val="18"/>
        </w:rPr>
        <w:t xml:space="preserve"> </w:t>
      </w:r>
      <w:r w:rsidR="00B76716">
        <w:rPr>
          <w:rFonts w:ascii="Arial" w:hAnsi="Arial" w:cs="Arial"/>
          <w:sz w:val="18"/>
          <w:szCs w:val="18"/>
        </w:rPr>
        <w:t>Scalebar = 100</w:t>
      </w:r>
      <w:r w:rsidR="00B76716">
        <w:rPr>
          <w:rFonts w:ascii="Arial" w:hAnsi="Arial" w:cs="Arial"/>
          <w:sz w:val="18"/>
          <w:szCs w:val="18"/>
          <w:lang w:val="el-GR"/>
        </w:rPr>
        <w:t>μ</w:t>
      </w:r>
      <w:r w:rsidR="00B76716">
        <w:rPr>
          <w:rFonts w:ascii="Arial" w:hAnsi="Arial" w:cs="Arial"/>
          <w:sz w:val="18"/>
          <w:szCs w:val="18"/>
          <w:lang w:val="en-GB"/>
        </w:rPr>
        <w:t>m</w:t>
      </w:r>
    </w:p>
    <w:p w14:paraId="6D514DEC" w14:textId="621DC5FD" w:rsidR="00A62657" w:rsidRDefault="00A62657" w:rsidP="00A62657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2B415B6B" w14:textId="3433B567" w:rsidR="00B6335E" w:rsidRPr="00677182" w:rsidRDefault="00B6335E" w:rsidP="00A62657">
      <w:pPr>
        <w:pStyle w:val="Default"/>
        <w:jc w:val="both"/>
        <w:rPr>
          <w:rFonts w:ascii="Arial" w:hAnsi="Arial" w:cs="Arial"/>
          <w:b/>
          <w:bCs/>
        </w:rPr>
      </w:pPr>
      <w:r w:rsidRPr="00677182">
        <w:rPr>
          <w:rFonts w:ascii="Arial" w:hAnsi="Arial" w:cs="Arial"/>
          <w:b/>
          <w:bCs/>
        </w:rPr>
        <w:t xml:space="preserve">Computational Study of ENT-A011 </w:t>
      </w:r>
      <w:proofErr w:type="spellStart"/>
      <w:r w:rsidRPr="00677182">
        <w:rPr>
          <w:rFonts w:ascii="Arial" w:hAnsi="Arial" w:cs="Arial"/>
          <w:b/>
          <w:bCs/>
        </w:rPr>
        <w:t>TrkB</w:t>
      </w:r>
      <w:proofErr w:type="spellEnd"/>
      <w:r w:rsidRPr="00677182">
        <w:rPr>
          <w:rFonts w:ascii="Arial" w:hAnsi="Arial" w:cs="Arial"/>
          <w:b/>
          <w:bCs/>
        </w:rPr>
        <w:t xml:space="preserve"> Docking </w:t>
      </w:r>
    </w:p>
    <w:p w14:paraId="30E52734" w14:textId="77777777" w:rsidR="00B6335E" w:rsidRPr="00677182" w:rsidRDefault="00B6335E" w:rsidP="00A62657">
      <w:pPr>
        <w:pStyle w:val="Default"/>
        <w:jc w:val="both"/>
        <w:rPr>
          <w:rFonts w:ascii="Arial" w:hAnsi="Arial" w:cs="Arial"/>
        </w:rPr>
      </w:pPr>
    </w:p>
    <w:p w14:paraId="1F8595D0" w14:textId="2CEC5725" w:rsidR="00464DD9" w:rsidRPr="00677182" w:rsidRDefault="00464DD9" w:rsidP="00464DD9">
      <w:pPr>
        <w:jc w:val="both"/>
        <w:rPr>
          <w:rFonts w:ascii="Arial" w:hAnsi="Arial" w:cs="Arial"/>
        </w:rPr>
      </w:pPr>
      <w:r w:rsidRPr="00677182">
        <w:rPr>
          <w:rFonts w:ascii="Arial" w:hAnsi="Arial" w:cs="Arial"/>
        </w:rPr>
        <w:t>Computational docking studies were performed to investigate the mechanism of action of the compound ENT-A011. The extracellular domain of TrkA has been previously reported to be a drug target</w:t>
      </w:r>
      <w:r w:rsidRPr="00677182">
        <w:rPr>
          <w:rFonts w:ascii="Arial" w:hAnsi="Arial" w:cs="Arial"/>
        </w:rPr>
        <w:fldChar w:fldCharType="begin" w:fldLock="1"/>
      </w:r>
      <w:r w:rsidRPr="00677182">
        <w:rPr>
          <w:rFonts w:ascii="Arial" w:hAnsi="Arial" w:cs="Arial"/>
        </w:rPr>
        <w:instrText>ADDIN CSL_CITATION {"citationItems":[{"id":"ITEM-1","itemData":{"DOI":"10.1016/j.chembiol.2009.05.010","ISSN":"10745521","author":[{"dropping-particle":"","family":"Jang","given":"Sung-Wuk","non-dropping-particle":"","parse-names":false,"suffix":""},{"dropping-particle":"","family":"Liu","given":"Xia","non-dropping-particle":"","parse-names":false,"suffix":""},{"dropping-particle":"","family":"Chan","given":"Chi-Bun","non-dropping-particle":"","parse-names":false,"suffix":""},{"dropping-particle":"","family":"Weinshenker","given":"David","non-dropping-particle":"","parse-names":false,"suffix":""},{"dropping-particle":"","family":"Hall","given":"Randy A.","non-dropping-particle":"","parse-names":false,"suffix":""},{"dropping-particle":"","family":"Xiao","given":"Ge","non-dropping-particle":"","parse-names":false,"suffix":""},{"dropping-particle":"","family":"Ye","given":"Keqiang","non-dropping-particle":"","parse-names":false,"suffix":""}],"container-title":"Chemistry &amp; Biology","id":"ITEM-1","issue":"6","issued":{"date-parts":[["2009","6"]]},"page":"644-656","title":"Amitriptyline is a TrkA and TrkB Receptor Agonist that Promotes TrkA/TrkB Heterodimerization and Has Potent Neurotrophic Activity","type":"article-journal","volume":"16"},"uris":["http://www.mendeley.com/documents/?uuid=59344dff-cb48-49cd-b2f0-7c1e695fc1e9"]},{"id":"ITEM-2","itemData":{"DOI":"10.1021/jm501307e","ISSN":"0022-2623","author":[{"dropping-particle":"","family":"Shoemark","given":"Debbie K.","non-dropping-particle":"","parse-names":false,"suffix":""},{"dropping-particle":"","family":"Williams","given":"Christopher","non-dropping-particle":"","parse-names":false,"suffix":""},{"dropping-particle":"","family":"Fahey","given":"Mark S.","non-dropping-particle":"","parse-names":false,"suffix":""},{"dropping-particle":"","family":"Watson","given":"Judy J.","non-dropping-particle":"","parse-names":false,"suffix":""},{"dropping-particle":"","family":"Tyler","given":"Sue J.","non-dropping-particle":"","parse-names":false,"suffix":""},{"dropping-particle":"","family":"Scoltock","given":"Simon J.","non-dropping-particle":"","parse-names":false,"suffix":""},{"dropping-particle":"","family":"Ellis","given":"Rosamund Z.","non-dropping-particle":"","parse-names":false,"suffix":""},{"dropping-particle":"","family":"Wickenden","given":"Elaine","non-dropping-particle":"","parse-names":false,"suffix":""},{"dropping-particle":"","family":"Burton","given":"Antony J.","non-dropping-particle":"","parse-names":false,"suffix":""},{"dropping-particle":"","family":"Hemmings","given":"Jennifer L.","non-dropping-particle":"","parse-names":false,"suffix":""},{"dropping-particle":"","family":"Bailey","given":"Christopher D.","non-dropping-particle":"","parse-names":false,"suffix":""},{"dropping-particle":"","family":"Dawbarn","given":"David","non-dropping-particle":"","parse-names":false,"suffix":""},{"dropping-particle":"","family":"Jane","given":"David E.","non-dropping-particle":"","parse-names":false,"suffix":""},{"dropping-particle":"","family":"Willis","given":"Christine L.","non-dropping-particle":"","parse-names":false,"suffix":""},{"dropping-particle":"","family":"Sessions","given":"Richard B.","non-dropping-particle":"","parse-names":false,"suffix":""},{"dropping-particle":"","family":"Allen","given":"Shelley J.","non-dropping-particle":"","parse-names":false,"suffix":""},{"dropping-particle":"","family":"Crump","given":"Matthew P.","non-dropping-particle":"","parse-names":false,"suffix":""}],"container-title":"Journal of Medicinal Chemistry","id":"ITEM-2","issue":"2","issued":{"date-parts":[["2015","1","22"]]},"page":"767-777","title":"Design and Nuclear Magnetic Resonance (NMR) Structure Determination of the Second Extracellular Immunoglobulin Tyrosine Kinase A (TrkAIg2) Domain Construct for Binding Site Elucidation in Drug Discovery","type":"article-journal","volume":"58"},"uris":["http://www.mendeley.com/documents/?uuid=7e33cbe1-6eaf-48f5-8e05-4f998abebfea"]},{"id":"ITEM-3","itemData":{"DOI":"10.1038/cddis.2012.80","ISSN":"2041-4889","author":[{"dropping-particle":"","family":"Scarpi","given":"D","non-dropping-particle":"","parse-names":false,"suffix":""},{"dropping-particle":"","family":"Cirelli","given":"D","non-dropping-particle":"","parse-names":false,"suffix":""},{"dropping-particle":"","family":"Matrone","given":"C","non-dropping-particle":"","parse-names":false,"suffix":""},{"dropping-particle":"","family":"Castronovo","given":"G","non-dropping-particle":"","parse-names":false,"suffix":""},{"dropping-particle":"","family":"Rosini","given":"P","non-dropping-particle":"","parse-names":false,"suffix":""},{"dropping-particle":"","family":"Occhiato","given":"E G","non-dropping-particle":"","parse-names":false,"suffix":""},{"dropping-particle":"","family":"Romano","given":"F","non-dropping-particle":"","parse-names":false,"suffix":""},{"dropping-particle":"","family":"Bartali","given":"L","non-dropping-particle":"","parse-names":false,"suffix":""},{"dropping-particle":"","family":"Clemente","given":"A M","non-dropping-particle":"","parse-names":false,"suffix":""},{"dropping-particle":"","family":"Bottegoni","given":"G","non-dropping-particle":"","parse-names":false,"suffix":""},{"dropping-particle":"","family":"Cavalli","given":"A","non-dropping-particle":"","parse-names":false,"suffix":""},{"dropping-particle":"","family":"Chiara","given":"G","non-dropping-particle":"De","parse-names":false,"suffix":""},{"dropping-particle":"","family":"Bonini","given":"P","non-dropping-particle":"","parse-names":false,"suffix":""},{"dropping-particle":"","family":"Calissano","given":"P","non-dropping-particle":"","parse-names":false,"suffix":""},{"dropping-particle":"","family":"Palamara","given":"A T","non-dropping-particle":"","parse-names":false,"suffix":""},{"dropping-particle":"","family":"Garaci","given":"E","non-dropping-particle":"","parse-names":false,"suffix":""},{"dropping-particle":"","family":"Torcia","given":"M G","non-dropping-particle":"","parse-names":false,"suffix":""},{"dropping-particle":"","family":"Guarna","given":"A","non-dropping-particle":"","parse-names":false,"suffix":""},{"dropping-particle":"","family":"Cozzolino","given":"F","non-dropping-particle":"","parse-names":false,"suffix":""}],"container-title":"Cell Death &amp; Disease","id":"ITEM-3","issue":"7","issued":{"date-parts":[["2012","7","5"]]},"page":"e339-e339","title":"Low molecular weight, non-peptidic agonists of TrkA receptor with NGF-mimetic activity","type":"article-journal","volume":"3"},"uris":["http://www.mendeley.com/documents/?uuid=71fac047-04ff-4746-9946-21dfc133ca82"]}],"mendeley":{"formattedCitation":"&lt;sup&gt;3–5&lt;/sup&gt;","plainTextFormattedCitation":"3–5","previouslyFormattedCitation":"&lt;sup&gt;26–28&lt;/sup&gt;"},"properties":{"noteIndex":0},"schema":"https://github.com/citation-style-language/schema/raw/master/csl-citation.json"}</w:instrText>
      </w:r>
      <w:r w:rsidRPr="00677182">
        <w:rPr>
          <w:rFonts w:ascii="Arial" w:hAnsi="Arial" w:cs="Arial"/>
        </w:rPr>
        <w:fldChar w:fldCharType="separate"/>
      </w:r>
      <w:r w:rsidRPr="00677182">
        <w:rPr>
          <w:rFonts w:ascii="Arial" w:hAnsi="Arial" w:cs="Arial"/>
          <w:noProof/>
          <w:vertAlign w:val="superscript"/>
        </w:rPr>
        <w:t>3–5</w:t>
      </w:r>
      <w:r w:rsidRPr="00677182">
        <w:rPr>
          <w:rFonts w:ascii="Arial" w:hAnsi="Arial" w:cs="Arial"/>
        </w:rPr>
        <w:fldChar w:fldCharType="end"/>
      </w:r>
      <w:r w:rsidRPr="00677182">
        <w:rPr>
          <w:rFonts w:ascii="Arial" w:hAnsi="Arial" w:cs="Arial"/>
        </w:rPr>
        <w:t>, while prior Saturation Transfer Difference Nuclear Magnetic Resonance (STD-NMR) experiments and molecular dynamics simulations have indicated that an analogue of ENT-A011, BNN27, binds at the interface of TrkA-D5 with NGF, thus bridging the heterodimer.</w:t>
      </w:r>
      <w:r w:rsidRPr="00677182">
        <w:rPr>
          <w:rFonts w:ascii="Arial" w:hAnsi="Arial" w:cs="Arial"/>
        </w:rPr>
        <w:fldChar w:fldCharType="begin" w:fldLock="1"/>
      </w:r>
      <w:r w:rsidRPr="00677182">
        <w:rPr>
          <w:rFonts w:ascii="Arial" w:hAnsi="Arial" w:cs="Arial"/>
        </w:rPr>
        <w:instrText>ADDIN CSL_CITATION {"citationItems":[{"id":"ITEM-1","itemData":{"DOI":"10.1016/j.neuropharm.2016.09.007","ISSN":"00283908","author":[{"dropping-particle":"","family":"Pediaditakis","given":"Iosif","non-dropping-particle":"","parse-names":false,"suffix":""},{"dropping-particle":"","family":"Efstathopoulos","given":"Paschalis","non-dropping-particle":"","parse-names":false,"suffix":""},{"dropping-particle":"","family":"Prousis","given":"Kyriakos C.","non-dropping-particle":"","parse-names":false,"suffix":""},{"dropping-particle":"","family":"Zervou","given":"Maria","non-dropping-particle":"","parse-names":false,"suffix":""},{"dropping-particle":"","family":"Arévalo","given":"Juan Carlos","non-dropping-particle":"","parse-names":false,"suffix":""},{"dropping-particle":"","family":"Alexaki","given":"Vasileia I.","non-dropping-particle":"","parse-names":false,"suffix":""},{"dropping-particle":"","family":"Nikoletopoulou","given":"Vassiliki","non-dropping-particle":"","parse-names":false,"suffix":""},{"dropping-particle":"","family":"Karagianni","given":"Efthymia","non-dropping-particle":"","parse-names":false,"suffix":""},{"dropping-particle":"","family":"Potamitis","given":"Constantinos","non-dropping-particle":"","parse-names":false,"suffix":""},{"dropping-particle":"","family":"Tavernarakis","given":"Nektarios","non-dropping-particle":"","parse-names":false,"suffix":""},{"dropping-particle":"","family":"Chavakis","given":"Triantafyllos","non-dropping-particle":"","parse-names":false,"suffix":""},{"dropping-particle":"","family":"Margioris","given":"Andrew N.","non-dropping-particle":"","parse-names":false,"suffix":""},{"dropping-particle":"","family":"Venihaki","given":"Maria","non-dropping-particle":"","parse-names":false,"suffix":""},{"dropping-particle":"","family":"Calogeropoulou","given":"Theodora","non-dropping-particle":"","parse-names":false,"suffix":""},{"dropping-particle":"","family":"Charalampopoulos","given":"Ioannis","non-dropping-particle":"","parse-names":false,"suffix":""},{"dropping-particle":"","family":"Gravanis","given":"Achille","non-dropping-particle":"","parse-names":false,"suffix":""}],"container-title":"Neuropharmacology","id":"ITEM-1","issued":{"date-parts":[["2016","12"]]},"page":"266-282","title":"Selective and differential interactions of BNN27, a novel C17-spiroepoxy steroid derivative, with TrkA receptors, regulating neuronal survival and differentiation","type":"article-journal","volume":"111"},"uris":["http://www.mendeley.com/documents/?uuid=7f915f19-71ed-478a-8bd1-4997e9bc63c1"]}],"mendeley":{"formattedCitation":"&lt;sup&gt;6&lt;/sup&gt;","plainTextFormattedCitation":"6","previouslyFormattedCitation":"&lt;sup&gt;11&lt;/sup&gt;"},"properties":{"noteIndex":0},"schema":"https://github.com/citation-style-language/schema/raw/master/csl-citation.json"}</w:instrText>
      </w:r>
      <w:r w:rsidRPr="00677182">
        <w:rPr>
          <w:rFonts w:ascii="Arial" w:hAnsi="Arial" w:cs="Arial"/>
        </w:rPr>
        <w:fldChar w:fldCharType="separate"/>
      </w:r>
      <w:r w:rsidRPr="00677182">
        <w:rPr>
          <w:rFonts w:ascii="Arial" w:hAnsi="Arial" w:cs="Arial"/>
          <w:noProof/>
          <w:vertAlign w:val="superscript"/>
        </w:rPr>
        <w:t>6</w:t>
      </w:r>
      <w:r w:rsidRPr="00677182">
        <w:rPr>
          <w:rFonts w:ascii="Arial" w:hAnsi="Arial" w:cs="Arial"/>
        </w:rPr>
        <w:fldChar w:fldCharType="end"/>
      </w:r>
      <w:r w:rsidRPr="00677182">
        <w:rPr>
          <w:rFonts w:ascii="Arial" w:hAnsi="Arial" w:cs="Arial"/>
        </w:rPr>
        <w:t xml:space="preserve"> Specifically, two binding sites, site 1a and site 1b, found at the interfaces of the two proteins were proposed to be the most probable binding sites for BNN27.</w:t>
      </w:r>
      <w:r w:rsidRPr="00677182">
        <w:rPr>
          <w:rFonts w:ascii="Arial" w:hAnsi="Arial" w:cs="Arial"/>
        </w:rPr>
        <w:fldChar w:fldCharType="begin" w:fldLock="1"/>
      </w:r>
      <w:r w:rsidRPr="00677182">
        <w:rPr>
          <w:rFonts w:ascii="Arial" w:hAnsi="Arial" w:cs="Arial"/>
        </w:rPr>
        <w:instrText>ADDIN CSL_CITATION {"citationItems":[{"id":"ITEM-1","itemData":{"DOI":"10.1016/j.neuropharm.2016.09.007","ISSN":"00283908","author":[{"dropping-particle":"","family":"Pediaditakis","given":"Iosif","non-dropping-particle":"","parse-names":false,"suffix":""},{"dropping-particle":"","family":"Efstathopoulos","given":"Paschalis","non-dropping-particle":"","parse-names":false,"suffix":""},{"dropping-particle":"","family":"Prousis","given":"Kyriakos C.","non-dropping-particle":"","parse-names":false,"suffix":""},{"dropping-particle":"","family":"Zervou","given":"Maria","non-dropping-particle":"","parse-names":false,"suffix":""},{"dropping-particle":"","family":"Arévalo","given":"Juan Carlos","non-dropping-particle":"","parse-names":false,"suffix":""},{"dropping-particle":"","family":"Alexaki","given":"Vasileia I.","non-dropping-particle":"","parse-names":false,"suffix":""},{"dropping-particle":"","family":"Nikoletopoulou","given":"Vassiliki","non-dropping-particle":"","parse-names":false,"suffix":""},{"dropping-particle":"","family":"Karagianni","given":"Efthymia","non-dropping-particle":"","parse-names":false,"suffix":""},{"dropping-particle":"","family":"Potamitis","given":"Constantinos","non-dropping-particle":"","parse-names":false,"suffix":""},{"dropping-particle":"","family":"Tavernarakis","given":"Nektarios","non-dropping-particle":"","parse-names":false,"suffix":""},{"dropping-particle":"","family":"Chavakis","given":"Triantafyllos","non-dropping-particle":"","parse-names":false,"suffix":""},{"dropping-particle":"","family":"Margioris","given":"Andrew N.","non-dropping-particle":"","parse-names":false,"suffix":""},{"dropping-particle":"","family":"Venihaki","given":"Maria","non-dropping-particle":"","parse-names":false,"suffix":""},{"dropping-particle":"","family":"Calogeropoulou","given":"Theodora","non-dropping-particle":"","parse-names":false,"suffix":""},{"dropping-particle":"","family":"Charalampopoulos","given":"Ioannis","non-dropping-particle":"","parse-names":false,"suffix":""},{"dropping-particle":"","family":"Gravanis","given":"Achille","non-dropping-particle":"","parse-names":false,"suffix":""}],"container-title":"Neuropharmacology","id":"ITEM-1","issued":{"date-parts":[["2016","12"]]},"page":"266-282","title":"Selective and differential interactions of BNN27, a novel C17-spiroepoxy steroid derivative, with TrkA receptors, regulating neuronal survival and differentiation","type":"article-journal","volume":"111"},"uris":["http://www.mendeley.com/documents/?uuid=7f915f19-71ed-478a-8bd1-4997e9bc63c1"]}],"mendeley":{"formattedCitation":"&lt;sup&gt;6&lt;/sup&gt;","plainTextFormattedCitation":"6","previouslyFormattedCitation":"&lt;sup&gt;11&lt;/sup&gt;"},"properties":{"noteIndex":0},"schema":"https://github.com/citation-style-language/schema/raw/master/csl-citation.json"}</w:instrText>
      </w:r>
      <w:r w:rsidRPr="00677182">
        <w:rPr>
          <w:rFonts w:ascii="Arial" w:hAnsi="Arial" w:cs="Arial"/>
        </w:rPr>
        <w:fldChar w:fldCharType="separate"/>
      </w:r>
      <w:r w:rsidRPr="00677182">
        <w:rPr>
          <w:rFonts w:ascii="Arial" w:hAnsi="Arial" w:cs="Arial"/>
          <w:noProof/>
          <w:vertAlign w:val="superscript"/>
        </w:rPr>
        <w:t>6</w:t>
      </w:r>
      <w:r w:rsidRPr="00677182">
        <w:rPr>
          <w:rFonts w:ascii="Arial" w:hAnsi="Arial" w:cs="Arial"/>
        </w:rPr>
        <w:fldChar w:fldCharType="end"/>
      </w:r>
      <w:r w:rsidRPr="00677182">
        <w:rPr>
          <w:rFonts w:ascii="Arial" w:hAnsi="Arial" w:cs="Arial"/>
        </w:rPr>
        <w:t xml:space="preserve"> Since there is high structural similarity between the TrkA and </w:t>
      </w:r>
      <w:proofErr w:type="spellStart"/>
      <w:r w:rsidRPr="00677182">
        <w:rPr>
          <w:rFonts w:ascii="Arial" w:hAnsi="Arial" w:cs="Arial"/>
        </w:rPr>
        <w:t>TrkB</w:t>
      </w:r>
      <w:proofErr w:type="spellEnd"/>
      <w:r w:rsidRPr="00677182">
        <w:rPr>
          <w:rFonts w:ascii="Arial" w:hAnsi="Arial" w:cs="Arial"/>
        </w:rPr>
        <w:t xml:space="preserve"> receptors, and ENT-A011 is an analogue of BNN27, the corresponding binding sites 1a and 1b of </w:t>
      </w:r>
      <w:proofErr w:type="spellStart"/>
      <w:r w:rsidRPr="00677182">
        <w:rPr>
          <w:rFonts w:ascii="Arial" w:hAnsi="Arial" w:cs="Arial"/>
        </w:rPr>
        <w:t>TrkB</w:t>
      </w:r>
      <w:proofErr w:type="spellEnd"/>
      <w:r w:rsidRPr="00677182">
        <w:rPr>
          <w:rFonts w:ascii="Arial" w:hAnsi="Arial" w:cs="Arial"/>
        </w:rPr>
        <w:t xml:space="preserve"> were identified in the present work and used for docking (Figure S</w:t>
      </w:r>
      <w:r w:rsidR="0085409B" w:rsidRPr="00677182">
        <w:rPr>
          <w:rFonts w:ascii="Arial" w:hAnsi="Arial" w:cs="Arial"/>
        </w:rPr>
        <w:t>6</w:t>
      </w:r>
      <w:r w:rsidRPr="00677182">
        <w:rPr>
          <w:rFonts w:ascii="Arial" w:hAnsi="Arial" w:cs="Arial"/>
        </w:rPr>
        <w:t xml:space="preserve">). The binding poses of the compound in the two sites show complementarity to the binding pockets. For site 1b, the docking pose has the 3β-hydroxyl group pointing towards the solvent region and the C17 steroid substituent facing towards the interface of TrkB-D5 and NT-4/5, thus providing a possible explanation for the selectivity of the substituent. The binding pose in site 1a is less solvent-exposed and preliminary molecular dynamics simulations showed that the compound bound in this pocket dissociates less readily than from site 1b (data not </w:t>
      </w:r>
      <w:r w:rsidRPr="00677182">
        <w:rPr>
          <w:rFonts w:ascii="Arial" w:hAnsi="Arial" w:cs="Arial"/>
        </w:rPr>
        <w:lastRenderedPageBreak/>
        <w:t xml:space="preserve">shown). Overall, the docking studies suggest two plausible interaction modes of ENT-A011 with </w:t>
      </w:r>
      <w:proofErr w:type="spellStart"/>
      <w:r w:rsidRPr="00677182">
        <w:rPr>
          <w:rFonts w:ascii="Arial" w:hAnsi="Arial" w:cs="Arial"/>
        </w:rPr>
        <w:t>TrkB</w:t>
      </w:r>
      <w:proofErr w:type="spellEnd"/>
      <w:r w:rsidRPr="00677182">
        <w:rPr>
          <w:rFonts w:ascii="Arial" w:hAnsi="Arial" w:cs="Arial"/>
        </w:rPr>
        <w:t xml:space="preserve"> that could lead to enhanced receptor activation.</w:t>
      </w:r>
    </w:p>
    <w:p w14:paraId="62D110E5" w14:textId="77777777" w:rsidR="00464DD9" w:rsidRPr="00A232C3" w:rsidRDefault="00464DD9" w:rsidP="00464DD9"/>
    <w:p w14:paraId="09821436" w14:textId="77777777" w:rsidR="00464DD9" w:rsidRPr="00263145" w:rsidRDefault="00464DD9" w:rsidP="00464DD9">
      <w:pPr>
        <w:keepNext/>
        <w:jc w:val="center"/>
      </w:pPr>
      <w:r w:rsidRPr="00A206EC">
        <w:rPr>
          <w:noProof/>
        </w:rPr>
        <w:drawing>
          <wp:inline distT="0" distB="0" distL="0" distR="0" wp14:anchorId="729A896A" wp14:editId="2D96A6E3">
            <wp:extent cx="5274310" cy="3370379"/>
            <wp:effectExtent l="0" t="0" r="2540" b="1905"/>
            <wp:docPr id="1" name="Picture 1" descr="C:\Users\Christina\Desktop\PhD\EuroNeurotrophin\papers_13_11\11_f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na\Desktop\PhD\EuroNeurotrophin\papers_13_11\11_f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73531" w14:textId="77777777" w:rsidR="008C52EC" w:rsidRDefault="008C52EC" w:rsidP="00464DD9">
      <w:pPr>
        <w:pStyle w:val="Caption"/>
        <w:jc w:val="both"/>
        <w:rPr>
          <w:rFonts w:ascii="Arial" w:hAnsi="Arial" w:cs="Arial"/>
          <w:b/>
          <w:bCs/>
          <w:i w:val="0"/>
          <w:iCs w:val="0"/>
          <w:color w:val="auto"/>
          <w:lang w:val="en-US"/>
        </w:rPr>
      </w:pPr>
    </w:p>
    <w:p w14:paraId="484BD05F" w14:textId="65823C7B" w:rsidR="00464DD9" w:rsidRPr="00464DD9" w:rsidRDefault="00464DD9" w:rsidP="00464DD9">
      <w:pPr>
        <w:pStyle w:val="Caption"/>
        <w:jc w:val="both"/>
        <w:rPr>
          <w:rFonts w:ascii="Arial" w:hAnsi="Arial" w:cs="Arial"/>
          <w:i w:val="0"/>
          <w:iCs w:val="0"/>
          <w:color w:val="auto"/>
          <w:lang w:val="en-US"/>
        </w:rPr>
      </w:pPr>
      <w:r w:rsidRPr="00464DD9">
        <w:rPr>
          <w:rFonts w:ascii="Arial" w:hAnsi="Arial" w:cs="Arial"/>
          <w:b/>
          <w:bCs/>
          <w:i w:val="0"/>
          <w:iCs w:val="0"/>
          <w:color w:val="auto"/>
          <w:lang w:val="en-US"/>
        </w:rPr>
        <w:t>Figure S</w:t>
      </w:r>
      <w:r w:rsidR="0085409B">
        <w:rPr>
          <w:rFonts w:ascii="Arial" w:hAnsi="Arial" w:cs="Arial"/>
          <w:b/>
          <w:bCs/>
          <w:i w:val="0"/>
          <w:iCs w:val="0"/>
          <w:color w:val="auto"/>
          <w:lang w:val="en-US"/>
        </w:rPr>
        <w:t>6</w:t>
      </w:r>
      <w:r w:rsidRPr="00464DD9">
        <w:rPr>
          <w:rFonts w:ascii="Arial" w:hAnsi="Arial" w:cs="Arial"/>
          <w:i w:val="0"/>
          <w:iCs w:val="0"/>
          <w:color w:val="auto"/>
          <w:lang w:val="en-US"/>
        </w:rPr>
        <w:t xml:space="preserve">: Docking poses of compound ENT-A011 in sites 1a and 1b at the two symmetry-related interfaces of the NT-4/5 -TrkB-D5 </w:t>
      </w:r>
      <w:proofErr w:type="spellStart"/>
      <w:r w:rsidRPr="00464DD9">
        <w:rPr>
          <w:rFonts w:ascii="Arial" w:hAnsi="Arial" w:cs="Arial"/>
          <w:i w:val="0"/>
          <w:iCs w:val="0"/>
          <w:color w:val="auto"/>
          <w:lang w:val="en-US"/>
        </w:rPr>
        <w:t>neurotrophin</w:t>
      </w:r>
      <w:proofErr w:type="spellEnd"/>
      <w:r w:rsidRPr="00464DD9">
        <w:rPr>
          <w:rFonts w:ascii="Arial" w:hAnsi="Arial" w:cs="Arial"/>
          <w:i w:val="0"/>
          <w:iCs w:val="0"/>
          <w:color w:val="auto"/>
          <w:lang w:val="en-US"/>
        </w:rPr>
        <w:t>-receptor complex. The close-up views show residues lining the two sites. TrkB-D5 and NT-4/5 are shown, respectively, in green and blue cartoon representation with selected residues in stick representation colored by atom type. The ENT-A011 compound is shown in stick representation colored by atom type with orange carbons.</w:t>
      </w:r>
    </w:p>
    <w:p w14:paraId="6AFBDF5F" w14:textId="400E846B" w:rsidR="00464DD9" w:rsidRPr="00677182" w:rsidRDefault="00464DD9" w:rsidP="00464DD9">
      <w:pPr>
        <w:jc w:val="both"/>
        <w:rPr>
          <w:rFonts w:ascii="Arial" w:hAnsi="Arial" w:cs="Arial"/>
          <w:b/>
          <w:bCs/>
          <w:lang w:val="en-GB"/>
        </w:rPr>
      </w:pPr>
      <w:r w:rsidRPr="00677182">
        <w:rPr>
          <w:rFonts w:ascii="Arial" w:hAnsi="Arial" w:cs="Arial"/>
          <w:b/>
          <w:bCs/>
          <w:lang w:val="en-GB"/>
        </w:rPr>
        <w:t>ENT-A011 exhibits very slow depletion in human liver microsomes</w:t>
      </w:r>
    </w:p>
    <w:p w14:paraId="07FAC28F" w14:textId="77777777" w:rsidR="006248B6" w:rsidRPr="00677182" w:rsidRDefault="006248B6" w:rsidP="00464DD9">
      <w:pPr>
        <w:jc w:val="both"/>
        <w:rPr>
          <w:rFonts w:ascii="Arial" w:hAnsi="Arial" w:cs="Arial"/>
          <w:b/>
          <w:bCs/>
          <w:i/>
          <w:iCs/>
          <w:lang w:val="en-GB"/>
        </w:rPr>
      </w:pPr>
    </w:p>
    <w:p w14:paraId="5BB52138" w14:textId="77777777" w:rsidR="00464DD9" w:rsidRPr="00677182" w:rsidRDefault="00464DD9" w:rsidP="00464DD9">
      <w:pPr>
        <w:jc w:val="both"/>
        <w:rPr>
          <w:rFonts w:ascii="Arial" w:eastAsia="Times New Roman" w:hAnsi="Arial" w:cs="Arial"/>
          <w:lang w:val="en-GB" w:eastAsia="en-GB"/>
        </w:rPr>
      </w:pPr>
      <w:r w:rsidRPr="00677182">
        <w:rPr>
          <w:rFonts w:ascii="Arial" w:eastAsia="Times New Roman" w:hAnsi="Arial" w:cs="Arial"/>
          <w:lang w:val="en-GB" w:eastAsia="en-GB"/>
        </w:rPr>
        <w:t>The</w:t>
      </w:r>
      <w:r w:rsidRPr="00677182">
        <w:rPr>
          <w:rFonts w:ascii="Arial" w:eastAsia="Times New Roman" w:hAnsi="Arial" w:cs="Arial"/>
          <w:lang w:eastAsia="en-GB"/>
        </w:rPr>
        <w:t xml:space="preserve"> susceptibility</w:t>
      </w:r>
      <w:r w:rsidRPr="00677182">
        <w:rPr>
          <w:rFonts w:ascii="Arial" w:eastAsia="Times New Roman" w:hAnsi="Arial" w:cs="Arial"/>
          <w:lang w:val="en-GB" w:eastAsia="en-GB"/>
        </w:rPr>
        <w:t xml:space="preserve"> of a test-compound</w:t>
      </w:r>
      <w:r w:rsidRPr="00677182">
        <w:rPr>
          <w:rFonts w:ascii="Arial" w:eastAsia="Times New Roman" w:hAnsi="Arial" w:cs="Arial"/>
          <w:lang w:eastAsia="en-GB"/>
        </w:rPr>
        <w:t xml:space="preserve"> to biotransformation</w:t>
      </w:r>
      <w:r w:rsidRPr="00677182">
        <w:rPr>
          <w:rFonts w:ascii="Arial" w:eastAsia="Times New Roman" w:hAnsi="Arial" w:cs="Arial"/>
          <w:lang w:val="en-GB" w:eastAsia="en-GB"/>
        </w:rPr>
        <w:t xml:space="preserve"> is defined as metabolic stability. For the ranking of test compounds, several approaches can be followed including </w:t>
      </w:r>
      <w:r w:rsidRPr="00677182">
        <w:rPr>
          <w:rFonts w:ascii="Arial" w:eastAsia="Times New Roman" w:hAnsi="Arial" w:cs="Arial"/>
          <w:lang w:eastAsia="en-GB"/>
        </w:rPr>
        <w:t>parent structure loss during metabolic reactions</w:t>
      </w:r>
      <w:r w:rsidRPr="00677182">
        <w:rPr>
          <w:rFonts w:ascii="Arial" w:eastAsia="Times New Roman" w:hAnsi="Arial" w:cs="Arial"/>
          <w:lang w:val="en-GB" w:eastAsia="en-GB"/>
        </w:rPr>
        <w:t xml:space="preserve"> or </w:t>
      </w:r>
      <w:r w:rsidRPr="00677182">
        <w:rPr>
          <w:rFonts w:ascii="Arial" w:eastAsia="Times New Roman" w:hAnsi="Arial" w:cs="Arial"/>
          <w:lang w:eastAsia="en-GB"/>
        </w:rPr>
        <w:t>their</w:t>
      </w:r>
      <w:r w:rsidRPr="00677182">
        <w:rPr>
          <w:rFonts w:ascii="Arial" w:eastAsia="Times New Roman" w:hAnsi="Arial" w:cs="Arial"/>
          <w:lang w:val="en-GB" w:eastAsia="en-GB"/>
        </w:rPr>
        <w:t xml:space="preserve"> intrinsic clearance (</w:t>
      </w:r>
      <w:proofErr w:type="spellStart"/>
      <w:r w:rsidRPr="00677182">
        <w:rPr>
          <w:rFonts w:ascii="Arial" w:eastAsia="Times New Roman" w:hAnsi="Arial" w:cs="Arial"/>
          <w:lang w:eastAsia="en-GB"/>
        </w:rPr>
        <w:t>CL</w:t>
      </w:r>
      <w:r w:rsidRPr="00677182">
        <w:rPr>
          <w:rFonts w:ascii="Arial" w:eastAsia="Times New Roman" w:hAnsi="Arial" w:cs="Arial"/>
          <w:vertAlign w:val="subscript"/>
          <w:lang w:eastAsia="en-GB"/>
        </w:rPr>
        <w:t>int</w:t>
      </w:r>
      <w:proofErr w:type="spellEnd"/>
      <w:r w:rsidRPr="00677182">
        <w:rPr>
          <w:rFonts w:ascii="Arial" w:eastAsia="Times New Roman" w:hAnsi="Arial" w:cs="Arial"/>
          <w:lang w:val="en-GB" w:eastAsia="en-GB"/>
        </w:rPr>
        <w:t xml:space="preserve">) </w:t>
      </w:r>
      <w:r w:rsidRPr="00677182">
        <w:rPr>
          <w:rFonts w:ascii="Arial" w:eastAsia="Times New Roman" w:hAnsi="Arial" w:cs="Arial"/>
          <w:lang w:eastAsia="en-GB"/>
        </w:rPr>
        <w:t xml:space="preserve">and </w:t>
      </w:r>
      <w:r w:rsidRPr="00677182">
        <w:rPr>
          <w:rFonts w:ascii="Arial" w:eastAsia="Times New Roman" w:hAnsi="Arial" w:cs="Arial"/>
          <w:i/>
          <w:iCs/>
          <w:lang w:eastAsia="en-GB"/>
        </w:rPr>
        <w:t>in vitro</w:t>
      </w:r>
      <w:r w:rsidRPr="00677182">
        <w:rPr>
          <w:rFonts w:ascii="Arial" w:eastAsia="Times New Roman" w:hAnsi="Arial" w:cs="Arial"/>
          <w:i/>
          <w:iCs/>
          <w:lang w:val="en-GB" w:eastAsia="en-GB"/>
        </w:rPr>
        <w:t xml:space="preserve"> </w:t>
      </w:r>
      <w:r w:rsidRPr="00677182">
        <w:rPr>
          <w:rFonts w:ascii="Arial" w:eastAsia="Times New Roman" w:hAnsi="Arial" w:cs="Arial"/>
          <w:lang w:val="en-GB" w:eastAsia="en-GB"/>
        </w:rPr>
        <w:t>half-life (</w:t>
      </w:r>
      <w:r w:rsidRPr="00677182">
        <w:rPr>
          <w:rFonts w:ascii="Arial" w:eastAsia="Times New Roman" w:hAnsi="Arial" w:cs="Arial"/>
          <w:lang w:eastAsia="en-GB"/>
        </w:rPr>
        <w:t>t</w:t>
      </w:r>
      <w:r w:rsidRPr="00677182">
        <w:rPr>
          <w:rFonts w:ascii="Arial" w:eastAsia="Times New Roman" w:hAnsi="Arial" w:cs="Arial"/>
          <w:vertAlign w:val="subscript"/>
          <w:lang w:eastAsia="en-GB"/>
        </w:rPr>
        <w:t>1/2</w:t>
      </w:r>
      <w:r w:rsidRPr="00677182">
        <w:rPr>
          <w:rFonts w:ascii="Arial" w:eastAsia="Times New Roman" w:hAnsi="Arial" w:cs="Arial"/>
          <w:lang w:val="en-GB" w:eastAsia="en-GB"/>
        </w:rPr>
        <w:t>)</w:t>
      </w:r>
      <w:r w:rsidRPr="00677182">
        <w:rPr>
          <w:rFonts w:ascii="Arial" w:eastAsia="Times New Roman" w:hAnsi="Arial" w:cs="Arial"/>
          <w:vertAlign w:val="subscript"/>
          <w:lang w:val="en-GB" w:eastAsia="en-GB"/>
        </w:rPr>
        <w:t xml:space="preserve"> </w:t>
      </w:r>
      <w:r w:rsidRPr="00677182">
        <w:rPr>
          <w:rFonts w:ascii="Arial" w:eastAsia="Times New Roman" w:hAnsi="Arial" w:cs="Arial"/>
          <w:lang w:eastAsia="en-GB"/>
        </w:rPr>
        <w:t>values</w:t>
      </w:r>
      <w:r w:rsidRPr="00677182">
        <w:rPr>
          <w:rFonts w:ascii="Arial" w:eastAsia="Times New Roman" w:hAnsi="Arial" w:cs="Arial"/>
          <w:lang w:eastAsia="en-GB"/>
        </w:rPr>
        <w:fldChar w:fldCharType="begin" w:fldLock="1"/>
      </w:r>
      <w:r w:rsidRPr="00677182">
        <w:rPr>
          <w:rFonts w:ascii="Arial" w:eastAsia="Times New Roman" w:hAnsi="Arial" w:cs="Arial"/>
          <w:lang w:eastAsia="en-GB"/>
        </w:rPr>
        <w:instrText>ADDIN CSL_CITATION {"citationItems":[{"id":"ITEM-1","itemData":{"DOI":"10.2174/138920007779315053","ISSN":"13892002","author":[{"dropping-particle":"","family":"Barter","given":"Zoe","non-dropping-particle":"","parse-names":false,"suffix":""},{"dropping-particle":"","family":"Bayliss","given":"Martin","non-dropping-particle":"","parse-names":false,"suffix":""},{"dropping-particle":"","family":"Beaune","given":"Philip","non-dropping-particle":"","parse-names":false,"suffix":""},{"dropping-particle":"","family":"Boobis","given":"Alan","non-dropping-particle":"","parse-names":false,"suffix":""},{"dropping-particle":"","family":"Carlile","given":"David","non-dropping-particle":"","parse-names":false,"suffix":""},{"dropping-particle":"","family":"Edwards","given":"Robert","non-dropping-particle":"","parse-names":false,"suffix":""},{"dropping-particle":"","family":"Brian Houston","given":"J.","non-dropping-particle":"","parse-names":false,"suffix":""},{"dropping-particle":"","family":"Lake","given":"Brian","non-dropping-particle":"","parse-names":false,"suffix":""},{"dropping-particle":"","family":"Lipscomb","given":"John","non-dropping-particle":"","parse-names":false,"suffix":""},{"dropping-particle":"","family":"Pelkonen","given":"Olavi","non-dropping-particle":"","parse-names":false,"suffix":""},{"dropping-particle":"","family":"Tucke","given":"Geoffrey","non-dropping-particle":"","parse-names":false,"suffix":""},{"dropping-particle":"","family":"Rostami-Hodjegan","given":"Amin","non-dropping-particle":"","parse-names":false,"suffix":""}],"container-title":"Current Drug Metabolism","id":"ITEM-1","issue":"1","issued":{"date-parts":[["2007","1","1"]]},"page":"33-45","title":"Scaling Factors for the Extrapolation of In Vivo Metabolic Drug Clearance From In Vitro Data: Reaching a Consensus on Values of Human Micro-somal Protein and Hepatocellularity Per Gram of Liver","type":"article-journal","volume":"8"},"uris":["http://www.mendeley.com/documents/?uuid=337b41b9-bd2b-4628-98b1-b4b37b9d618d"]},{"id":"ITEM-2","itemData":{"DOI":"10.2165/00003088-200342060-00002","ISSN":"0312-5963","author":[{"dropping-particle":"","family":"Masimirembwa","given":"Collen M","non-dropping-particle":"","parse-names":false,"suffix":""},{"dropping-particle":"","family":"Bredberg","given":"Ulf","non-dropping-particle":"","parse-names":false,"suffix":""},{"dropping-particle":"","family":"Andersson","given":"Tommy B","non-dropping-particle":"","parse-names":false,"suffix":""}],"container-title":"Clinical Pharmacokinetics","id":"ITEM-2","issue":"6","issued":{"date-parts":[["2003"]]},"page":"515-528","title":"Metabolic Stability for Drug Discovery and Development","type":"article-journal","volume":"42"},"uris":["http://www.mendeley.com/documents/?uuid=057245a2-8e1b-467b-a456-85edb3b15d64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Pr="00677182">
        <w:rPr>
          <w:rFonts w:ascii="Arial" w:eastAsia="Times New Roman" w:hAnsi="Arial" w:cs="Arial"/>
          <w:lang w:eastAsia="en-GB"/>
        </w:rPr>
        <w:fldChar w:fldCharType="separate"/>
      </w:r>
      <w:r w:rsidRPr="00677182">
        <w:rPr>
          <w:rFonts w:ascii="Arial" w:eastAsia="Times New Roman" w:hAnsi="Arial" w:cs="Arial"/>
          <w:noProof/>
          <w:vertAlign w:val="superscript"/>
          <w:lang w:eastAsia="en-GB"/>
        </w:rPr>
        <w:t>1,2</w:t>
      </w:r>
      <w:r w:rsidRPr="00677182">
        <w:rPr>
          <w:rFonts w:ascii="Arial" w:eastAsia="Times New Roman" w:hAnsi="Arial" w:cs="Arial"/>
          <w:lang w:eastAsia="en-GB"/>
        </w:rPr>
        <w:fldChar w:fldCharType="end"/>
      </w:r>
      <w:r w:rsidRPr="00677182">
        <w:rPr>
          <w:rFonts w:ascii="Arial" w:eastAsia="Times New Roman" w:hAnsi="Arial" w:cs="Arial"/>
          <w:lang w:val="en-GB" w:eastAsia="en-GB"/>
        </w:rPr>
        <w:t>. Herein, we chose the former.</w:t>
      </w:r>
    </w:p>
    <w:p w14:paraId="4EC835CA" w14:textId="77777777" w:rsidR="00464DD9" w:rsidRPr="00677182" w:rsidRDefault="00464DD9" w:rsidP="00464DD9">
      <w:pPr>
        <w:jc w:val="both"/>
        <w:rPr>
          <w:rFonts w:ascii="Arial" w:eastAsia="Times New Roman" w:hAnsi="Arial" w:cs="Arial"/>
          <w:lang w:eastAsia="en-GB"/>
        </w:rPr>
      </w:pPr>
      <w:r w:rsidRPr="00677182">
        <w:rPr>
          <w:rFonts w:ascii="Arial" w:eastAsia="Times New Roman" w:hAnsi="Arial" w:cs="Arial"/>
          <w:lang w:val="en-GB" w:eastAsia="en-GB"/>
        </w:rPr>
        <w:t xml:space="preserve">Parent structure loss is classified as </w:t>
      </w:r>
      <w:r w:rsidRPr="00677182">
        <w:rPr>
          <w:rFonts w:ascii="Arial" w:eastAsia="Times New Roman" w:hAnsi="Arial" w:cs="Arial"/>
          <w:lang w:eastAsia="en-GB"/>
        </w:rPr>
        <w:t>very slow (&lt;5 %)</w:t>
      </w:r>
      <w:r w:rsidRPr="00677182">
        <w:rPr>
          <w:rFonts w:ascii="Arial" w:eastAsia="Times New Roman" w:hAnsi="Arial" w:cs="Arial"/>
          <w:lang w:val="en-GB" w:eastAsia="en-GB"/>
        </w:rPr>
        <w:t xml:space="preserve">, </w:t>
      </w:r>
      <w:r w:rsidRPr="00677182">
        <w:rPr>
          <w:rFonts w:ascii="Arial" w:eastAsia="Times New Roman" w:hAnsi="Arial" w:cs="Arial"/>
          <w:lang w:eastAsia="en-GB"/>
        </w:rPr>
        <w:t>slow (5</w:t>
      </w:r>
      <w:r w:rsidRPr="00677182">
        <w:rPr>
          <w:rFonts w:ascii="Arial" w:eastAsia="Times New Roman" w:hAnsi="Arial" w:cs="Arial"/>
          <w:lang w:val="en-GB" w:eastAsia="en-GB"/>
        </w:rPr>
        <w:t>-</w:t>
      </w:r>
      <w:r w:rsidRPr="00677182">
        <w:rPr>
          <w:rFonts w:ascii="Arial" w:eastAsia="Times New Roman" w:hAnsi="Arial" w:cs="Arial"/>
          <w:lang w:eastAsia="en-GB"/>
        </w:rPr>
        <w:t>19 %)</w:t>
      </w:r>
      <w:r w:rsidRPr="00677182">
        <w:rPr>
          <w:rFonts w:ascii="Arial" w:eastAsia="Times New Roman" w:hAnsi="Arial" w:cs="Arial"/>
          <w:lang w:val="en-GB" w:eastAsia="en-GB"/>
        </w:rPr>
        <w:t xml:space="preserve">, </w:t>
      </w:r>
      <w:r w:rsidRPr="00677182">
        <w:rPr>
          <w:rFonts w:ascii="Arial" w:eastAsia="Times New Roman" w:hAnsi="Arial" w:cs="Arial"/>
          <w:lang w:eastAsia="en-GB"/>
        </w:rPr>
        <w:t>moderate (20</w:t>
      </w:r>
      <w:r w:rsidRPr="00677182">
        <w:rPr>
          <w:rFonts w:ascii="Arial" w:eastAsia="Times New Roman" w:hAnsi="Arial" w:cs="Arial"/>
          <w:lang w:val="en-GB" w:eastAsia="en-GB"/>
        </w:rPr>
        <w:t>-</w:t>
      </w:r>
      <w:r w:rsidRPr="00677182">
        <w:rPr>
          <w:rFonts w:ascii="Arial" w:eastAsia="Times New Roman" w:hAnsi="Arial" w:cs="Arial"/>
          <w:lang w:eastAsia="en-GB"/>
        </w:rPr>
        <w:t>50 %)</w:t>
      </w:r>
      <w:r w:rsidRPr="00677182">
        <w:rPr>
          <w:rFonts w:ascii="Arial" w:eastAsia="Times New Roman" w:hAnsi="Arial" w:cs="Arial"/>
          <w:lang w:val="en-GB" w:eastAsia="en-GB"/>
        </w:rPr>
        <w:t xml:space="preserve">, </w:t>
      </w:r>
      <w:r w:rsidRPr="00677182">
        <w:rPr>
          <w:rFonts w:ascii="Arial" w:eastAsia="Times New Roman" w:hAnsi="Arial" w:cs="Arial"/>
          <w:lang w:eastAsia="en-GB"/>
        </w:rPr>
        <w:t>fast (50</w:t>
      </w:r>
      <w:r w:rsidRPr="00677182">
        <w:rPr>
          <w:rFonts w:ascii="Arial" w:eastAsia="Times New Roman" w:hAnsi="Arial" w:cs="Arial"/>
          <w:lang w:val="en-GB" w:eastAsia="en-GB"/>
        </w:rPr>
        <w:t>-</w:t>
      </w:r>
      <w:r w:rsidRPr="00677182">
        <w:rPr>
          <w:rFonts w:ascii="Arial" w:eastAsia="Times New Roman" w:hAnsi="Arial" w:cs="Arial"/>
          <w:lang w:eastAsia="en-GB"/>
        </w:rPr>
        <w:t>80 %)</w:t>
      </w:r>
      <w:r w:rsidRPr="00677182">
        <w:rPr>
          <w:rFonts w:ascii="Arial" w:eastAsia="Times New Roman" w:hAnsi="Arial" w:cs="Arial"/>
          <w:lang w:val="en-GB" w:eastAsia="en-GB"/>
        </w:rPr>
        <w:t xml:space="preserve"> or </w:t>
      </w:r>
      <w:r w:rsidRPr="00677182">
        <w:rPr>
          <w:rFonts w:ascii="Arial" w:eastAsia="Times New Roman" w:hAnsi="Arial" w:cs="Arial"/>
          <w:lang w:eastAsia="en-GB"/>
        </w:rPr>
        <w:t>very fast (&gt;80 %)</w:t>
      </w:r>
      <w:r w:rsidRPr="00677182">
        <w:rPr>
          <w:rFonts w:ascii="Arial" w:eastAsia="Times New Roman" w:hAnsi="Arial" w:cs="Arial"/>
          <w:lang w:val="en-GB" w:eastAsia="en-GB"/>
        </w:rPr>
        <w:t>. Such categories have been defined according to set criteria, namely, high metabolism (</w:t>
      </w:r>
      <w:r w:rsidRPr="00677182">
        <w:rPr>
          <w:rFonts w:ascii="Arial" w:eastAsia="Times New Roman" w:hAnsi="Arial" w:cs="Arial"/>
          <w:lang w:eastAsia="en-GB"/>
        </w:rPr>
        <w:t>t</w:t>
      </w:r>
      <w:r w:rsidRPr="00677182">
        <w:rPr>
          <w:rFonts w:ascii="Arial" w:eastAsia="Times New Roman" w:hAnsi="Arial" w:cs="Arial"/>
          <w:vertAlign w:val="subscript"/>
          <w:lang w:eastAsia="en-GB"/>
        </w:rPr>
        <w:t xml:space="preserve">1/2 </w:t>
      </w:r>
      <w:r w:rsidRPr="00677182">
        <w:rPr>
          <w:rFonts w:ascii="Arial" w:eastAsia="Times New Roman" w:hAnsi="Arial" w:cs="Arial"/>
          <w:lang w:eastAsia="en-GB"/>
        </w:rPr>
        <w:t>value</w:t>
      </w:r>
      <w:r w:rsidRPr="00677182">
        <w:rPr>
          <w:rFonts w:ascii="Arial" w:eastAsia="Times New Roman" w:hAnsi="Arial" w:cs="Arial"/>
          <w:lang w:val="en-GB" w:eastAsia="en-GB"/>
        </w:rPr>
        <w:t xml:space="preserve"> of &lt;30 min), moderate metabolism (30 min &lt; </w:t>
      </w:r>
      <w:r w:rsidRPr="00677182">
        <w:rPr>
          <w:rFonts w:ascii="Arial" w:eastAsia="Times New Roman" w:hAnsi="Arial" w:cs="Arial"/>
          <w:lang w:eastAsia="en-GB"/>
        </w:rPr>
        <w:t>t</w:t>
      </w:r>
      <w:r w:rsidRPr="00677182">
        <w:rPr>
          <w:rFonts w:ascii="Arial" w:eastAsia="Times New Roman" w:hAnsi="Arial" w:cs="Arial"/>
          <w:vertAlign w:val="subscript"/>
          <w:lang w:eastAsia="en-GB"/>
        </w:rPr>
        <w:t xml:space="preserve">1/2 </w:t>
      </w:r>
      <w:r w:rsidRPr="00677182">
        <w:rPr>
          <w:rFonts w:ascii="Arial" w:eastAsia="Times New Roman" w:hAnsi="Arial" w:cs="Arial"/>
          <w:lang w:eastAsia="en-GB"/>
        </w:rPr>
        <w:t>value</w:t>
      </w:r>
      <w:r w:rsidRPr="00677182">
        <w:rPr>
          <w:rFonts w:ascii="Arial" w:eastAsia="Times New Roman" w:hAnsi="Arial" w:cs="Arial"/>
          <w:lang w:val="en-GB" w:eastAsia="en-GB"/>
        </w:rPr>
        <w:t xml:space="preserve"> of &lt; 60 min) and low metabolism (</w:t>
      </w:r>
      <w:r w:rsidRPr="00677182">
        <w:rPr>
          <w:rFonts w:ascii="Arial" w:eastAsia="Times New Roman" w:hAnsi="Arial" w:cs="Arial"/>
          <w:lang w:eastAsia="en-GB"/>
        </w:rPr>
        <w:t>t</w:t>
      </w:r>
      <w:r w:rsidRPr="00677182">
        <w:rPr>
          <w:rFonts w:ascii="Arial" w:eastAsia="Times New Roman" w:hAnsi="Arial" w:cs="Arial"/>
          <w:vertAlign w:val="subscript"/>
          <w:lang w:eastAsia="en-GB"/>
        </w:rPr>
        <w:t xml:space="preserve">1/2 </w:t>
      </w:r>
      <w:r w:rsidRPr="00677182">
        <w:rPr>
          <w:rFonts w:ascii="Arial" w:eastAsia="Times New Roman" w:hAnsi="Arial" w:cs="Arial"/>
          <w:lang w:eastAsia="en-GB"/>
        </w:rPr>
        <w:t>value</w:t>
      </w:r>
      <w:r w:rsidRPr="00677182">
        <w:rPr>
          <w:rFonts w:ascii="Arial" w:eastAsia="Times New Roman" w:hAnsi="Arial" w:cs="Arial"/>
          <w:lang w:val="en-GB" w:eastAsia="en-GB"/>
        </w:rPr>
        <w:t xml:space="preserve"> of &gt;60min).</w:t>
      </w:r>
    </w:p>
    <w:p w14:paraId="71C4550E" w14:textId="77777777" w:rsidR="00464DD9" w:rsidRPr="00677182" w:rsidRDefault="00464DD9" w:rsidP="00464DD9">
      <w:pPr>
        <w:jc w:val="both"/>
        <w:rPr>
          <w:rFonts w:ascii="Arial" w:eastAsia="Times New Roman" w:hAnsi="Arial" w:cs="Arial"/>
          <w:lang w:eastAsia="en-GB"/>
        </w:rPr>
      </w:pPr>
      <w:r w:rsidRPr="00677182">
        <w:rPr>
          <w:rFonts w:ascii="Arial" w:eastAsia="Times New Roman" w:hAnsi="Arial" w:cs="Arial"/>
          <w:lang w:val="en-GB" w:eastAsia="en-GB"/>
        </w:rPr>
        <w:t>ENT-A011 is very slowly depleted showing 93% residual of time zero at t=60 minutes. Thus, ENT-A011 may correspond to low or medium intrinsic clearance classification bands.</w:t>
      </w:r>
    </w:p>
    <w:p w14:paraId="13FFEFA7" w14:textId="3CA071F7" w:rsidR="00464DD9" w:rsidRDefault="00464DD9" w:rsidP="00464DD9">
      <w:pPr>
        <w:jc w:val="both"/>
        <w:rPr>
          <w:rFonts w:ascii="Arial" w:eastAsia="Times New Roman" w:hAnsi="Arial" w:cs="Arial"/>
          <w:lang w:val="en-GB" w:eastAsia="en-GB"/>
        </w:rPr>
      </w:pPr>
      <w:r w:rsidRPr="00677182">
        <w:rPr>
          <w:rFonts w:ascii="Arial" w:eastAsia="Times New Roman" w:hAnsi="Arial" w:cs="Arial"/>
          <w:lang w:val="en-GB" w:eastAsia="en-GB"/>
        </w:rPr>
        <w:t xml:space="preserve">For humans, a low intrinsic clearance classification band is defined by an </w:t>
      </w:r>
      <w:proofErr w:type="spellStart"/>
      <w:r w:rsidRPr="00677182">
        <w:rPr>
          <w:rFonts w:ascii="Arial" w:eastAsia="Times New Roman" w:hAnsi="Arial" w:cs="Arial"/>
          <w:lang w:eastAsia="en-GB"/>
        </w:rPr>
        <w:t>CL</w:t>
      </w:r>
      <w:r w:rsidRPr="00677182">
        <w:rPr>
          <w:rFonts w:ascii="Arial" w:eastAsia="Times New Roman" w:hAnsi="Arial" w:cs="Arial"/>
          <w:vertAlign w:val="subscript"/>
          <w:lang w:eastAsia="en-GB"/>
        </w:rPr>
        <w:t>int</w:t>
      </w:r>
      <w:proofErr w:type="spellEnd"/>
      <w:r w:rsidRPr="00677182">
        <w:rPr>
          <w:rFonts w:ascii="Arial" w:eastAsia="Times New Roman" w:hAnsi="Arial" w:cs="Arial"/>
          <w:lang w:eastAsia="en-GB"/>
        </w:rPr>
        <w:t xml:space="preserve"> </w:t>
      </w:r>
      <w:r w:rsidRPr="00677182">
        <w:rPr>
          <w:rFonts w:ascii="Arial" w:eastAsia="Times New Roman" w:hAnsi="Arial" w:cs="Arial"/>
          <w:lang w:val="en-GB" w:eastAsia="en-GB"/>
        </w:rPr>
        <w:t xml:space="preserve">&lt;8.6 </w:t>
      </w:r>
      <w:r w:rsidRPr="00677182">
        <w:rPr>
          <w:rFonts w:ascii="Arial" w:eastAsia="Times New Roman" w:hAnsi="Arial" w:cs="Arial"/>
          <w:lang w:val="el-GR" w:eastAsia="en-GB"/>
        </w:rPr>
        <w:t>μ</w:t>
      </w:r>
      <w:r w:rsidRPr="00677182">
        <w:rPr>
          <w:rFonts w:ascii="Arial" w:eastAsia="Times New Roman" w:hAnsi="Arial" w:cs="Arial"/>
          <w:lang w:val="en-GB" w:eastAsia="en-GB"/>
        </w:rPr>
        <w:t xml:space="preserve">L/min/mg protein, whereas a high intrinsic clearance classification band is defined by an </w:t>
      </w:r>
      <w:proofErr w:type="spellStart"/>
      <w:r w:rsidRPr="00677182">
        <w:rPr>
          <w:rFonts w:ascii="Arial" w:eastAsia="Times New Roman" w:hAnsi="Arial" w:cs="Arial"/>
          <w:lang w:eastAsia="en-GB"/>
        </w:rPr>
        <w:t>CL</w:t>
      </w:r>
      <w:r w:rsidRPr="00677182">
        <w:rPr>
          <w:rFonts w:ascii="Arial" w:eastAsia="Times New Roman" w:hAnsi="Arial" w:cs="Arial"/>
          <w:vertAlign w:val="subscript"/>
          <w:lang w:eastAsia="en-GB"/>
        </w:rPr>
        <w:t>int</w:t>
      </w:r>
      <w:proofErr w:type="spellEnd"/>
      <w:r w:rsidRPr="00677182">
        <w:rPr>
          <w:rFonts w:ascii="Arial" w:eastAsia="Times New Roman" w:hAnsi="Arial" w:cs="Arial"/>
          <w:lang w:eastAsia="en-GB"/>
        </w:rPr>
        <w:t xml:space="preserve"> </w:t>
      </w:r>
      <w:r w:rsidRPr="00677182">
        <w:rPr>
          <w:rFonts w:ascii="Arial" w:eastAsia="Times New Roman" w:hAnsi="Arial" w:cs="Arial"/>
          <w:lang w:val="en-GB" w:eastAsia="en-GB"/>
        </w:rPr>
        <w:t xml:space="preserve">&gt;47.0 </w:t>
      </w:r>
      <w:r w:rsidRPr="00677182">
        <w:rPr>
          <w:rFonts w:ascii="Arial" w:eastAsia="Times New Roman" w:hAnsi="Arial" w:cs="Arial"/>
          <w:lang w:val="el-GR" w:eastAsia="en-GB"/>
        </w:rPr>
        <w:t>μ</w:t>
      </w:r>
      <w:r w:rsidRPr="00677182">
        <w:rPr>
          <w:rFonts w:ascii="Arial" w:eastAsia="Times New Roman" w:hAnsi="Arial" w:cs="Arial"/>
          <w:lang w:val="en-GB" w:eastAsia="en-GB"/>
        </w:rPr>
        <w:t>L/min/mg protein. Low clearance test-compounds are characterized by enhanced exposure, prolonged half-life and reduced doses, predicted as suitable for once-daily dosing.</w:t>
      </w:r>
    </w:p>
    <w:p w14:paraId="7240F069" w14:textId="4053EAA0" w:rsidR="008C52EC" w:rsidRDefault="008C52EC" w:rsidP="00464DD9">
      <w:pPr>
        <w:jc w:val="both"/>
        <w:rPr>
          <w:rFonts w:ascii="Arial" w:eastAsia="Times New Roman" w:hAnsi="Arial" w:cs="Arial"/>
          <w:lang w:val="en-GB" w:eastAsia="en-GB"/>
        </w:rPr>
      </w:pPr>
    </w:p>
    <w:p w14:paraId="6E5CC6FA" w14:textId="784A5044" w:rsidR="008C52EC" w:rsidRDefault="008C52EC" w:rsidP="00464DD9">
      <w:pPr>
        <w:jc w:val="both"/>
        <w:rPr>
          <w:rFonts w:ascii="Arial" w:eastAsia="Times New Roman" w:hAnsi="Arial" w:cs="Arial"/>
          <w:lang w:val="en-GB" w:eastAsia="en-GB"/>
        </w:rPr>
      </w:pPr>
    </w:p>
    <w:p w14:paraId="55F62CD3" w14:textId="77777777" w:rsidR="008C52EC" w:rsidRPr="00677182" w:rsidRDefault="008C52EC" w:rsidP="00464DD9">
      <w:pPr>
        <w:jc w:val="both"/>
        <w:rPr>
          <w:rFonts w:ascii="Arial" w:eastAsia="Times New Roman" w:hAnsi="Arial" w:cs="Arial"/>
          <w:lang w:val="en-GB" w:eastAsia="en-GB"/>
        </w:rPr>
      </w:pPr>
    </w:p>
    <w:p w14:paraId="311E1AEE" w14:textId="77777777" w:rsidR="00464DD9" w:rsidRPr="00677182" w:rsidRDefault="00464DD9" w:rsidP="00752D4A">
      <w:pPr>
        <w:rPr>
          <w:rFonts w:ascii="Arial" w:hAnsi="Arial" w:cs="Arial"/>
          <w:lang w:val="en-GB"/>
        </w:rPr>
      </w:pPr>
    </w:p>
    <w:p w14:paraId="029BABC0" w14:textId="3A069894" w:rsidR="00752D4A" w:rsidRPr="00677182" w:rsidRDefault="00752D4A" w:rsidP="00752D4A">
      <w:pPr>
        <w:rPr>
          <w:rFonts w:ascii="Arial" w:hAnsi="Arial" w:cs="Arial"/>
          <w:b/>
          <w:bCs/>
          <w:lang w:val="en-GB"/>
        </w:rPr>
      </w:pPr>
      <w:r w:rsidRPr="00677182">
        <w:rPr>
          <w:rFonts w:ascii="Arial" w:hAnsi="Arial" w:cs="Arial"/>
          <w:b/>
          <w:bCs/>
          <w:lang w:val="en-GB"/>
        </w:rPr>
        <w:lastRenderedPageBreak/>
        <w:t>ENT-A011 shows weak-to-moderate CYP inhibition</w:t>
      </w:r>
    </w:p>
    <w:p w14:paraId="2A183B2F" w14:textId="77777777" w:rsidR="006248B6" w:rsidRPr="00677182" w:rsidRDefault="006248B6" w:rsidP="00752D4A">
      <w:pPr>
        <w:rPr>
          <w:rFonts w:ascii="Arial" w:hAnsi="Arial" w:cs="Arial"/>
          <w:b/>
          <w:bCs/>
          <w:lang w:val="en-GB"/>
        </w:rPr>
      </w:pPr>
    </w:p>
    <w:p w14:paraId="2918A6D7" w14:textId="6DD801AB" w:rsidR="00752D4A" w:rsidRPr="00677182" w:rsidRDefault="00752D4A" w:rsidP="00752D4A">
      <w:pPr>
        <w:tabs>
          <w:tab w:val="left" w:pos="2640"/>
        </w:tabs>
        <w:jc w:val="both"/>
        <w:rPr>
          <w:rFonts w:ascii="Arial" w:hAnsi="Arial" w:cs="Arial"/>
          <w:lang w:val="en-GB"/>
        </w:rPr>
      </w:pPr>
      <w:r w:rsidRPr="00677182">
        <w:rPr>
          <w:rFonts w:ascii="Arial" w:hAnsi="Arial" w:cs="Arial"/>
          <w:lang w:val="en-GB"/>
        </w:rPr>
        <w:t>Human liver cytochrome P450 (CYP450) enzymes are crucial for xenobiotic biodegradation, metabolism, and toxicity as well as xenobiotic-host and/or xenobiotic-xenobiotic interactions. Upon</w:t>
      </w:r>
      <w:r w:rsidRPr="00677182">
        <w:rPr>
          <w:rFonts w:ascii="Arial" w:hAnsi="Arial" w:cs="Arial"/>
        </w:rPr>
        <w:t xml:space="preserve"> linear velocity</w:t>
      </w:r>
      <w:r w:rsidRPr="00677182">
        <w:rPr>
          <w:rFonts w:ascii="Arial" w:hAnsi="Arial" w:cs="Arial"/>
          <w:lang w:val="en-GB"/>
        </w:rPr>
        <w:t xml:space="preserve"> </w:t>
      </w:r>
      <w:r w:rsidRPr="00677182">
        <w:rPr>
          <w:rFonts w:ascii="Arial" w:hAnsi="Arial" w:cs="Arial"/>
        </w:rPr>
        <w:t>conditions </w:t>
      </w:r>
      <w:r w:rsidRPr="00677182">
        <w:rPr>
          <w:rFonts w:ascii="Arial" w:hAnsi="Arial" w:cs="Arial"/>
          <w:i/>
          <w:iCs/>
        </w:rPr>
        <w:t>in vitro</w:t>
      </w:r>
      <w:r w:rsidRPr="00677182">
        <w:rPr>
          <w:rFonts w:ascii="Arial" w:hAnsi="Arial" w:cs="Arial"/>
          <w:lang w:val="en-GB"/>
        </w:rPr>
        <w:t xml:space="preserve">, the depletion rate of ENT-A011 may be extrapolated </w:t>
      </w:r>
      <w:r w:rsidRPr="00677182">
        <w:rPr>
          <w:rFonts w:ascii="Arial" w:hAnsi="Arial" w:cs="Arial"/>
        </w:rPr>
        <w:t>to</w:t>
      </w:r>
      <w:r w:rsidRPr="00677182">
        <w:rPr>
          <w:rFonts w:ascii="Arial" w:hAnsi="Arial" w:cs="Arial"/>
          <w:lang w:val="en-GB"/>
        </w:rPr>
        <w:t xml:space="preserve"> a.</w:t>
      </w:r>
      <w:r w:rsidRPr="00677182">
        <w:rPr>
          <w:rFonts w:ascii="Arial" w:hAnsi="Arial" w:cs="Arial"/>
        </w:rPr>
        <w:t> </w:t>
      </w:r>
      <w:r w:rsidRPr="00677182">
        <w:rPr>
          <w:rFonts w:ascii="Arial" w:hAnsi="Arial" w:cs="Arial"/>
          <w:i/>
          <w:iCs/>
        </w:rPr>
        <w:t>in vivo</w:t>
      </w:r>
      <w:r w:rsidRPr="00677182">
        <w:rPr>
          <w:rFonts w:ascii="Arial" w:hAnsi="Arial" w:cs="Arial"/>
        </w:rPr>
        <w:t> hepatic clearance</w:t>
      </w:r>
      <w:r w:rsidRPr="00677182">
        <w:rPr>
          <w:rFonts w:ascii="Arial" w:hAnsi="Arial" w:cs="Arial"/>
          <w:lang w:val="en-GB"/>
        </w:rPr>
        <w:t>, b.</w:t>
      </w:r>
      <w:r w:rsidRPr="00677182">
        <w:rPr>
          <w:rFonts w:ascii="Arial" w:hAnsi="Arial" w:cs="Arial"/>
        </w:rPr>
        <w:t xml:space="preserve"> extraction ratio, and </w:t>
      </w:r>
      <w:r w:rsidRPr="00677182">
        <w:rPr>
          <w:rFonts w:ascii="Arial" w:hAnsi="Arial" w:cs="Arial"/>
          <w:lang w:val="en-GB"/>
        </w:rPr>
        <w:t>c.</w:t>
      </w:r>
      <w:r w:rsidRPr="00677182">
        <w:rPr>
          <w:rFonts w:ascii="Arial" w:hAnsi="Arial" w:cs="Arial"/>
        </w:rPr>
        <w:t xml:space="preserve"> the effect of hepatic first-pass metabolism to total oral bioavailability. </w:t>
      </w:r>
      <w:r w:rsidRPr="00677182">
        <w:rPr>
          <w:rFonts w:ascii="Arial" w:hAnsi="Arial" w:cs="Arial"/>
          <w:lang w:val="en-GB"/>
        </w:rPr>
        <w:t xml:space="preserve">Biodegradation, metabolic, and toxicity liabilities can be identified early on and thus, inform structure-activity relationships (SAR). </w:t>
      </w:r>
    </w:p>
    <w:p w14:paraId="31C54187" w14:textId="77777777" w:rsidR="00752D4A" w:rsidRPr="00677182" w:rsidRDefault="00752D4A" w:rsidP="00752D4A">
      <w:pPr>
        <w:jc w:val="both"/>
        <w:rPr>
          <w:rFonts w:ascii="Arial" w:hAnsi="Arial" w:cs="Arial"/>
          <w:lang w:val="en-GB"/>
        </w:rPr>
      </w:pPr>
      <w:r w:rsidRPr="00677182">
        <w:rPr>
          <w:rFonts w:ascii="Arial" w:hAnsi="Arial" w:cs="Arial"/>
          <w:lang w:val="en-GB"/>
        </w:rPr>
        <w:t xml:space="preserve">For this, after the administration of ENT-A011 at 1 </w:t>
      </w:r>
      <w:r w:rsidRPr="00677182">
        <w:rPr>
          <w:rFonts w:ascii="Arial" w:hAnsi="Arial" w:cs="Arial"/>
          <w:lang w:val="el-GR"/>
        </w:rPr>
        <w:t>μ</w:t>
      </w:r>
      <w:r w:rsidRPr="00677182">
        <w:rPr>
          <w:rFonts w:ascii="Arial" w:hAnsi="Arial" w:cs="Arial"/>
          <w:lang w:val="en-GB"/>
        </w:rPr>
        <w:t>M, the activity of CYP1A2, CYP2A6, CYP2B6, CYP2C9, CYP2C19, CYP2D6, and CYP3A4 (seven major human CYP450s) was assessed to determine a. the oxidative (CYP-mediated) metabolic stability profile in question and b. the enzyme metabolizing isoforms responsible (the test system consists of recombinant human CYP450 and CYP450 reductase; cytochrome b</w:t>
      </w:r>
      <w:r w:rsidRPr="00677182">
        <w:rPr>
          <w:rFonts w:ascii="Arial" w:hAnsi="Arial" w:cs="Arial"/>
          <w:vertAlign w:val="subscript"/>
          <w:lang w:val="en-GB"/>
        </w:rPr>
        <w:t>5</w:t>
      </w:r>
      <w:r w:rsidRPr="00677182">
        <w:rPr>
          <w:rFonts w:ascii="Arial" w:hAnsi="Arial" w:cs="Arial"/>
          <w:lang w:val="en-GB"/>
        </w:rPr>
        <w:t xml:space="preserve"> may also be present).</w:t>
      </w:r>
    </w:p>
    <w:p w14:paraId="776FA418" w14:textId="66256ACB" w:rsidR="00752D4A" w:rsidRPr="00677182" w:rsidRDefault="00752D4A" w:rsidP="00752D4A">
      <w:pPr>
        <w:jc w:val="both"/>
        <w:rPr>
          <w:rFonts w:ascii="Arial" w:hAnsi="Arial" w:cs="Arial"/>
        </w:rPr>
      </w:pPr>
      <w:r w:rsidRPr="00677182">
        <w:rPr>
          <w:rFonts w:ascii="Arial" w:hAnsi="Arial" w:cs="Arial"/>
        </w:rPr>
        <w:t xml:space="preserve">Herein, no concentration-dependent effects are </w:t>
      </w:r>
      <w:r w:rsidRPr="00677182">
        <w:rPr>
          <w:rFonts w:ascii="Arial" w:hAnsi="Arial" w:cs="Arial"/>
          <w:lang w:val="en-GB"/>
        </w:rPr>
        <w:t>anticipated, as</w:t>
      </w:r>
      <w:r w:rsidRPr="00677182">
        <w:rPr>
          <w:rFonts w:ascii="Arial" w:hAnsi="Arial" w:cs="Arial"/>
        </w:rPr>
        <w:t xml:space="preserve"> our model depicts direct interactions between ENT-A011 and CYP450 isoenzymes. CYP450 substrates are known to change enzyme conformation, disrupt enzyme structure and/or function and/or block the enzyme active site, altering enzyme</w:t>
      </w:r>
      <w:r w:rsidR="00AB757C" w:rsidRPr="00677182">
        <w:rPr>
          <w:rFonts w:ascii="Arial" w:hAnsi="Arial" w:cs="Arial"/>
        </w:rPr>
        <w:fldChar w:fldCharType="begin" w:fldLock="1"/>
      </w:r>
      <w:r w:rsidR="00464DD9" w:rsidRPr="00677182">
        <w:rPr>
          <w:rFonts w:ascii="Arial" w:hAnsi="Arial" w:cs="Arial"/>
        </w:rPr>
        <w:instrText>ADDIN CSL_CITATION {"citationItems":[{"id":"ITEM-1","itemData":{"DOI":"10.1080/00498250701620726","ISSN":"0049-8254","author":[{"dropping-particle":"","family":"Pelkonen","given":"O.","non-dropping-particle":"","parse-names":false,"suffix":""},{"dropping-particle":"","family":"Turpeinen","given":"M.","non-dropping-particle":"","parse-names":false,"suffix":""}],"container-title":"Xenobiotica","id":"ITEM-1","issue":"10-11","issued":{"date-parts":[["2007","11","22"]]},"page":"1066-1089","title":"In vitro–in vivo extrapolation of hepatic clearance: Biological tools, scaling factors, model assumptions and correct concentrations","type":"article-journal","volume":"37"},"uris":["http://www.mendeley.com/documents/?uuid=ee52309e-a794-41cb-9646-bc20f935e305"]},{"id":"ITEM-2","itemData":{"DOI":"10.1016/j.pharmthera.2012.12.007","ISSN":"01637258","author":[{"dropping-particle":"","family":"Zanger","given":"Ulrich M.","non-dropping-particle":"","parse-names":false,"suffix":""},{"dropping-particle":"","family":"Schwab","given":"Matthias","non-dropping-particle":"","parse-names":false,"suffix":""}],"container-title":"Pharmacology &amp; Therapeutics","id":"ITEM-2","issue":"1","issued":{"date-parts":[["2013","4"]]},"page":"103-141","title":"Cytochrome P450 enzymes in drug metabolism: Regulation of gene expression, enzyme activities, and impact of genetic variation","type":"article-journal","volume":"138"},"uris":["http://www.mendeley.com/documents/?uuid=2b888454-29ab-4b0d-b6df-7590dbb25c7f"]}],"mendeley":{"formattedCitation":"&lt;sup&gt;7,8&lt;/sup&gt;","plainTextFormattedCitation":"7,8","previouslyFormattedCitation":"&lt;sup&gt;3,4&lt;/sup&gt;"},"properties":{"noteIndex":0},"schema":"https://github.com/citation-style-language/schema/raw/master/csl-citation.json"}</w:instrText>
      </w:r>
      <w:r w:rsidR="00AB757C" w:rsidRPr="00677182">
        <w:rPr>
          <w:rFonts w:ascii="Arial" w:hAnsi="Arial" w:cs="Arial"/>
        </w:rPr>
        <w:fldChar w:fldCharType="separate"/>
      </w:r>
      <w:r w:rsidR="00464DD9" w:rsidRPr="00677182">
        <w:rPr>
          <w:rFonts w:ascii="Arial" w:hAnsi="Arial" w:cs="Arial"/>
          <w:noProof/>
          <w:vertAlign w:val="superscript"/>
        </w:rPr>
        <w:t>7,8</w:t>
      </w:r>
      <w:r w:rsidR="00AB757C" w:rsidRPr="00677182">
        <w:rPr>
          <w:rFonts w:ascii="Arial" w:hAnsi="Arial" w:cs="Arial"/>
        </w:rPr>
        <w:fldChar w:fldCharType="end"/>
      </w:r>
      <w:r w:rsidRPr="00677182">
        <w:rPr>
          <w:rFonts w:ascii="Arial" w:hAnsi="Arial" w:cs="Arial"/>
        </w:rPr>
        <w:t xml:space="preserve">. </w:t>
      </w:r>
      <w:r w:rsidRPr="00677182">
        <w:rPr>
          <w:rFonts w:ascii="Arial" w:hAnsi="Arial" w:cs="Arial"/>
          <w:lang w:val="en-GB"/>
        </w:rPr>
        <w:t xml:space="preserve">First, the catalytic activity of CYP1A2, CYP2A6, CYP2B6, CYP2C9, CYP2C19, CYP2D6, and CYP3A4 was determined after the administration of ENT-A011 at 1 </w:t>
      </w:r>
      <w:r w:rsidRPr="00677182">
        <w:rPr>
          <w:rFonts w:ascii="Arial" w:hAnsi="Arial" w:cs="Arial"/>
          <w:lang w:val="el-GR"/>
        </w:rPr>
        <w:t>μ</w:t>
      </w:r>
      <w:r w:rsidRPr="00677182">
        <w:rPr>
          <w:rFonts w:ascii="Arial" w:hAnsi="Arial" w:cs="Arial"/>
          <w:lang w:val="en-GB"/>
        </w:rPr>
        <w:t>M</w:t>
      </w:r>
      <w:r w:rsidRPr="00677182">
        <w:rPr>
          <w:rFonts w:ascii="Arial" w:hAnsi="Arial" w:cs="Arial"/>
        </w:rPr>
        <w:t xml:space="preserve">. Catalytic activity was assessed on the basis of the relative fluorescence of the enzymatic reaction product (Figure </w:t>
      </w:r>
      <w:r w:rsidR="00AB757C" w:rsidRPr="00677182">
        <w:rPr>
          <w:rFonts w:ascii="Arial" w:hAnsi="Arial" w:cs="Arial"/>
        </w:rPr>
        <w:t>S6</w:t>
      </w:r>
      <w:r w:rsidRPr="00677182">
        <w:rPr>
          <w:rFonts w:ascii="Arial" w:hAnsi="Arial" w:cs="Arial"/>
        </w:rPr>
        <w:t xml:space="preserve">_A). </w:t>
      </w:r>
      <w:r w:rsidRPr="00677182">
        <w:rPr>
          <w:rFonts w:ascii="Arial" w:hAnsi="Arial" w:cs="Arial"/>
          <w:lang w:val="en-GB"/>
        </w:rPr>
        <w:t>ENT-A011</w:t>
      </w:r>
      <w:r w:rsidRPr="00677182">
        <w:rPr>
          <w:rFonts w:ascii="Arial" w:hAnsi="Arial" w:cs="Arial"/>
        </w:rPr>
        <w:t xml:space="preserve"> did not show strong effects on the enzyme (catalytic) activity of the seven major CYP450-isozymes tested herein</w:t>
      </w:r>
      <w:r w:rsidRPr="00677182">
        <w:rPr>
          <w:rFonts w:ascii="Arial" w:hAnsi="Arial" w:cs="Arial"/>
          <w:lang w:val="en-GB"/>
        </w:rPr>
        <w:t xml:space="preserve">. </w:t>
      </w:r>
    </w:p>
    <w:p w14:paraId="2A092CF8" w14:textId="14396A38" w:rsidR="00AB757C" w:rsidRPr="00677182" w:rsidRDefault="00752D4A" w:rsidP="00752D4A">
      <w:pPr>
        <w:jc w:val="both"/>
        <w:rPr>
          <w:rFonts w:ascii="Arial" w:hAnsi="Arial" w:cs="Arial"/>
          <w:lang w:val="en-GB"/>
        </w:rPr>
      </w:pPr>
      <w:r w:rsidRPr="00677182">
        <w:rPr>
          <w:rFonts w:ascii="Arial" w:hAnsi="Arial" w:cs="Arial"/>
          <w:lang w:val="en-GB"/>
        </w:rPr>
        <w:t xml:space="preserve">Next, CYP450 (%) inhibition was determined. For the </w:t>
      </w:r>
      <w:r w:rsidRPr="00677182">
        <w:rPr>
          <w:rFonts w:ascii="Arial" w:eastAsia="Times New Roman" w:hAnsi="Arial" w:cs="Arial"/>
          <w:lang w:val="en-GB" w:eastAsia="en-GB"/>
        </w:rPr>
        <w:t>CYP450 isoenzymes tested, no</w:t>
      </w:r>
      <w:r w:rsidRPr="00677182">
        <w:rPr>
          <w:rFonts w:ascii="Arial" w:hAnsi="Arial" w:cs="Arial"/>
          <w:lang w:val="en-GB"/>
        </w:rPr>
        <w:t xml:space="preserve"> </w:t>
      </w:r>
      <w:r w:rsidRPr="00677182">
        <w:rPr>
          <w:rFonts w:ascii="Arial" w:eastAsia="Times New Roman" w:hAnsi="Arial" w:cs="Arial"/>
          <w:lang w:val="en-GB" w:eastAsia="en-GB"/>
        </w:rPr>
        <w:t xml:space="preserve">product inhibition or mechanism-based inactivation was obtained. No solubility issues were reported for ENT-A011 (new chemical entities </w:t>
      </w:r>
      <w:r w:rsidRPr="00677182">
        <w:rPr>
          <w:rFonts w:ascii="Arial" w:eastAsia="Times New Roman" w:hAnsi="Arial" w:cs="Arial"/>
          <w:lang w:eastAsia="en-GB"/>
        </w:rPr>
        <w:t xml:space="preserve">with poor solubility </w:t>
      </w:r>
      <w:r w:rsidRPr="00677182">
        <w:rPr>
          <w:rFonts w:ascii="Arial" w:eastAsia="Times New Roman" w:hAnsi="Arial" w:cs="Arial"/>
          <w:lang w:val="en-GB" w:eastAsia="en-GB"/>
        </w:rPr>
        <w:t>may result in</w:t>
      </w:r>
      <w:r w:rsidRPr="00677182">
        <w:rPr>
          <w:rFonts w:ascii="Arial" w:eastAsia="Times New Roman" w:hAnsi="Arial" w:cs="Arial"/>
          <w:lang w:eastAsia="en-GB"/>
        </w:rPr>
        <w:t xml:space="preserve"> artificially low </w:t>
      </w:r>
      <w:r w:rsidRPr="00677182">
        <w:rPr>
          <w:rFonts w:ascii="Arial" w:eastAsia="Times New Roman" w:hAnsi="Arial" w:cs="Arial"/>
          <w:lang w:val="en-GB" w:eastAsia="en-GB"/>
        </w:rPr>
        <w:t xml:space="preserve">CYP450 </w:t>
      </w:r>
      <w:r w:rsidRPr="00677182">
        <w:rPr>
          <w:rFonts w:ascii="Arial" w:eastAsia="Times New Roman" w:hAnsi="Arial" w:cs="Arial"/>
          <w:lang w:eastAsia="en-GB"/>
        </w:rPr>
        <w:t>inhibition</w:t>
      </w:r>
      <w:r w:rsidRPr="00677182">
        <w:rPr>
          <w:rFonts w:ascii="Arial" w:eastAsia="Times New Roman" w:hAnsi="Arial" w:cs="Arial"/>
          <w:lang w:val="en-GB" w:eastAsia="en-GB"/>
        </w:rPr>
        <w:t xml:space="preserve"> and thus, </w:t>
      </w:r>
      <w:r w:rsidRPr="00677182">
        <w:rPr>
          <w:rFonts w:ascii="Arial" w:eastAsia="Times New Roman" w:hAnsi="Arial" w:cs="Arial"/>
          <w:lang w:eastAsia="en-GB"/>
        </w:rPr>
        <w:t>potential drug</w:t>
      </w:r>
      <w:r w:rsidRPr="00677182">
        <w:rPr>
          <w:rFonts w:ascii="Arial" w:eastAsia="Times New Roman" w:hAnsi="Arial" w:cs="Arial"/>
          <w:lang w:val="en-GB" w:eastAsia="en-GB"/>
        </w:rPr>
        <w:t>-</w:t>
      </w:r>
      <w:r w:rsidRPr="00677182">
        <w:rPr>
          <w:rFonts w:ascii="Arial" w:eastAsia="Times New Roman" w:hAnsi="Arial" w:cs="Arial"/>
          <w:lang w:eastAsia="en-GB"/>
        </w:rPr>
        <w:t>drug interaction toxicities</w:t>
      </w:r>
      <w:r w:rsidRPr="00677182">
        <w:rPr>
          <w:rFonts w:ascii="Arial" w:eastAsia="Times New Roman" w:hAnsi="Arial" w:cs="Arial"/>
          <w:lang w:val="en-GB" w:eastAsia="en-GB"/>
        </w:rPr>
        <w:t xml:space="preserve"> may escape our attention)</w:t>
      </w:r>
      <w:r w:rsidRPr="00677182">
        <w:rPr>
          <w:rFonts w:ascii="Arial" w:eastAsia="Times New Roman" w:hAnsi="Arial" w:cs="Arial"/>
          <w:lang w:eastAsia="en-GB"/>
        </w:rPr>
        <w:t>.</w:t>
      </w:r>
      <w:r w:rsidRPr="00677182">
        <w:rPr>
          <w:rFonts w:ascii="Arial" w:eastAsia="Times New Roman" w:hAnsi="Arial" w:cs="Arial"/>
          <w:lang w:val="en-GB" w:eastAsia="en-GB"/>
        </w:rPr>
        <w:t xml:space="preserve"> </w:t>
      </w:r>
      <w:r w:rsidRPr="00677182">
        <w:rPr>
          <w:rFonts w:ascii="Arial" w:eastAsia="Times New Roman" w:hAnsi="Arial" w:cs="Arial"/>
          <w:lang w:eastAsia="en-GB"/>
        </w:rPr>
        <w:t>CYP</w:t>
      </w:r>
      <w:r w:rsidRPr="00677182">
        <w:rPr>
          <w:rFonts w:ascii="Arial" w:eastAsia="Times New Roman" w:hAnsi="Arial" w:cs="Arial"/>
          <w:lang w:val="en-GB" w:eastAsia="en-GB"/>
        </w:rPr>
        <w:t>450</w:t>
      </w:r>
      <w:r w:rsidRPr="00677182">
        <w:rPr>
          <w:rFonts w:ascii="Arial" w:eastAsia="Times New Roman" w:hAnsi="Arial" w:cs="Arial"/>
          <w:lang w:eastAsia="en-GB"/>
        </w:rPr>
        <w:t xml:space="preserve"> enzyme inhibition may </w:t>
      </w:r>
      <w:r w:rsidRPr="00677182">
        <w:rPr>
          <w:rFonts w:ascii="Arial" w:eastAsia="Times New Roman" w:hAnsi="Arial" w:cs="Arial"/>
          <w:lang w:val="en-GB" w:eastAsia="en-GB"/>
        </w:rPr>
        <w:t>result in</w:t>
      </w:r>
      <w:r w:rsidRPr="00677182">
        <w:rPr>
          <w:rFonts w:ascii="Arial" w:eastAsia="Times New Roman" w:hAnsi="Arial" w:cs="Arial"/>
          <w:lang w:eastAsia="en-GB"/>
        </w:rPr>
        <w:t xml:space="preserve"> unexpectedly high exposure of co-administered </w:t>
      </w:r>
      <w:r w:rsidRPr="00677182">
        <w:rPr>
          <w:rFonts w:ascii="Arial" w:eastAsia="Times New Roman" w:hAnsi="Arial" w:cs="Arial"/>
          <w:lang w:val="en-GB" w:eastAsia="en-GB"/>
        </w:rPr>
        <w:t>xenobiotic</w:t>
      </w:r>
      <w:r w:rsidRPr="00677182">
        <w:rPr>
          <w:rFonts w:ascii="Arial" w:eastAsia="Times New Roman" w:hAnsi="Arial" w:cs="Arial"/>
          <w:lang w:eastAsia="en-GB"/>
        </w:rPr>
        <w:t xml:space="preserve">s and </w:t>
      </w:r>
      <w:r w:rsidRPr="00677182">
        <w:rPr>
          <w:rFonts w:ascii="Arial" w:eastAsia="Times New Roman" w:hAnsi="Arial" w:cs="Arial"/>
          <w:lang w:val="en-GB" w:eastAsia="en-GB"/>
        </w:rPr>
        <w:t xml:space="preserve">hence, </w:t>
      </w:r>
      <w:r w:rsidRPr="00677182">
        <w:rPr>
          <w:rFonts w:ascii="Arial" w:eastAsia="Times New Roman" w:hAnsi="Arial" w:cs="Arial"/>
          <w:lang w:eastAsia="en-GB"/>
        </w:rPr>
        <w:t xml:space="preserve">increase the risk for adverse </w:t>
      </w:r>
      <w:r w:rsidRPr="00677182">
        <w:rPr>
          <w:rFonts w:ascii="Arial" w:eastAsia="Times New Roman" w:hAnsi="Arial" w:cs="Arial"/>
          <w:lang w:val="en-GB" w:eastAsia="en-GB"/>
        </w:rPr>
        <w:t>effects</w:t>
      </w:r>
      <w:r w:rsidRPr="00677182">
        <w:rPr>
          <w:rFonts w:ascii="Arial" w:eastAsia="Times New Roman" w:hAnsi="Arial" w:cs="Arial"/>
          <w:lang w:eastAsia="en-GB"/>
        </w:rPr>
        <w:t xml:space="preserve">. </w:t>
      </w:r>
      <w:r w:rsidRPr="00677182">
        <w:rPr>
          <w:rFonts w:ascii="Arial" w:hAnsi="Arial" w:cs="Arial"/>
          <w:lang w:val="en-GB"/>
        </w:rPr>
        <w:t xml:space="preserve">As depicted in Figure </w:t>
      </w:r>
      <w:r w:rsidR="00AB757C" w:rsidRPr="00677182">
        <w:rPr>
          <w:rFonts w:ascii="Arial" w:hAnsi="Arial" w:cs="Arial"/>
          <w:lang w:val="en-GB"/>
        </w:rPr>
        <w:t>S6</w:t>
      </w:r>
      <w:r w:rsidRPr="00677182">
        <w:rPr>
          <w:rFonts w:ascii="Arial" w:hAnsi="Arial" w:cs="Arial"/>
          <w:lang w:val="en-GB"/>
        </w:rPr>
        <w:t xml:space="preserve">_B, ENT-A011 </w:t>
      </w:r>
      <w:r w:rsidRPr="00677182">
        <w:rPr>
          <w:rFonts w:ascii="Arial" w:hAnsi="Arial" w:cs="Arial"/>
        </w:rPr>
        <w:t xml:space="preserve">exhibits </w:t>
      </w:r>
      <w:r w:rsidRPr="00677182">
        <w:rPr>
          <w:rFonts w:ascii="Arial" w:hAnsi="Arial" w:cs="Arial"/>
          <w:lang w:val="en-GB"/>
        </w:rPr>
        <w:t xml:space="preserve">weak inhibition for CYP2D6, while it is a moderate inhibitor for CYP2B6, CYP2C9, and CYP2C19. For all CYP450 isoforms tested, we also assessed CYP450 (%) metabolic activity, expressed as residual % of time zero. Our findings are depicted in Figure </w:t>
      </w:r>
      <w:r w:rsidR="00AB757C" w:rsidRPr="00677182">
        <w:rPr>
          <w:rFonts w:ascii="Arial" w:hAnsi="Arial" w:cs="Arial"/>
          <w:lang w:val="en-GB"/>
        </w:rPr>
        <w:t>S6</w:t>
      </w:r>
      <w:r w:rsidRPr="00677182">
        <w:rPr>
          <w:rFonts w:ascii="Arial" w:hAnsi="Arial" w:cs="Arial"/>
          <w:lang w:val="en-GB"/>
        </w:rPr>
        <w:t xml:space="preserve">_C, according to which ENT-A011 was overall metabolically stable (from t=0 to t=60 minutes). </w:t>
      </w:r>
    </w:p>
    <w:p w14:paraId="79AC9AB7" w14:textId="77777777" w:rsidR="00AB757C" w:rsidRDefault="00AB757C" w:rsidP="00752D4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9487E3F" w14:textId="7D68888E" w:rsidR="00752D4A" w:rsidRDefault="00AB757C" w:rsidP="00752D4A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2D96CDF" wp14:editId="2F05EF65">
            <wp:extent cx="5994400" cy="307030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685" cy="307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D4A" w:rsidRPr="00752D4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2E4B9FC1" w14:textId="77777777" w:rsidR="00CB1317" w:rsidRDefault="00CB1317" w:rsidP="00752D4A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249AE8C" w14:textId="51A77458" w:rsidR="00AB757C" w:rsidRPr="003C1D55" w:rsidRDefault="00AB757C" w:rsidP="00AB757C">
      <w:pPr>
        <w:jc w:val="both"/>
        <w:rPr>
          <w:rFonts w:ascii="Arial" w:hAnsi="Arial" w:cs="Arial"/>
          <w:sz w:val="18"/>
          <w:szCs w:val="18"/>
          <w:lang w:val="en-GB"/>
        </w:rPr>
      </w:pPr>
      <w:r w:rsidRPr="007431CE">
        <w:rPr>
          <w:rFonts w:ascii="Arial" w:hAnsi="Arial" w:cs="Arial"/>
          <w:b/>
          <w:bCs/>
          <w:sz w:val="18"/>
          <w:szCs w:val="18"/>
          <w:lang w:val="en-GB"/>
        </w:rPr>
        <w:t>Figure S</w:t>
      </w:r>
      <w:r w:rsidR="0085409B">
        <w:rPr>
          <w:rFonts w:ascii="Arial" w:hAnsi="Arial" w:cs="Arial"/>
          <w:b/>
          <w:bCs/>
          <w:sz w:val="18"/>
          <w:szCs w:val="18"/>
          <w:lang w:val="en-GB"/>
        </w:rPr>
        <w:t>7</w:t>
      </w:r>
      <w:r w:rsidRPr="007431CE">
        <w:rPr>
          <w:rFonts w:ascii="Arial" w:hAnsi="Arial" w:cs="Arial"/>
          <w:sz w:val="18"/>
          <w:szCs w:val="18"/>
          <w:lang w:val="en-GB"/>
        </w:rPr>
        <w:t>. A</w:t>
      </w:r>
      <w:r>
        <w:rPr>
          <w:rFonts w:ascii="Arial" w:hAnsi="Arial" w:cs="Arial"/>
          <w:sz w:val="18"/>
          <w:szCs w:val="18"/>
          <w:lang w:val="en-GB"/>
        </w:rPr>
        <w:t>.</w:t>
      </w:r>
      <w:r w:rsidRPr="007431CE">
        <w:rPr>
          <w:rFonts w:ascii="Arial" w:hAnsi="Arial" w:cs="Arial"/>
          <w:sz w:val="18"/>
          <w:szCs w:val="18"/>
          <w:lang w:val="en-GB"/>
        </w:rPr>
        <w:t xml:space="preserve"> Enzyme (catalytic) activity of the CYP1A2, CYP2A6, CYP2B6, CYP2C9, CYP2C19, CYP2D6, and CYP33A4 isoenzymes, following ENT-A011 administration at 1 </w:t>
      </w:r>
      <w:r w:rsidRPr="007431CE">
        <w:rPr>
          <w:rFonts w:ascii="Arial" w:hAnsi="Arial" w:cs="Arial"/>
          <w:sz w:val="18"/>
          <w:szCs w:val="18"/>
          <w:lang w:val="el-GR"/>
        </w:rPr>
        <w:t>μ</w:t>
      </w:r>
      <w:r w:rsidRPr="007431CE">
        <w:rPr>
          <w:rFonts w:ascii="Arial" w:hAnsi="Arial" w:cs="Arial"/>
          <w:sz w:val="18"/>
          <w:szCs w:val="18"/>
          <w:lang w:val="en-GB"/>
        </w:rPr>
        <w:t>M (t=60 minutes). RFU: relative fluorescence units. Reaction Not Disturbed: reaction without ENT-A011. B</w:t>
      </w:r>
      <w:r>
        <w:rPr>
          <w:rFonts w:ascii="Arial" w:hAnsi="Arial" w:cs="Arial"/>
          <w:sz w:val="18"/>
          <w:szCs w:val="18"/>
          <w:lang w:val="en-GB"/>
        </w:rPr>
        <w:t>.</w:t>
      </w:r>
      <w:r w:rsidRPr="007431CE">
        <w:rPr>
          <w:rFonts w:ascii="Arial" w:hAnsi="Arial" w:cs="Arial"/>
          <w:sz w:val="18"/>
          <w:szCs w:val="18"/>
          <w:lang w:val="en-GB"/>
        </w:rPr>
        <w:t xml:space="preserve"> CYP450 (%) inhibition per isozyme tested after the administration of ENT-A011 at 1 </w:t>
      </w:r>
      <w:proofErr w:type="spellStart"/>
      <w:r w:rsidRPr="007431CE">
        <w:rPr>
          <w:rFonts w:ascii="Arial" w:hAnsi="Arial" w:cs="Arial"/>
          <w:sz w:val="18"/>
          <w:szCs w:val="18"/>
          <w:lang w:val="en-GB"/>
        </w:rPr>
        <w:t>μM</w:t>
      </w:r>
      <w:proofErr w:type="spellEnd"/>
      <w:r w:rsidRPr="007431CE">
        <w:rPr>
          <w:rFonts w:ascii="Arial" w:hAnsi="Arial" w:cs="Arial"/>
          <w:sz w:val="18"/>
          <w:szCs w:val="18"/>
          <w:lang w:val="en-GB"/>
        </w:rPr>
        <w:t xml:space="preserve"> (t=60 minutes). C</w:t>
      </w:r>
      <w:r>
        <w:rPr>
          <w:rFonts w:ascii="Arial" w:hAnsi="Arial" w:cs="Arial"/>
          <w:sz w:val="18"/>
          <w:szCs w:val="18"/>
          <w:lang w:val="en-GB"/>
        </w:rPr>
        <w:t>.</w:t>
      </w:r>
      <w:r w:rsidRPr="007431CE">
        <w:rPr>
          <w:rFonts w:ascii="Arial" w:hAnsi="Arial" w:cs="Arial"/>
          <w:sz w:val="18"/>
          <w:szCs w:val="18"/>
          <w:lang w:val="en-GB"/>
        </w:rPr>
        <w:t xml:space="preserve"> CYP450 (%) metabolic activity of CYP1A2, CYP2A6, CYP2B6, CYP2C9, CYP2C19, CYP2D6, and CYP33A4 isozymes, following ENT-A011 administration at 1 </w:t>
      </w:r>
      <w:r w:rsidRPr="007431CE">
        <w:rPr>
          <w:rFonts w:ascii="Arial" w:hAnsi="Arial" w:cs="Arial"/>
          <w:sz w:val="18"/>
          <w:szCs w:val="18"/>
          <w:lang w:val="el-GR"/>
        </w:rPr>
        <w:t>μ</w:t>
      </w:r>
      <w:r w:rsidRPr="007431CE">
        <w:rPr>
          <w:rFonts w:ascii="Arial" w:hAnsi="Arial" w:cs="Arial"/>
          <w:sz w:val="18"/>
          <w:szCs w:val="18"/>
          <w:lang w:val="en-GB"/>
        </w:rPr>
        <w:t>M (t=60 minutes).</w:t>
      </w:r>
    </w:p>
    <w:p w14:paraId="7B82C197" w14:textId="77777777" w:rsidR="00AB757C" w:rsidRPr="00A24383" w:rsidRDefault="00AB757C" w:rsidP="00752D4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D1FE498" w14:textId="77777777" w:rsidR="00752D4A" w:rsidRPr="00677182" w:rsidRDefault="00752D4A" w:rsidP="00752D4A">
      <w:pPr>
        <w:jc w:val="both"/>
        <w:rPr>
          <w:rFonts w:ascii="Arial" w:hAnsi="Arial" w:cs="Arial"/>
          <w:lang w:val="en-GB"/>
        </w:rPr>
      </w:pPr>
      <w:r w:rsidRPr="00677182">
        <w:rPr>
          <w:rFonts w:ascii="Arial" w:hAnsi="Arial" w:cs="Arial"/>
          <w:lang w:val="en-GB"/>
        </w:rPr>
        <w:t xml:space="preserve">Herein, we performed an isozyme-specific CYP450-study to delineate ENT-A011 interactions with each of the seven major CYP450s that account for xenobiotic biodegradation, metabolism, and toxicity as well as xenobiotic-xenobiotic and/or xenobiotic-host interactions. </w:t>
      </w:r>
    </w:p>
    <w:p w14:paraId="72CE227C" w14:textId="30D967A4" w:rsidR="00752D4A" w:rsidRDefault="00752D4A" w:rsidP="00752D4A">
      <w:pPr>
        <w:jc w:val="both"/>
        <w:rPr>
          <w:rFonts w:ascii="Arial" w:hAnsi="Arial" w:cs="Arial"/>
          <w:lang w:val="en-GB"/>
        </w:rPr>
      </w:pPr>
      <w:r w:rsidRPr="00677182">
        <w:rPr>
          <w:rFonts w:ascii="Arial" w:hAnsi="Arial" w:cs="Arial"/>
          <w:lang w:val="en-GB"/>
        </w:rPr>
        <w:t>ENT-A011 acts as a weak-to-moderate CYP450 enzyme inhibitor, yet showing no biodegradation, liver metabolism or safety issues.</w:t>
      </w:r>
    </w:p>
    <w:p w14:paraId="1F69BB59" w14:textId="77777777" w:rsidR="006A5D64" w:rsidRPr="00677182" w:rsidRDefault="006A5D64" w:rsidP="00752D4A">
      <w:pPr>
        <w:jc w:val="both"/>
        <w:rPr>
          <w:rFonts w:ascii="Arial" w:hAnsi="Arial" w:cs="Arial"/>
          <w:lang w:val="en-GB"/>
        </w:rPr>
      </w:pPr>
    </w:p>
    <w:p w14:paraId="528DBBD9" w14:textId="77777777" w:rsidR="00A24383" w:rsidRDefault="00A24383" w:rsidP="00752D4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E6833E3" w14:textId="53B4EB7E" w:rsidR="003C1D55" w:rsidRDefault="00510D67" w:rsidP="00752D4A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lastRenderedPageBreak/>
        <w:drawing>
          <wp:inline distT="0" distB="0" distL="0" distR="0" wp14:anchorId="5EBB2C85" wp14:editId="528F7776">
            <wp:extent cx="5727700" cy="4116109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1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D55C0" w14:textId="4D8A18A7" w:rsidR="003C1D55" w:rsidRDefault="003C1D55" w:rsidP="00752D4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A22B7AA" w14:textId="223CB5F4" w:rsidR="003C1D55" w:rsidRDefault="003C1D55" w:rsidP="003C1D55">
      <w:pPr>
        <w:pStyle w:val="Default"/>
        <w:jc w:val="both"/>
        <w:rPr>
          <w:rFonts w:ascii="Arial" w:hAnsi="Arial" w:cs="Arial"/>
          <w:sz w:val="18"/>
          <w:szCs w:val="18"/>
          <w:lang w:val="en-GB"/>
        </w:rPr>
      </w:pPr>
      <w:r w:rsidRPr="007431CE">
        <w:rPr>
          <w:rFonts w:ascii="Arial" w:hAnsi="Arial" w:cs="Arial"/>
          <w:b/>
          <w:sz w:val="18"/>
          <w:szCs w:val="18"/>
        </w:rPr>
        <w:t>Figure S</w:t>
      </w:r>
      <w:r w:rsidR="0085409B">
        <w:rPr>
          <w:rFonts w:ascii="Arial" w:hAnsi="Arial" w:cs="Arial"/>
          <w:b/>
          <w:sz w:val="18"/>
          <w:szCs w:val="18"/>
        </w:rPr>
        <w:t>8</w:t>
      </w:r>
      <w:r w:rsidRPr="007431CE">
        <w:rPr>
          <w:rFonts w:ascii="Arial" w:hAnsi="Arial" w:cs="Arial"/>
          <w:sz w:val="18"/>
          <w:szCs w:val="18"/>
        </w:rPr>
        <w:t>.</w:t>
      </w:r>
      <w:r w:rsidR="00B519E8">
        <w:rPr>
          <w:rFonts w:ascii="Arial" w:hAnsi="Arial" w:cs="Arial"/>
          <w:sz w:val="18"/>
          <w:szCs w:val="18"/>
        </w:rPr>
        <w:t xml:space="preserve"> </w:t>
      </w:r>
      <w:r w:rsidR="00B519E8" w:rsidRPr="00B519E8">
        <w:rPr>
          <w:rFonts w:ascii="Arial" w:hAnsi="Arial" w:cs="Arial"/>
          <w:b/>
          <w:bCs/>
          <w:sz w:val="18"/>
          <w:szCs w:val="18"/>
        </w:rPr>
        <w:t>ENT-A011 does not activate the p75 pathway.</w:t>
      </w:r>
      <w:r w:rsidRPr="007431CE">
        <w:rPr>
          <w:rFonts w:ascii="Arial" w:hAnsi="Arial" w:cs="Arial"/>
          <w:sz w:val="18"/>
          <w:szCs w:val="18"/>
        </w:rPr>
        <w:t xml:space="preserve"> </w:t>
      </w:r>
      <w:r w:rsidR="00722E6A">
        <w:rPr>
          <w:rFonts w:ascii="Arial" w:hAnsi="Arial" w:cs="Arial"/>
          <w:sz w:val="18"/>
          <w:szCs w:val="18"/>
        </w:rPr>
        <w:t xml:space="preserve">A. </w:t>
      </w:r>
      <w:r w:rsidR="00722E6A" w:rsidRPr="00722E6A">
        <w:rPr>
          <w:rFonts w:ascii="Arial" w:hAnsi="Arial" w:cs="Arial"/>
          <w:sz w:val="18"/>
          <w:szCs w:val="18"/>
        </w:rPr>
        <w:t>HEK293T cells were co-transfected with the plasmid cDNAs of p75NTR and TRAF6. Transfectants were exposed for 20 min to BDNF (500ng/ml) &amp; the tested compound ENT-A011 (</w:t>
      </w:r>
      <w:r w:rsidR="00722E6A">
        <w:rPr>
          <w:rFonts w:ascii="Arial" w:hAnsi="Arial" w:cs="Arial"/>
          <w:sz w:val="18"/>
          <w:szCs w:val="18"/>
        </w:rPr>
        <w:t>1</w:t>
      </w:r>
      <w:r w:rsidR="00722E6A">
        <w:rPr>
          <w:rFonts w:ascii="Arial" w:hAnsi="Arial" w:cs="Arial"/>
          <w:sz w:val="18"/>
          <w:szCs w:val="18"/>
          <w:lang w:val="el-GR"/>
        </w:rPr>
        <w:t>μ</w:t>
      </w:r>
      <w:r w:rsidR="00722E6A" w:rsidRPr="00722E6A">
        <w:rPr>
          <w:rFonts w:ascii="Arial" w:hAnsi="Arial" w:cs="Arial"/>
          <w:sz w:val="18"/>
          <w:szCs w:val="18"/>
        </w:rPr>
        <w:t xml:space="preserve">M) and lysates were immunoprecipitated with p75NTR-specific antibodies and then immunoblotted with antibodies against TRAF6. Total lysates were </w:t>
      </w:r>
      <w:proofErr w:type="spellStart"/>
      <w:r w:rsidR="00722E6A" w:rsidRPr="00722E6A">
        <w:rPr>
          <w:rFonts w:ascii="Arial" w:hAnsi="Arial" w:cs="Arial"/>
          <w:sz w:val="18"/>
          <w:szCs w:val="18"/>
        </w:rPr>
        <w:t>analysed</w:t>
      </w:r>
      <w:proofErr w:type="spellEnd"/>
      <w:r w:rsidR="00722E6A" w:rsidRPr="00722E6A">
        <w:rPr>
          <w:rFonts w:ascii="Arial" w:hAnsi="Arial" w:cs="Arial"/>
          <w:sz w:val="18"/>
          <w:szCs w:val="18"/>
        </w:rPr>
        <w:t xml:space="preserve"> for p75NTR, TRAF6 and actin expression by </w:t>
      </w:r>
      <w:proofErr w:type="spellStart"/>
      <w:r w:rsidR="00722E6A" w:rsidRPr="00722E6A">
        <w:rPr>
          <w:rFonts w:ascii="Arial" w:hAnsi="Arial" w:cs="Arial"/>
          <w:sz w:val="18"/>
          <w:szCs w:val="18"/>
        </w:rPr>
        <w:t>immunobloting</w:t>
      </w:r>
      <w:proofErr w:type="spellEnd"/>
      <w:r w:rsidR="00722E6A" w:rsidRPr="00722E6A">
        <w:rPr>
          <w:rFonts w:ascii="Arial" w:hAnsi="Arial" w:cs="Arial"/>
          <w:sz w:val="18"/>
          <w:szCs w:val="18"/>
        </w:rPr>
        <w:t xml:space="preserve">. </w:t>
      </w:r>
      <w:r w:rsidR="00722E6A">
        <w:rPr>
          <w:rFonts w:ascii="Arial" w:hAnsi="Arial" w:cs="Arial"/>
          <w:sz w:val="18"/>
          <w:szCs w:val="18"/>
        </w:rPr>
        <w:t>A’.</w:t>
      </w:r>
      <w:r w:rsidR="00722E6A" w:rsidRPr="00722E6A">
        <w:rPr>
          <w:rFonts w:ascii="Arial" w:hAnsi="Arial" w:cs="Arial"/>
          <w:sz w:val="18"/>
          <w:szCs w:val="18"/>
        </w:rPr>
        <w:t xml:space="preserve"> Quantification shows that ENT-A011 does not activate p75NTR</w:t>
      </w:r>
      <w:r w:rsidR="00CC3D9E">
        <w:rPr>
          <w:rFonts w:ascii="Arial" w:hAnsi="Arial" w:cs="Arial"/>
          <w:sz w:val="18"/>
          <w:szCs w:val="18"/>
        </w:rPr>
        <w:t xml:space="preserve"> </w:t>
      </w:r>
      <w:r w:rsidR="00722E6A" w:rsidRPr="00722E6A">
        <w:rPr>
          <w:rFonts w:ascii="Arial" w:hAnsi="Arial" w:cs="Arial"/>
          <w:i/>
          <w:iCs/>
          <w:sz w:val="18"/>
          <w:szCs w:val="18"/>
        </w:rPr>
        <w:t>(one</w:t>
      </w:r>
      <w:r w:rsidR="00CC3D9E">
        <w:rPr>
          <w:rFonts w:ascii="Arial" w:hAnsi="Arial" w:cs="Arial"/>
          <w:i/>
          <w:iCs/>
          <w:sz w:val="18"/>
          <w:szCs w:val="18"/>
        </w:rPr>
        <w:t xml:space="preserve"> </w:t>
      </w:r>
      <w:r w:rsidR="00722E6A" w:rsidRPr="00722E6A">
        <w:rPr>
          <w:rFonts w:ascii="Arial" w:hAnsi="Arial" w:cs="Arial"/>
          <w:i/>
          <w:iCs/>
          <w:sz w:val="18"/>
          <w:szCs w:val="18"/>
        </w:rPr>
        <w:t xml:space="preserve">way ANOVA, no significance, </w:t>
      </w:r>
      <w:proofErr w:type="spellStart"/>
      <w:r w:rsidR="00722E6A" w:rsidRPr="00722E6A">
        <w:rPr>
          <w:rFonts w:ascii="Arial" w:hAnsi="Arial" w:cs="Arial"/>
          <w:i/>
          <w:iCs/>
          <w:sz w:val="18"/>
          <w:szCs w:val="18"/>
        </w:rPr>
        <w:t>Mean±SEM</w:t>
      </w:r>
      <w:proofErr w:type="spellEnd"/>
      <w:r w:rsidR="00722E6A" w:rsidRPr="00722E6A">
        <w:rPr>
          <w:rFonts w:ascii="Arial" w:hAnsi="Arial" w:cs="Arial"/>
          <w:i/>
          <w:iCs/>
          <w:sz w:val="18"/>
          <w:szCs w:val="18"/>
        </w:rPr>
        <w:t xml:space="preserve"> of triplicate measurements</w:t>
      </w:r>
      <w:r w:rsidR="00722E6A">
        <w:rPr>
          <w:rFonts w:ascii="Arial" w:hAnsi="Arial" w:cs="Arial"/>
          <w:i/>
          <w:iCs/>
          <w:sz w:val="18"/>
          <w:szCs w:val="18"/>
        </w:rPr>
        <w:t>)</w:t>
      </w:r>
      <w:r w:rsidR="00CC3D9E">
        <w:rPr>
          <w:rFonts w:ascii="Arial" w:hAnsi="Arial" w:cs="Arial"/>
          <w:sz w:val="18"/>
          <w:szCs w:val="18"/>
        </w:rPr>
        <w:t>.</w:t>
      </w:r>
      <w:r w:rsidR="00722E6A">
        <w:rPr>
          <w:rFonts w:ascii="Arial" w:hAnsi="Arial" w:cs="Arial"/>
          <w:i/>
          <w:iCs/>
          <w:sz w:val="18"/>
          <w:szCs w:val="18"/>
        </w:rPr>
        <w:t xml:space="preserve"> </w:t>
      </w:r>
      <w:r w:rsidR="00722E6A">
        <w:rPr>
          <w:rFonts w:ascii="Arial" w:hAnsi="Arial" w:cs="Arial"/>
          <w:sz w:val="18"/>
          <w:szCs w:val="18"/>
        </w:rPr>
        <w:t xml:space="preserve">B. </w:t>
      </w:r>
      <w:r w:rsidR="00722E6A" w:rsidRPr="00722E6A">
        <w:rPr>
          <w:rFonts w:ascii="Arial" w:hAnsi="Arial" w:cs="Arial"/>
          <w:sz w:val="18"/>
          <w:szCs w:val="18"/>
        </w:rPr>
        <w:t>HEK cells transfected with p75NTR were starved from serum and treated with ENT-A011 (</w:t>
      </w:r>
      <w:r w:rsidR="00722E6A">
        <w:rPr>
          <w:rFonts w:ascii="Arial" w:hAnsi="Arial" w:cs="Arial"/>
          <w:sz w:val="18"/>
          <w:szCs w:val="18"/>
        </w:rPr>
        <w:t>1</w:t>
      </w:r>
      <w:r w:rsidR="00722E6A">
        <w:rPr>
          <w:rFonts w:ascii="Arial" w:hAnsi="Arial" w:cs="Arial"/>
          <w:sz w:val="18"/>
          <w:szCs w:val="18"/>
          <w:lang w:val="el-GR"/>
        </w:rPr>
        <w:t>μ</w:t>
      </w:r>
      <w:r w:rsidR="00722E6A" w:rsidRPr="00722E6A">
        <w:rPr>
          <w:rFonts w:ascii="Arial" w:hAnsi="Arial" w:cs="Arial"/>
          <w:sz w:val="18"/>
          <w:szCs w:val="18"/>
        </w:rPr>
        <w:t>M) or BDNF (</w:t>
      </w:r>
      <w:r w:rsidR="00722E6A">
        <w:rPr>
          <w:rFonts w:ascii="Arial" w:hAnsi="Arial" w:cs="Arial"/>
          <w:sz w:val="18"/>
          <w:szCs w:val="18"/>
        </w:rPr>
        <w:t>500</w:t>
      </w:r>
      <w:r w:rsidR="00722E6A" w:rsidRPr="00722E6A">
        <w:rPr>
          <w:rFonts w:ascii="Arial" w:hAnsi="Arial" w:cs="Arial"/>
          <w:sz w:val="18"/>
          <w:szCs w:val="18"/>
        </w:rPr>
        <w:t xml:space="preserve">ng/ml) for 24hrs and subsequently subjected to </w:t>
      </w:r>
      <w:proofErr w:type="spellStart"/>
      <w:r w:rsidR="00722E6A" w:rsidRPr="00722E6A">
        <w:rPr>
          <w:rFonts w:ascii="Arial" w:hAnsi="Arial" w:cs="Arial"/>
          <w:sz w:val="18"/>
          <w:szCs w:val="18"/>
        </w:rPr>
        <w:t>CellTox</w:t>
      </w:r>
      <w:proofErr w:type="spellEnd"/>
      <w:r w:rsidR="00722E6A" w:rsidRPr="00722E6A">
        <w:rPr>
          <w:rFonts w:ascii="Arial" w:hAnsi="Arial" w:cs="Arial"/>
          <w:sz w:val="18"/>
          <w:szCs w:val="18"/>
        </w:rPr>
        <w:t xml:space="preserve"> assay. </w:t>
      </w:r>
      <w:r w:rsidR="00722E6A">
        <w:rPr>
          <w:rFonts w:ascii="Arial" w:hAnsi="Arial" w:cs="Arial"/>
          <w:sz w:val="18"/>
          <w:szCs w:val="18"/>
        </w:rPr>
        <w:t>B’.</w:t>
      </w:r>
      <w:r w:rsidR="00722E6A" w:rsidRPr="00722E6A">
        <w:rPr>
          <w:rFonts w:ascii="Arial" w:hAnsi="Arial" w:cs="Arial"/>
          <w:sz w:val="18"/>
          <w:szCs w:val="18"/>
        </w:rPr>
        <w:t xml:space="preserve"> Quantification shows that there is no significant difference between ENT-A011 treated group and negative control</w:t>
      </w:r>
      <w:r w:rsidR="00722E6A">
        <w:rPr>
          <w:rFonts w:ascii="Arial" w:hAnsi="Arial" w:cs="Arial"/>
          <w:sz w:val="18"/>
          <w:szCs w:val="18"/>
        </w:rPr>
        <w:t>, Serum free</w:t>
      </w:r>
      <w:r w:rsidR="00722E6A" w:rsidRPr="00722E6A">
        <w:rPr>
          <w:rFonts w:ascii="Arial" w:hAnsi="Arial" w:cs="Arial"/>
          <w:sz w:val="18"/>
          <w:szCs w:val="18"/>
        </w:rPr>
        <w:t>.</w:t>
      </w:r>
      <w:r w:rsidR="006A2AF6" w:rsidRPr="006A2AF6">
        <w:rPr>
          <w:rFonts w:ascii="Arial" w:hAnsi="Arial" w:cs="Arial"/>
          <w:sz w:val="18"/>
          <w:szCs w:val="18"/>
        </w:rPr>
        <w:t xml:space="preserve"> </w:t>
      </w:r>
      <w:r w:rsidR="006A2AF6">
        <w:rPr>
          <w:rFonts w:ascii="Arial" w:hAnsi="Arial" w:cs="Arial"/>
          <w:sz w:val="18"/>
          <w:szCs w:val="18"/>
        </w:rPr>
        <w:t xml:space="preserve">C. NIH-3T3 </w:t>
      </w:r>
      <w:proofErr w:type="spellStart"/>
      <w:r w:rsidR="006A2AF6">
        <w:rPr>
          <w:rFonts w:ascii="Arial" w:hAnsi="Arial" w:cs="Arial"/>
          <w:sz w:val="18"/>
          <w:szCs w:val="18"/>
        </w:rPr>
        <w:t>TrkC</w:t>
      </w:r>
      <w:proofErr w:type="spellEnd"/>
      <w:r w:rsidR="006A2AF6">
        <w:rPr>
          <w:rFonts w:ascii="Arial" w:hAnsi="Arial" w:cs="Arial"/>
          <w:sz w:val="18"/>
          <w:szCs w:val="18"/>
        </w:rPr>
        <w:t xml:space="preserve"> stable transfected cells were treated with </w:t>
      </w:r>
      <w:r w:rsidR="00510D67">
        <w:rPr>
          <w:rFonts w:ascii="Arial" w:hAnsi="Arial" w:cs="Arial"/>
          <w:sz w:val="18"/>
          <w:szCs w:val="18"/>
        </w:rPr>
        <w:t>Neurotrophin-3 (</w:t>
      </w:r>
      <w:r w:rsidR="006A2AF6">
        <w:rPr>
          <w:rFonts w:ascii="Arial" w:hAnsi="Arial" w:cs="Arial"/>
          <w:sz w:val="18"/>
          <w:szCs w:val="18"/>
        </w:rPr>
        <w:t>NT</w:t>
      </w:r>
      <w:r w:rsidR="00510D67">
        <w:rPr>
          <w:rFonts w:ascii="Arial" w:hAnsi="Arial" w:cs="Arial"/>
          <w:sz w:val="18"/>
          <w:szCs w:val="18"/>
        </w:rPr>
        <w:t>-</w:t>
      </w:r>
      <w:r w:rsidR="006A2AF6">
        <w:rPr>
          <w:rFonts w:ascii="Arial" w:hAnsi="Arial" w:cs="Arial"/>
          <w:sz w:val="18"/>
          <w:szCs w:val="18"/>
        </w:rPr>
        <w:t>3</w:t>
      </w:r>
      <w:r w:rsidR="00510D67">
        <w:rPr>
          <w:rFonts w:ascii="Arial" w:hAnsi="Arial" w:cs="Arial"/>
          <w:sz w:val="18"/>
          <w:szCs w:val="18"/>
        </w:rPr>
        <w:t>)</w:t>
      </w:r>
      <w:r w:rsidR="006A2AF6">
        <w:rPr>
          <w:rFonts w:ascii="Arial" w:hAnsi="Arial" w:cs="Arial"/>
          <w:sz w:val="18"/>
          <w:szCs w:val="18"/>
        </w:rPr>
        <w:t xml:space="preserve"> or ENT-A011 for 20min and the lysates were immunoblotted with antibodies against </w:t>
      </w:r>
      <w:proofErr w:type="spellStart"/>
      <w:r w:rsidR="006A2AF6">
        <w:rPr>
          <w:rFonts w:ascii="Arial" w:hAnsi="Arial" w:cs="Arial"/>
          <w:sz w:val="18"/>
          <w:szCs w:val="18"/>
        </w:rPr>
        <w:t>pTrkC</w:t>
      </w:r>
      <w:proofErr w:type="spellEnd"/>
      <w:r w:rsidR="006A2AF6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6A2AF6">
        <w:rPr>
          <w:rFonts w:ascii="Arial" w:hAnsi="Arial" w:cs="Arial"/>
          <w:sz w:val="18"/>
          <w:szCs w:val="18"/>
        </w:rPr>
        <w:t>TrkC</w:t>
      </w:r>
      <w:proofErr w:type="spellEnd"/>
      <w:r w:rsidR="006A2AF6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6A2AF6">
        <w:rPr>
          <w:rFonts w:ascii="Arial" w:hAnsi="Arial" w:cs="Arial"/>
          <w:sz w:val="18"/>
          <w:szCs w:val="18"/>
        </w:rPr>
        <w:t>pAkt</w:t>
      </w:r>
      <w:proofErr w:type="spellEnd"/>
      <w:r w:rsidR="006A2AF6">
        <w:rPr>
          <w:rFonts w:ascii="Arial" w:hAnsi="Arial" w:cs="Arial"/>
          <w:sz w:val="18"/>
          <w:szCs w:val="18"/>
        </w:rPr>
        <w:t xml:space="preserve">, Akt, pErk1/2, Erk1/2. The compound ENT-A011 did not phosphorylate </w:t>
      </w:r>
      <w:proofErr w:type="spellStart"/>
      <w:r w:rsidR="006A2AF6">
        <w:rPr>
          <w:rFonts w:ascii="Arial" w:hAnsi="Arial" w:cs="Arial"/>
          <w:sz w:val="18"/>
          <w:szCs w:val="18"/>
        </w:rPr>
        <w:t>TrkC</w:t>
      </w:r>
      <w:proofErr w:type="spellEnd"/>
      <w:r w:rsidR="006A2AF6">
        <w:rPr>
          <w:rFonts w:ascii="Arial" w:hAnsi="Arial" w:cs="Arial"/>
          <w:sz w:val="18"/>
          <w:szCs w:val="18"/>
        </w:rPr>
        <w:t xml:space="preserve"> neither activate the downstream pathway D. PC12 cells were treated with NGF or ENT-A011 for 20 min, lysates were immunoblotted with </w:t>
      </w:r>
      <w:proofErr w:type="spellStart"/>
      <w:r w:rsidR="006A2AF6">
        <w:rPr>
          <w:rFonts w:ascii="Arial" w:hAnsi="Arial" w:cs="Arial"/>
          <w:sz w:val="18"/>
          <w:szCs w:val="18"/>
        </w:rPr>
        <w:t>pAkt</w:t>
      </w:r>
      <w:proofErr w:type="spellEnd"/>
      <w:r w:rsidR="006A2AF6">
        <w:rPr>
          <w:rFonts w:ascii="Arial" w:hAnsi="Arial" w:cs="Arial"/>
          <w:sz w:val="18"/>
          <w:szCs w:val="18"/>
        </w:rPr>
        <w:t>, Akt, pErk1/2, Erk1/2</w:t>
      </w:r>
      <w:r w:rsidR="0064375E">
        <w:rPr>
          <w:rFonts w:ascii="Arial" w:hAnsi="Arial" w:cs="Arial"/>
          <w:sz w:val="18"/>
          <w:szCs w:val="18"/>
        </w:rPr>
        <w:t>. The TrkA signaling was not activated by the compound ENT-A011 in contrast to NGF.</w:t>
      </w:r>
      <w:r w:rsidR="008107D2">
        <w:rPr>
          <w:rFonts w:ascii="Arial" w:hAnsi="Arial" w:cs="Arial"/>
          <w:sz w:val="18"/>
          <w:szCs w:val="18"/>
        </w:rPr>
        <w:t xml:space="preserve"> Scalebar = 100</w:t>
      </w:r>
      <w:r w:rsidR="008107D2">
        <w:rPr>
          <w:rFonts w:ascii="Arial" w:hAnsi="Arial" w:cs="Arial"/>
          <w:sz w:val="18"/>
          <w:szCs w:val="18"/>
          <w:lang w:val="el-GR"/>
        </w:rPr>
        <w:t>μ</w:t>
      </w:r>
      <w:r w:rsidR="008107D2">
        <w:rPr>
          <w:rFonts w:ascii="Arial" w:hAnsi="Arial" w:cs="Arial"/>
          <w:sz w:val="18"/>
          <w:szCs w:val="18"/>
          <w:lang w:val="en-GB"/>
        </w:rPr>
        <w:t>m</w:t>
      </w:r>
    </w:p>
    <w:p w14:paraId="0E1D0E69" w14:textId="364504B9" w:rsidR="001D055F" w:rsidRDefault="001D055F" w:rsidP="003C1D55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1AEA9FE3" w14:textId="77777777" w:rsidR="006A5D64" w:rsidRDefault="006A5D64" w:rsidP="003C1D55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4B49DC48" w14:textId="2358BE2B" w:rsidR="00B45B75" w:rsidRDefault="00B45B75" w:rsidP="003C1D55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1E844673" w14:textId="6C7F49D1" w:rsidR="00A62657" w:rsidRDefault="00270792" w:rsidP="003C1D55"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Additional References</w:t>
      </w:r>
    </w:p>
    <w:p w14:paraId="6FA9AABA" w14:textId="77777777" w:rsidR="00A62657" w:rsidRDefault="00A62657" w:rsidP="003C1D55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24322E75" w14:textId="7F293C8B" w:rsidR="00464DD9" w:rsidRPr="00464DD9" w:rsidRDefault="00B45B75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>
        <w:rPr>
          <w:rFonts w:ascii="Arial" w:hAnsi="Arial" w:cs="Arial"/>
          <w:sz w:val="18"/>
          <w:szCs w:val="18"/>
        </w:rPr>
        <w:fldChar w:fldCharType="begin" w:fldLock="1"/>
      </w:r>
      <w:r>
        <w:rPr>
          <w:rFonts w:ascii="Arial" w:hAnsi="Arial" w:cs="Arial"/>
          <w:sz w:val="18"/>
          <w:szCs w:val="18"/>
        </w:rPr>
        <w:instrText xml:space="preserve">ADDIN Mendeley Bibliography CSL_BIBLIOGRAPHY </w:instrText>
      </w:r>
      <w:r>
        <w:rPr>
          <w:rFonts w:ascii="Arial" w:hAnsi="Arial" w:cs="Arial"/>
          <w:sz w:val="18"/>
          <w:szCs w:val="18"/>
        </w:rPr>
        <w:fldChar w:fldCharType="separate"/>
      </w:r>
      <w:r w:rsidR="00464DD9" w:rsidRPr="00464DD9">
        <w:rPr>
          <w:rFonts w:ascii="Arial" w:hAnsi="Arial" w:cs="Arial"/>
          <w:noProof/>
          <w:sz w:val="18"/>
        </w:rPr>
        <w:t>1.</w:t>
      </w:r>
      <w:r w:rsidR="00464DD9" w:rsidRPr="00464DD9">
        <w:rPr>
          <w:rFonts w:ascii="Arial" w:hAnsi="Arial" w:cs="Arial"/>
          <w:noProof/>
          <w:sz w:val="18"/>
        </w:rPr>
        <w:tab/>
        <w:t xml:space="preserve">Barter, Z. </w:t>
      </w:r>
      <w:r w:rsidR="00464DD9" w:rsidRPr="00464DD9">
        <w:rPr>
          <w:rFonts w:ascii="Arial" w:hAnsi="Arial" w:cs="Arial"/>
          <w:i/>
          <w:iCs/>
          <w:noProof/>
          <w:sz w:val="18"/>
        </w:rPr>
        <w:t>et al.</w:t>
      </w:r>
      <w:r w:rsidR="00464DD9" w:rsidRPr="00464DD9">
        <w:rPr>
          <w:rFonts w:ascii="Arial" w:hAnsi="Arial" w:cs="Arial"/>
          <w:noProof/>
          <w:sz w:val="18"/>
        </w:rPr>
        <w:t xml:space="preserve"> Scaling Factors for the Extrapolation of In Vivo Metabolic Drug Clearance From In Vitro Data: Reaching a Consensus on Values of Human Micro-somal Protein and Hepatocellularity Per Gram of Liver. </w:t>
      </w:r>
      <w:r w:rsidR="00464DD9" w:rsidRPr="00464DD9">
        <w:rPr>
          <w:rFonts w:ascii="Arial" w:hAnsi="Arial" w:cs="Arial"/>
          <w:i/>
          <w:iCs/>
          <w:noProof/>
          <w:sz w:val="18"/>
        </w:rPr>
        <w:t>Curr. Drug Metab.</w:t>
      </w:r>
      <w:r w:rsidR="00464DD9" w:rsidRPr="00464DD9">
        <w:rPr>
          <w:rFonts w:ascii="Arial" w:hAnsi="Arial" w:cs="Arial"/>
          <w:noProof/>
          <w:sz w:val="18"/>
        </w:rPr>
        <w:t xml:space="preserve"> </w:t>
      </w:r>
      <w:r w:rsidR="00464DD9" w:rsidRPr="00464DD9">
        <w:rPr>
          <w:rFonts w:ascii="Arial" w:hAnsi="Arial" w:cs="Arial"/>
          <w:b/>
          <w:bCs/>
          <w:noProof/>
          <w:sz w:val="18"/>
        </w:rPr>
        <w:t>8</w:t>
      </w:r>
      <w:r w:rsidR="00464DD9" w:rsidRPr="00464DD9">
        <w:rPr>
          <w:rFonts w:ascii="Arial" w:hAnsi="Arial" w:cs="Arial"/>
          <w:noProof/>
          <w:sz w:val="18"/>
        </w:rPr>
        <w:t>, 33–45 (2007).</w:t>
      </w:r>
    </w:p>
    <w:p w14:paraId="342CF5E1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2.</w:t>
      </w:r>
      <w:r w:rsidRPr="00464DD9">
        <w:rPr>
          <w:rFonts w:ascii="Arial" w:hAnsi="Arial" w:cs="Arial"/>
          <w:noProof/>
          <w:sz w:val="18"/>
        </w:rPr>
        <w:tab/>
        <w:t xml:space="preserve">Masimirembwa, C. M., Bredberg, U. &amp; Andersson, T. B. Metabolic Stability for Drug Discovery and Development. </w:t>
      </w:r>
      <w:r w:rsidRPr="00464DD9">
        <w:rPr>
          <w:rFonts w:ascii="Arial" w:hAnsi="Arial" w:cs="Arial"/>
          <w:i/>
          <w:iCs/>
          <w:noProof/>
          <w:sz w:val="18"/>
        </w:rPr>
        <w:t>Clin. Pharmacokinet.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42</w:t>
      </w:r>
      <w:r w:rsidRPr="00464DD9">
        <w:rPr>
          <w:rFonts w:ascii="Arial" w:hAnsi="Arial" w:cs="Arial"/>
          <w:noProof/>
          <w:sz w:val="18"/>
        </w:rPr>
        <w:t>, 515–528 (2003).</w:t>
      </w:r>
    </w:p>
    <w:p w14:paraId="3BE17522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3.</w:t>
      </w:r>
      <w:r w:rsidRPr="00464DD9">
        <w:rPr>
          <w:rFonts w:ascii="Arial" w:hAnsi="Arial" w:cs="Arial"/>
          <w:noProof/>
          <w:sz w:val="18"/>
        </w:rPr>
        <w:tab/>
        <w:t xml:space="preserve">Jang, S.-W. </w:t>
      </w:r>
      <w:r w:rsidRPr="00464DD9">
        <w:rPr>
          <w:rFonts w:ascii="Arial" w:hAnsi="Arial" w:cs="Arial"/>
          <w:i/>
          <w:iCs/>
          <w:noProof/>
          <w:sz w:val="18"/>
        </w:rPr>
        <w:t>et al.</w:t>
      </w:r>
      <w:r w:rsidRPr="00464DD9">
        <w:rPr>
          <w:rFonts w:ascii="Arial" w:hAnsi="Arial" w:cs="Arial"/>
          <w:noProof/>
          <w:sz w:val="18"/>
        </w:rPr>
        <w:t xml:space="preserve"> Amitriptyline is a TrkA and TrkB Receptor Agonist that Promotes TrkA/TrkB Heterodimerization and Has Potent Neurotrophic Activity. </w:t>
      </w:r>
      <w:r w:rsidRPr="00464DD9">
        <w:rPr>
          <w:rFonts w:ascii="Arial" w:hAnsi="Arial" w:cs="Arial"/>
          <w:i/>
          <w:iCs/>
          <w:noProof/>
          <w:sz w:val="18"/>
        </w:rPr>
        <w:t>Chem. Biol.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16</w:t>
      </w:r>
      <w:r w:rsidRPr="00464DD9">
        <w:rPr>
          <w:rFonts w:ascii="Arial" w:hAnsi="Arial" w:cs="Arial"/>
          <w:noProof/>
          <w:sz w:val="18"/>
        </w:rPr>
        <w:t>, 644–656 (2009).</w:t>
      </w:r>
    </w:p>
    <w:p w14:paraId="53575C43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4.</w:t>
      </w:r>
      <w:r w:rsidRPr="00464DD9">
        <w:rPr>
          <w:rFonts w:ascii="Arial" w:hAnsi="Arial" w:cs="Arial"/>
          <w:noProof/>
          <w:sz w:val="18"/>
        </w:rPr>
        <w:tab/>
        <w:t xml:space="preserve">Shoemark, D. K. </w:t>
      </w:r>
      <w:r w:rsidRPr="00464DD9">
        <w:rPr>
          <w:rFonts w:ascii="Arial" w:hAnsi="Arial" w:cs="Arial"/>
          <w:i/>
          <w:iCs/>
          <w:noProof/>
          <w:sz w:val="18"/>
        </w:rPr>
        <w:t>et al.</w:t>
      </w:r>
      <w:r w:rsidRPr="00464DD9">
        <w:rPr>
          <w:rFonts w:ascii="Arial" w:hAnsi="Arial" w:cs="Arial"/>
          <w:noProof/>
          <w:sz w:val="18"/>
        </w:rPr>
        <w:t xml:space="preserve"> Design and Nuclear Magnetic Resonance (NMR) Structure Determination of the Second Extracellular Immunoglobulin Tyrosine Kinase A (TrkAIg2) Domain Construct for Binding Site Elucidation in Drug Discovery. </w:t>
      </w:r>
      <w:r w:rsidRPr="00464DD9">
        <w:rPr>
          <w:rFonts w:ascii="Arial" w:hAnsi="Arial" w:cs="Arial"/>
          <w:i/>
          <w:iCs/>
          <w:noProof/>
          <w:sz w:val="18"/>
        </w:rPr>
        <w:t>J. Med. Chem.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58</w:t>
      </w:r>
      <w:r w:rsidRPr="00464DD9">
        <w:rPr>
          <w:rFonts w:ascii="Arial" w:hAnsi="Arial" w:cs="Arial"/>
          <w:noProof/>
          <w:sz w:val="18"/>
        </w:rPr>
        <w:t>, 767–777 (2015).</w:t>
      </w:r>
    </w:p>
    <w:p w14:paraId="597B580C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5.</w:t>
      </w:r>
      <w:r w:rsidRPr="00464DD9">
        <w:rPr>
          <w:rFonts w:ascii="Arial" w:hAnsi="Arial" w:cs="Arial"/>
          <w:noProof/>
          <w:sz w:val="18"/>
        </w:rPr>
        <w:tab/>
        <w:t xml:space="preserve">Scarpi, D. </w:t>
      </w:r>
      <w:r w:rsidRPr="00464DD9">
        <w:rPr>
          <w:rFonts w:ascii="Arial" w:hAnsi="Arial" w:cs="Arial"/>
          <w:i/>
          <w:iCs/>
          <w:noProof/>
          <w:sz w:val="18"/>
        </w:rPr>
        <w:t>et al.</w:t>
      </w:r>
      <w:r w:rsidRPr="00464DD9">
        <w:rPr>
          <w:rFonts w:ascii="Arial" w:hAnsi="Arial" w:cs="Arial"/>
          <w:noProof/>
          <w:sz w:val="18"/>
        </w:rPr>
        <w:t xml:space="preserve"> Low molecular weight, non-peptidic agonists of TrkA receptor with NGF-mimetic activity. </w:t>
      </w:r>
      <w:r w:rsidRPr="00464DD9">
        <w:rPr>
          <w:rFonts w:ascii="Arial" w:hAnsi="Arial" w:cs="Arial"/>
          <w:i/>
          <w:iCs/>
          <w:noProof/>
          <w:sz w:val="18"/>
        </w:rPr>
        <w:t>Cell Death Dis.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3</w:t>
      </w:r>
      <w:r w:rsidRPr="00464DD9">
        <w:rPr>
          <w:rFonts w:ascii="Arial" w:hAnsi="Arial" w:cs="Arial"/>
          <w:noProof/>
          <w:sz w:val="18"/>
        </w:rPr>
        <w:t>, e339–e339 (2012).</w:t>
      </w:r>
    </w:p>
    <w:p w14:paraId="6BED98CD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6.</w:t>
      </w:r>
      <w:r w:rsidRPr="00464DD9">
        <w:rPr>
          <w:rFonts w:ascii="Arial" w:hAnsi="Arial" w:cs="Arial"/>
          <w:noProof/>
          <w:sz w:val="18"/>
        </w:rPr>
        <w:tab/>
        <w:t xml:space="preserve">Pediaditakis, I. </w:t>
      </w:r>
      <w:r w:rsidRPr="00464DD9">
        <w:rPr>
          <w:rFonts w:ascii="Arial" w:hAnsi="Arial" w:cs="Arial"/>
          <w:i/>
          <w:iCs/>
          <w:noProof/>
          <w:sz w:val="18"/>
        </w:rPr>
        <w:t>et al.</w:t>
      </w:r>
      <w:r w:rsidRPr="00464DD9">
        <w:rPr>
          <w:rFonts w:ascii="Arial" w:hAnsi="Arial" w:cs="Arial"/>
          <w:noProof/>
          <w:sz w:val="18"/>
        </w:rPr>
        <w:t xml:space="preserve"> Selective and differential interactions of BNN27, a novel C17-spiroepoxy steroid derivative, with TrkA receptors, regulating neuronal survival and differentiation. </w:t>
      </w:r>
      <w:r w:rsidRPr="00464DD9">
        <w:rPr>
          <w:rFonts w:ascii="Arial" w:hAnsi="Arial" w:cs="Arial"/>
          <w:i/>
          <w:iCs/>
          <w:noProof/>
          <w:sz w:val="18"/>
        </w:rPr>
        <w:t>Neuropharmacology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111</w:t>
      </w:r>
      <w:r w:rsidRPr="00464DD9">
        <w:rPr>
          <w:rFonts w:ascii="Arial" w:hAnsi="Arial" w:cs="Arial"/>
          <w:noProof/>
          <w:sz w:val="18"/>
        </w:rPr>
        <w:t>, 266–282 (2016).</w:t>
      </w:r>
    </w:p>
    <w:p w14:paraId="150BE583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7.</w:t>
      </w:r>
      <w:r w:rsidRPr="00464DD9">
        <w:rPr>
          <w:rFonts w:ascii="Arial" w:hAnsi="Arial" w:cs="Arial"/>
          <w:noProof/>
          <w:sz w:val="18"/>
        </w:rPr>
        <w:tab/>
        <w:t xml:space="preserve">Pelkonen, O. &amp; Turpeinen, M. In vitro–in vivo extrapolation of hepatic clearance: Biological tools, scaling </w:t>
      </w:r>
      <w:r w:rsidRPr="00464DD9">
        <w:rPr>
          <w:rFonts w:ascii="Arial" w:hAnsi="Arial" w:cs="Arial"/>
          <w:noProof/>
          <w:sz w:val="18"/>
        </w:rPr>
        <w:lastRenderedPageBreak/>
        <w:t xml:space="preserve">factors, model assumptions and correct concentrations. </w:t>
      </w:r>
      <w:r w:rsidRPr="00464DD9">
        <w:rPr>
          <w:rFonts w:ascii="Arial" w:hAnsi="Arial" w:cs="Arial"/>
          <w:i/>
          <w:iCs/>
          <w:noProof/>
          <w:sz w:val="18"/>
        </w:rPr>
        <w:t>Xenobiotica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37</w:t>
      </w:r>
      <w:r w:rsidRPr="00464DD9">
        <w:rPr>
          <w:rFonts w:ascii="Arial" w:hAnsi="Arial" w:cs="Arial"/>
          <w:noProof/>
          <w:sz w:val="18"/>
        </w:rPr>
        <w:t>, 1066–1089 (2007).</w:t>
      </w:r>
    </w:p>
    <w:p w14:paraId="0470A1F1" w14:textId="77777777" w:rsidR="00464DD9" w:rsidRPr="00464DD9" w:rsidRDefault="00464DD9" w:rsidP="00464DD9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noProof/>
          <w:sz w:val="18"/>
        </w:rPr>
      </w:pPr>
      <w:r w:rsidRPr="00464DD9">
        <w:rPr>
          <w:rFonts w:ascii="Arial" w:hAnsi="Arial" w:cs="Arial"/>
          <w:noProof/>
          <w:sz w:val="18"/>
        </w:rPr>
        <w:t>8.</w:t>
      </w:r>
      <w:r w:rsidRPr="00464DD9">
        <w:rPr>
          <w:rFonts w:ascii="Arial" w:hAnsi="Arial" w:cs="Arial"/>
          <w:noProof/>
          <w:sz w:val="18"/>
        </w:rPr>
        <w:tab/>
        <w:t xml:space="preserve">Zanger, U. M. &amp; Schwab, M. Cytochrome P450 enzymes in drug metabolism: Regulation of gene expression, enzyme activities, and impact of genetic variation. </w:t>
      </w:r>
      <w:r w:rsidRPr="00464DD9">
        <w:rPr>
          <w:rFonts w:ascii="Arial" w:hAnsi="Arial" w:cs="Arial"/>
          <w:i/>
          <w:iCs/>
          <w:noProof/>
          <w:sz w:val="18"/>
        </w:rPr>
        <w:t>Pharmacol. Ther.</w:t>
      </w:r>
      <w:r w:rsidRPr="00464DD9">
        <w:rPr>
          <w:rFonts w:ascii="Arial" w:hAnsi="Arial" w:cs="Arial"/>
          <w:noProof/>
          <w:sz w:val="18"/>
        </w:rPr>
        <w:t xml:space="preserve"> </w:t>
      </w:r>
      <w:r w:rsidRPr="00464DD9">
        <w:rPr>
          <w:rFonts w:ascii="Arial" w:hAnsi="Arial" w:cs="Arial"/>
          <w:b/>
          <w:bCs/>
          <w:noProof/>
          <w:sz w:val="18"/>
        </w:rPr>
        <w:t>138</w:t>
      </w:r>
      <w:r w:rsidRPr="00464DD9">
        <w:rPr>
          <w:rFonts w:ascii="Arial" w:hAnsi="Arial" w:cs="Arial"/>
          <w:noProof/>
          <w:sz w:val="18"/>
        </w:rPr>
        <w:t>, 103–141 (2013).</w:t>
      </w:r>
    </w:p>
    <w:p w14:paraId="3FDA7EFD" w14:textId="59EDFDAA" w:rsidR="00B45B75" w:rsidRPr="006A2AF6" w:rsidRDefault="00B45B75" w:rsidP="003C1D55"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sectPr w:rsidR="00B45B75" w:rsidRPr="006A2AF6" w:rsidSect="00124D6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24BC" w14:textId="77777777" w:rsidR="009A26B4" w:rsidRDefault="009A26B4" w:rsidP="00A62657">
      <w:r>
        <w:separator/>
      </w:r>
    </w:p>
  </w:endnote>
  <w:endnote w:type="continuationSeparator" w:id="0">
    <w:p w14:paraId="3F2B39CC" w14:textId="77777777" w:rsidR="009A26B4" w:rsidRDefault="009A26B4" w:rsidP="00A6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E66B" w14:textId="77777777" w:rsidR="009A26B4" w:rsidRDefault="009A26B4" w:rsidP="00A62657">
      <w:r>
        <w:separator/>
      </w:r>
    </w:p>
  </w:footnote>
  <w:footnote w:type="continuationSeparator" w:id="0">
    <w:p w14:paraId="549B38F9" w14:textId="77777777" w:rsidR="009A26B4" w:rsidRDefault="009A26B4" w:rsidP="00A62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AA"/>
    <w:rsid w:val="00010BD8"/>
    <w:rsid w:val="00012245"/>
    <w:rsid w:val="00014B7D"/>
    <w:rsid w:val="00015C96"/>
    <w:rsid w:val="00021B46"/>
    <w:rsid w:val="000231FA"/>
    <w:rsid w:val="00024A2F"/>
    <w:rsid w:val="0002669C"/>
    <w:rsid w:val="00027548"/>
    <w:rsid w:val="00031F2E"/>
    <w:rsid w:val="00033634"/>
    <w:rsid w:val="00034F9D"/>
    <w:rsid w:val="0004059F"/>
    <w:rsid w:val="00043AE4"/>
    <w:rsid w:val="00044314"/>
    <w:rsid w:val="00047DE9"/>
    <w:rsid w:val="000616EC"/>
    <w:rsid w:val="0006235C"/>
    <w:rsid w:val="00063F18"/>
    <w:rsid w:val="000640F8"/>
    <w:rsid w:val="00067E2F"/>
    <w:rsid w:val="00070762"/>
    <w:rsid w:val="00073FB4"/>
    <w:rsid w:val="00077F38"/>
    <w:rsid w:val="00081FC4"/>
    <w:rsid w:val="0008389B"/>
    <w:rsid w:val="00083AB8"/>
    <w:rsid w:val="000909F0"/>
    <w:rsid w:val="000914E0"/>
    <w:rsid w:val="00092C61"/>
    <w:rsid w:val="00095BC1"/>
    <w:rsid w:val="00095FB4"/>
    <w:rsid w:val="000A3CC1"/>
    <w:rsid w:val="000A5479"/>
    <w:rsid w:val="000B0BBE"/>
    <w:rsid w:val="000B136D"/>
    <w:rsid w:val="000B1C63"/>
    <w:rsid w:val="000B28D5"/>
    <w:rsid w:val="000C77DE"/>
    <w:rsid w:val="000D0F91"/>
    <w:rsid w:val="000D50D0"/>
    <w:rsid w:val="000E4920"/>
    <w:rsid w:val="000E5780"/>
    <w:rsid w:val="000F27F5"/>
    <w:rsid w:val="00101DA1"/>
    <w:rsid w:val="0010591A"/>
    <w:rsid w:val="00111325"/>
    <w:rsid w:val="00111C87"/>
    <w:rsid w:val="0011296D"/>
    <w:rsid w:val="00114FB9"/>
    <w:rsid w:val="001160A1"/>
    <w:rsid w:val="00116327"/>
    <w:rsid w:val="0012342F"/>
    <w:rsid w:val="001320A7"/>
    <w:rsid w:val="00136F30"/>
    <w:rsid w:val="001404D6"/>
    <w:rsid w:val="00141B84"/>
    <w:rsid w:val="00144FF1"/>
    <w:rsid w:val="001463C3"/>
    <w:rsid w:val="00154C93"/>
    <w:rsid w:val="001608E7"/>
    <w:rsid w:val="001632DB"/>
    <w:rsid w:val="00165D47"/>
    <w:rsid w:val="0016632C"/>
    <w:rsid w:val="0017319D"/>
    <w:rsid w:val="00175942"/>
    <w:rsid w:val="00182D3C"/>
    <w:rsid w:val="00183D48"/>
    <w:rsid w:val="00190B8B"/>
    <w:rsid w:val="00196933"/>
    <w:rsid w:val="00196F61"/>
    <w:rsid w:val="00197562"/>
    <w:rsid w:val="001A0F5F"/>
    <w:rsid w:val="001A3DAC"/>
    <w:rsid w:val="001A4E71"/>
    <w:rsid w:val="001A7DDB"/>
    <w:rsid w:val="001B0AA0"/>
    <w:rsid w:val="001B706F"/>
    <w:rsid w:val="001B7576"/>
    <w:rsid w:val="001C38E1"/>
    <w:rsid w:val="001C46DC"/>
    <w:rsid w:val="001D0272"/>
    <w:rsid w:val="001D055F"/>
    <w:rsid w:val="001D2E73"/>
    <w:rsid w:val="001D3732"/>
    <w:rsid w:val="001D6F76"/>
    <w:rsid w:val="001E107B"/>
    <w:rsid w:val="001E1538"/>
    <w:rsid w:val="001E213E"/>
    <w:rsid w:val="001E25C3"/>
    <w:rsid w:val="001E4E94"/>
    <w:rsid w:val="001E5114"/>
    <w:rsid w:val="001E54D2"/>
    <w:rsid w:val="001E7882"/>
    <w:rsid w:val="001F03D1"/>
    <w:rsid w:val="001F12D7"/>
    <w:rsid w:val="001F1DD6"/>
    <w:rsid w:val="001F3945"/>
    <w:rsid w:val="001F4097"/>
    <w:rsid w:val="001F4BD0"/>
    <w:rsid w:val="001F559A"/>
    <w:rsid w:val="001F709E"/>
    <w:rsid w:val="002026F4"/>
    <w:rsid w:val="00203E42"/>
    <w:rsid w:val="00211F2A"/>
    <w:rsid w:val="00220C93"/>
    <w:rsid w:val="00220EC5"/>
    <w:rsid w:val="00232DDB"/>
    <w:rsid w:val="002354EA"/>
    <w:rsid w:val="002360ED"/>
    <w:rsid w:val="00240A83"/>
    <w:rsid w:val="0024289A"/>
    <w:rsid w:val="00245EF4"/>
    <w:rsid w:val="00251830"/>
    <w:rsid w:val="00261A91"/>
    <w:rsid w:val="0026310C"/>
    <w:rsid w:val="0026341D"/>
    <w:rsid w:val="002654C6"/>
    <w:rsid w:val="00265536"/>
    <w:rsid w:val="00266464"/>
    <w:rsid w:val="00270792"/>
    <w:rsid w:val="00272EB5"/>
    <w:rsid w:val="00273482"/>
    <w:rsid w:val="0027571B"/>
    <w:rsid w:val="00276E81"/>
    <w:rsid w:val="00282357"/>
    <w:rsid w:val="002865D9"/>
    <w:rsid w:val="00286AEA"/>
    <w:rsid w:val="00286DAD"/>
    <w:rsid w:val="002A0AAE"/>
    <w:rsid w:val="002A1852"/>
    <w:rsid w:val="002A2246"/>
    <w:rsid w:val="002A6FE2"/>
    <w:rsid w:val="002A799D"/>
    <w:rsid w:val="002B1EAA"/>
    <w:rsid w:val="002C17F7"/>
    <w:rsid w:val="002C66C3"/>
    <w:rsid w:val="002C6B0A"/>
    <w:rsid w:val="002D34AA"/>
    <w:rsid w:val="002D429F"/>
    <w:rsid w:val="002D476A"/>
    <w:rsid w:val="002D5637"/>
    <w:rsid w:val="002E200A"/>
    <w:rsid w:val="002E2FC8"/>
    <w:rsid w:val="002E3190"/>
    <w:rsid w:val="002E592F"/>
    <w:rsid w:val="002E59FE"/>
    <w:rsid w:val="002F0353"/>
    <w:rsid w:val="002F1CD2"/>
    <w:rsid w:val="002F24D3"/>
    <w:rsid w:val="002F2684"/>
    <w:rsid w:val="002F56CE"/>
    <w:rsid w:val="0030060C"/>
    <w:rsid w:val="0030133B"/>
    <w:rsid w:val="00301F04"/>
    <w:rsid w:val="00303A09"/>
    <w:rsid w:val="00303F01"/>
    <w:rsid w:val="00311476"/>
    <w:rsid w:val="00311728"/>
    <w:rsid w:val="0031704B"/>
    <w:rsid w:val="00317736"/>
    <w:rsid w:val="00317A6A"/>
    <w:rsid w:val="0032027A"/>
    <w:rsid w:val="00323A1B"/>
    <w:rsid w:val="00324DEC"/>
    <w:rsid w:val="00327981"/>
    <w:rsid w:val="00335CF3"/>
    <w:rsid w:val="00342224"/>
    <w:rsid w:val="0034607C"/>
    <w:rsid w:val="00347986"/>
    <w:rsid w:val="00350A83"/>
    <w:rsid w:val="003522BB"/>
    <w:rsid w:val="00353D8A"/>
    <w:rsid w:val="003567BC"/>
    <w:rsid w:val="00361569"/>
    <w:rsid w:val="0036605C"/>
    <w:rsid w:val="00367723"/>
    <w:rsid w:val="003807C7"/>
    <w:rsid w:val="0039353C"/>
    <w:rsid w:val="003A2F70"/>
    <w:rsid w:val="003A5BDB"/>
    <w:rsid w:val="003A78E1"/>
    <w:rsid w:val="003B3292"/>
    <w:rsid w:val="003B3FF4"/>
    <w:rsid w:val="003B72EA"/>
    <w:rsid w:val="003B7333"/>
    <w:rsid w:val="003C0607"/>
    <w:rsid w:val="003C12DA"/>
    <w:rsid w:val="003C1D55"/>
    <w:rsid w:val="003C7249"/>
    <w:rsid w:val="003D13B7"/>
    <w:rsid w:val="003D2BB4"/>
    <w:rsid w:val="003D3853"/>
    <w:rsid w:val="003D38A9"/>
    <w:rsid w:val="003E3B8C"/>
    <w:rsid w:val="003E6163"/>
    <w:rsid w:val="003E7636"/>
    <w:rsid w:val="003E7C0C"/>
    <w:rsid w:val="003F5014"/>
    <w:rsid w:val="003F68D9"/>
    <w:rsid w:val="003F7BF4"/>
    <w:rsid w:val="004031EF"/>
    <w:rsid w:val="00403786"/>
    <w:rsid w:val="00403F6C"/>
    <w:rsid w:val="00404E4D"/>
    <w:rsid w:val="00405A30"/>
    <w:rsid w:val="004061AA"/>
    <w:rsid w:val="0041513C"/>
    <w:rsid w:val="0042016A"/>
    <w:rsid w:val="0042693D"/>
    <w:rsid w:val="00431C59"/>
    <w:rsid w:val="00432CD0"/>
    <w:rsid w:val="00432DE6"/>
    <w:rsid w:val="00434432"/>
    <w:rsid w:val="00434A77"/>
    <w:rsid w:val="00440A9F"/>
    <w:rsid w:val="00444A6B"/>
    <w:rsid w:val="00444CF0"/>
    <w:rsid w:val="004510DD"/>
    <w:rsid w:val="00456407"/>
    <w:rsid w:val="00457C6D"/>
    <w:rsid w:val="00460AE9"/>
    <w:rsid w:val="00460EDD"/>
    <w:rsid w:val="00462028"/>
    <w:rsid w:val="00462C76"/>
    <w:rsid w:val="0046453E"/>
    <w:rsid w:val="00464DD9"/>
    <w:rsid w:val="004659CE"/>
    <w:rsid w:val="00466059"/>
    <w:rsid w:val="00472C31"/>
    <w:rsid w:val="00474CE2"/>
    <w:rsid w:val="004774A2"/>
    <w:rsid w:val="004823B6"/>
    <w:rsid w:val="0048774C"/>
    <w:rsid w:val="004A07C6"/>
    <w:rsid w:val="004A6E39"/>
    <w:rsid w:val="004B23C9"/>
    <w:rsid w:val="004B33E1"/>
    <w:rsid w:val="004B6667"/>
    <w:rsid w:val="004B76DA"/>
    <w:rsid w:val="004C2B9D"/>
    <w:rsid w:val="004C393F"/>
    <w:rsid w:val="004C7069"/>
    <w:rsid w:val="004D0479"/>
    <w:rsid w:val="004D363A"/>
    <w:rsid w:val="004E3A91"/>
    <w:rsid w:val="004E5D10"/>
    <w:rsid w:val="004F6F18"/>
    <w:rsid w:val="004F7991"/>
    <w:rsid w:val="0050479A"/>
    <w:rsid w:val="00505B25"/>
    <w:rsid w:val="00510517"/>
    <w:rsid w:val="00510D67"/>
    <w:rsid w:val="005159D1"/>
    <w:rsid w:val="00516174"/>
    <w:rsid w:val="00524F05"/>
    <w:rsid w:val="00526863"/>
    <w:rsid w:val="00527268"/>
    <w:rsid w:val="00532051"/>
    <w:rsid w:val="005348AC"/>
    <w:rsid w:val="00537265"/>
    <w:rsid w:val="00540BFE"/>
    <w:rsid w:val="00541EB0"/>
    <w:rsid w:val="0054285F"/>
    <w:rsid w:val="00544948"/>
    <w:rsid w:val="005474DC"/>
    <w:rsid w:val="00551472"/>
    <w:rsid w:val="00552386"/>
    <w:rsid w:val="00553F95"/>
    <w:rsid w:val="005561CC"/>
    <w:rsid w:val="005570AE"/>
    <w:rsid w:val="00557947"/>
    <w:rsid w:val="005654A4"/>
    <w:rsid w:val="00573321"/>
    <w:rsid w:val="005774CA"/>
    <w:rsid w:val="00585681"/>
    <w:rsid w:val="00585D4D"/>
    <w:rsid w:val="00586E24"/>
    <w:rsid w:val="00593810"/>
    <w:rsid w:val="00597172"/>
    <w:rsid w:val="0059756E"/>
    <w:rsid w:val="005A12A6"/>
    <w:rsid w:val="005A56CF"/>
    <w:rsid w:val="005C1A41"/>
    <w:rsid w:val="005C2160"/>
    <w:rsid w:val="005C5AEB"/>
    <w:rsid w:val="005C5DFA"/>
    <w:rsid w:val="005E17E9"/>
    <w:rsid w:val="005E459F"/>
    <w:rsid w:val="005E49CB"/>
    <w:rsid w:val="005E519A"/>
    <w:rsid w:val="005F0EE3"/>
    <w:rsid w:val="005F7FE5"/>
    <w:rsid w:val="006128B2"/>
    <w:rsid w:val="00613444"/>
    <w:rsid w:val="006248B6"/>
    <w:rsid w:val="00627550"/>
    <w:rsid w:val="0064375E"/>
    <w:rsid w:val="006479F0"/>
    <w:rsid w:val="00651626"/>
    <w:rsid w:val="00653F9A"/>
    <w:rsid w:val="00664A9B"/>
    <w:rsid w:val="006660EB"/>
    <w:rsid w:val="00667EE5"/>
    <w:rsid w:val="0067051F"/>
    <w:rsid w:val="00675D57"/>
    <w:rsid w:val="00676846"/>
    <w:rsid w:val="00677182"/>
    <w:rsid w:val="00677E5C"/>
    <w:rsid w:val="00680DB0"/>
    <w:rsid w:val="00693858"/>
    <w:rsid w:val="006A13B6"/>
    <w:rsid w:val="006A184D"/>
    <w:rsid w:val="006A2AF6"/>
    <w:rsid w:val="006A5D64"/>
    <w:rsid w:val="006B2DED"/>
    <w:rsid w:val="006B5423"/>
    <w:rsid w:val="006C4227"/>
    <w:rsid w:val="006C6CAF"/>
    <w:rsid w:val="006C7F17"/>
    <w:rsid w:val="006E2519"/>
    <w:rsid w:val="006E3D0E"/>
    <w:rsid w:val="006F44C0"/>
    <w:rsid w:val="006F4EFA"/>
    <w:rsid w:val="00701B55"/>
    <w:rsid w:val="007038F0"/>
    <w:rsid w:val="00705058"/>
    <w:rsid w:val="007103B6"/>
    <w:rsid w:val="00710E96"/>
    <w:rsid w:val="00712149"/>
    <w:rsid w:val="00713C48"/>
    <w:rsid w:val="00722E6A"/>
    <w:rsid w:val="00726E79"/>
    <w:rsid w:val="00732005"/>
    <w:rsid w:val="00733094"/>
    <w:rsid w:val="00733D29"/>
    <w:rsid w:val="00734715"/>
    <w:rsid w:val="00734C53"/>
    <w:rsid w:val="00740407"/>
    <w:rsid w:val="0074229C"/>
    <w:rsid w:val="007431CE"/>
    <w:rsid w:val="0074368F"/>
    <w:rsid w:val="00746B4F"/>
    <w:rsid w:val="007511A1"/>
    <w:rsid w:val="007520EE"/>
    <w:rsid w:val="007525E8"/>
    <w:rsid w:val="00752D4A"/>
    <w:rsid w:val="007538A7"/>
    <w:rsid w:val="00754560"/>
    <w:rsid w:val="00756E33"/>
    <w:rsid w:val="00762724"/>
    <w:rsid w:val="007714B5"/>
    <w:rsid w:val="00775797"/>
    <w:rsid w:val="00777B66"/>
    <w:rsid w:val="0079210E"/>
    <w:rsid w:val="00796569"/>
    <w:rsid w:val="007A0478"/>
    <w:rsid w:val="007A0AB8"/>
    <w:rsid w:val="007A1F25"/>
    <w:rsid w:val="007A2FF3"/>
    <w:rsid w:val="007A44D2"/>
    <w:rsid w:val="007B048E"/>
    <w:rsid w:val="007B0A9F"/>
    <w:rsid w:val="007B1602"/>
    <w:rsid w:val="007C5915"/>
    <w:rsid w:val="007C5A4E"/>
    <w:rsid w:val="007D4FEC"/>
    <w:rsid w:val="007D61FE"/>
    <w:rsid w:val="007E08F1"/>
    <w:rsid w:val="007E1598"/>
    <w:rsid w:val="007E3695"/>
    <w:rsid w:val="007E6AB2"/>
    <w:rsid w:val="007E74FC"/>
    <w:rsid w:val="007F2BAC"/>
    <w:rsid w:val="00804219"/>
    <w:rsid w:val="00804781"/>
    <w:rsid w:val="00805EC5"/>
    <w:rsid w:val="008107D2"/>
    <w:rsid w:val="00811B86"/>
    <w:rsid w:val="00811F92"/>
    <w:rsid w:val="00813C2A"/>
    <w:rsid w:val="00813EAD"/>
    <w:rsid w:val="00816173"/>
    <w:rsid w:val="00816B5B"/>
    <w:rsid w:val="008212CE"/>
    <w:rsid w:val="00825751"/>
    <w:rsid w:val="00826FDE"/>
    <w:rsid w:val="00837D2E"/>
    <w:rsid w:val="00844F28"/>
    <w:rsid w:val="008460F1"/>
    <w:rsid w:val="00850964"/>
    <w:rsid w:val="00850D63"/>
    <w:rsid w:val="00852A88"/>
    <w:rsid w:val="008536BB"/>
    <w:rsid w:val="0085409B"/>
    <w:rsid w:val="008543B1"/>
    <w:rsid w:val="00854A70"/>
    <w:rsid w:val="00855A2D"/>
    <w:rsid w:val="00857A8D"/>
    <w:rsid w:val="008603CD"/>
    <w:rsid w:val="00872D6C"/>
    <w:rsid w:val="008770AE"/>
    <w:rsid w:val="0089623A"/>
    <w:rsid w:val="008A1734"/>
    <w:rsid w:val="008A2BC5"/>
    <w:rsid w:val="008B00AC"/>
    <w:rsid w:val="008B5194"/>
    <w:rsid w:val="008C1014"/>
    <w:rsid w:val="008C4BE6"/>
    <w:rsid w:val="008C52EC"/>
    <w:rsid w:val="008C7AE7"/>
    <w:rsid w:val="008D1C98"/>
    <w:rsid w:val="008E04EA"/>
    <w:rsid w:val="008E7DCF"/>
    <w:rsid w:val="008F0765"/>
    <w:rsid w:val="009007C6"/>
    <w:rsid w:val="00903A8E"/>
    <w:rsid w:val="00903C0D"/>
    <w:rsid w:val="00912A5E"/>
    <w:rsid w:val="0091300E"/>
    <w:rsid w:val="009131A0"/>
    <w:rsid w:val="00922544"/>
    <w:rsid w:val="00924942"/>
    <w:rsid w:val="00930C9E"/>
    <w:rsid w:val="009328F1"/>
    <w:rsid w:val="0093398D"/>
    <w:rsid w:val="0093447A"/>
    <w:rsid w:val="0093464A"/>
    <w:rsid w:val="00936C0E"/>
    <w:rsid w:val="009429B5"/>
    <w:rsid w:val="00942A03"/>
    <w:rsid w:val="00944E1A"/>
    <w:rsid w:val="0094539F"/>
    <w:rsid w:val="00945BA0"/>
    <w:rsid w:val="0095052D"/>
    <w:rsid w:val="00951690"/>
    <w:rsid w:val="009517C0"/>
    <w:rsid w:val="00956771"/>
    <w:rsid w:val="0095758D"/>
    <w:rsid w:val="0095784F"/>
    <w:rsid w:val="00966A1C"/>
    <w:rsid w:val="00966D01"/>
    <w:rsid w:val="00970817"/>
    <w:rsid w:val="00972322"/>
    <w:rsid w:val="00972FAE"/>
    <w:rsid w:val="009738A1"/>
    <w:rsid w:val="00976E51"/>
    <w:rsid w:val="00980F5E"/>
    <w:rsid w:val="0098169F"/>
    <w:rsid w:val="0098226E"/>
    <w:rsid w:val="0098230C"/>
    <w:rsid w:val="009840C5"/>
    <w:rsid w:val="0098547F"/>
    <w:rsid w:val="009917AE"/>
    <w:rsid w:val="0099271D"/>
    <w:rsid w:val="009956A5"/>
    <w:rsid w:val="00996E8A"/>
    <w:rsid w:val="009A26B4"/>
    <w:rsid w:val="009A4254"/>
    <w:rsid w:val="009A50D9"/>
    <w:rsid w:val="009A676E"/>
    <w:rsid w:val="009B1676"/>
    <w:rsid w:val="009B30C9"/>
    <w:rsid w:val="009C4CC4"/>
    <w:rsid w:val="009C62E1"/>
    <w:rsid w:val="009D1743"/>
    <w:rsid w:val="009D4532"/>
    <w:rsid w:val="009D732B"/>
    <w:rsid w:val="009D7C3B"/>
    <w:rsid w:val="009E32E6"/>
    <w:rsid w:val="009E3E15"/>
    <w:rsid w:val="009E4BCF"/>
    <w:rsid w:val="009F1B32"/>
    <w:rsid w:val="009F4D00"/>
    <w:rsid w:val="00A005DF"/>
    <w:rsid w:val="00A03A9B"/>
    <w:rsid w:val="00A07F1B"/>
    <w:rsid w:val="00A1107E"/>
    <w:rsid w:val="00A1187B"/>
    <w:rsid w:val="00A11C11"/>
    <w:rsid w:val="00A15B90"/>
    <w:rsid w:val="00A176A2"/>
    <w:rsid w:val="00A20B24"/>
    <w:rsid w:val="00A2190F"/>
    <w:rsid w:val="00A24383"/>
    <w:rsid w:val="00A2624D"/>
    <w:rsid w:val="00A31E53"/>
    <w:rsid w:val="00A3485B"/>
    <w:rsid w:val="00A378D2"/>
    <w:rsid w:val="00A407A7"/>
    <w:rsid w:val="00A43B60"/>
    <w:rsid w:val="00A54192"/>
    <w:rsid w:val="00A56FE2"/>
    <w:rsid w:val="00A62657"/>
    <w:rsid w:val="00A63668"/>
    <w:rsid w:val="00A65EF5"/>
    <w:rsid w:val="00A6711E"/>
    <w:rsid w:val="00A72676"/>
    <w:rsid w:val="00A743FE"/>
    <w:rsid w:val="00A82211"/>
    <w:rsid w:val="00A83B52"/>
    <w:rsid w:val="00A942D3"/>
    <w:rsid w:val="00AA00D3"/>
    <w:rsid w:val="00AA7954"/>
    <w:rsid w:val="00AB1F7A"/>
    <w:rsid w:val="00AB28B0"/>
    <w:rsid w:val="00AB325C"/>
    <w:rsid w:val="00AB349C"/>
    <w:rsid w:val="00AB4AA3"/>
    <w:rsid w:val="00AB74AD"/>
    <w:rsid w:val="00AB757C"/>
    <w:rsid w:val="00AC2818"/>
    <w:rsid w:val="00AC3B33"/>
    <w:rsid w:val="00AC4C5E"/>
    <w:rsid w:val="00AC7442"/>
    <w:rsid w:val="00AC785F"/>
    <w:rsid w:val="00AD16EF"/>
    <w:rsid w:val="00AD4534"/>
    <w:rsid w:val="00AD6AEC"/>
    <w:rsid w:val="00AE0060"/>
    <w:rsid w:val="00AE1E75"/>
    <w:rsid w:val="00AE4C67"/>
    <w:rsid w:val="00AE7A61"/>
    <w:rsid w:val="00AF65B2"/>
    <w:rsid w:val="00AF798C"/>
    <w:rsid w:val="00B07806"/>
    <w:rsid w:val="00B113F3"/>
    <w:rsid w:val="00B17449"/>
    <w:rsid w:val="00B23A82"/>
    <w:rsid w:val="00B259C2"/>
    <w:rsid w:val="00B300DD"/>
    <w:rsid w:val="00B3181E"/>
    <w:rsid w:val="00B32421"/>
    <w:rsid w:val="00B376AD"/>
    <w:rsid w:val="00B45B75"/>
    <w:rsid w:val="00B519E8"/>
    <w:rsid w:val="00B525C2"/>
    <w:rsid w:val="00B5469A"/>
    <w:rsid w:val="00B552C1"/>
    <w:rsid w:val="00B6044E"/>
    <w:rsid w:val="00B6335E"/>
    <w:rsid w:val="00B67C11"/>
    <w:rsid w:val="00B7508C"/>
    <w:rsid w:val="00B76716"/>
    <w:rsid w:val="00B80C5C"/>
    <w:rsid w:val="00B86A35"/>
    <w:rsid w:val="00B91A7A"/>
    <w:rsid w:val="00B9366B"/>
    <w:rsid w:val="00B97BDB"/>
    <w:rsid w:val="00BA46D0"/>
    <w:rsid w:val="00BB23AE"/>
    <w:rsid w:val="00BB3005"/>
    <w:rsid w:val="00BC6CD5"/>
    <w:rsid w:val="00BC7166"/>
    <w:rsid w:val="00BD0A0F"/>
    <w:rsid w:val="00BD28D9"/>
    <w:rsid w:val="00BD3FA3"/>
    <w:rsid w:val="00BD52B4"/>
    <w:rsid w:val="00BD548C"/>
    <w:rsid w:val="00BD56F1"/>
    <w:rsid w:val="00BE0A17"/>
    <w:rsid w:val="00BE378E"/>
    <w:rsid w:val="00BF25BD"/>
    <w:rsid w:val="00BF39EC"/>
    <w:rsid w:val="00BF5E7E"/>
    <w:rsid w:val="00BF7D9A"/>
    <w:rsid w:val="00C04548"/>
    <w:rsid w:val="00C067B4"/>
    <w:rsid w:val="00C11FF7"/>
    <w:rsid w:val="00C12E0C"/>
    <w:rsid w:val="00C154FC"/>
    <w:rsid w:val="00C16077"/>
    <w:rsid w:val="00C163C6"/>
    <w:rsid w:val="00C207E4"/>
    <w:rsid w:val="00C20914"/>
    <w:rsid w:val="00C2139A"/>
    <w:rsid w:val="00C24351"/>
    <w:rsid w:val="00C31312"/>
    <w:rsid w:val="00C36A87"/>
    <w:rsid w:val="00C413F7"/>
    <w:rsid w:val="00C42FA8"/>
    <w:rsid w:val="00C44630"/>
    <w:rsid w:val="00C44750"/>
    <w:rsid w:val="00C45BD1"/>
    <w:rsid w:val="00C51C29"/>
    <w:rsid w:val="00C5205B"/>
    <w:rsid w:val="00C542FB"/>
    <w:rsid w:val="00C5600D"/>
    <w:rsid w:val="00C575D7"/>
    <w:rsid w:val="00C57B5A"/>
    <w:rsid w:val="00C604E2"/>
    <w:rsid w:val="00C65B4F"/>
    <w:rsid w:val="00C74D3B"/>
    <w:rsid w:val="00C7686E"/>
    <w:rsid w:val="00C83928"/>
    <w:rsid w:val="00C84430"/>
    <w:rsid w:val="00C85BA9"/>
    <w:rsid w:val="00C87249"/>
    <w:rsid w:val="00C94C0D"/>
    <w:rsid w:val="00C97756"/>
    <w:rsid w:val="00C97D0E"/>
    <w:rsid w:val="00CA3FBA"/>
    <w:rsid w:val="00CB1317"/>
    <w:rsid w:val="00CB16A3"/>
    <w:rsid w:val="00CC0DCC"/>
    <w:rsid w:val="00CC3D73"/>
    <w:rsid w:val="00CC3D9E"/>
    <w:rsid w:val="00CC5464"/>
    <w:rsid w:val="00CC70D8"/>
    <w:rsid w:val="00CD0B15"/>
    <w:rsid w:val="00CD388F"/>
    <w:rsid w:val="00CD594D"/>
    <w:rsid w:val="00CE3505"/>
    <w:rsid w:val="00CE4DC9"/>
    <w:rsid w:val="00CE672A"/>
    <w:rsid w:val="00CE7689"/>
    <w:rsid w:val="00CF054E"/>
    <w:rsid w:val="00CF1EC9"/>
    <w:rsid w:val="00CF5BF0"/>
    <w:rsid w:val="00D014A7"/>
    <w:rsid w:val="00D02A31"/>
    <w:rsid w:val="00D05A17"/>
    <w:rsid w:val="00D14BB3"/>
    <w:rsid w:val="00D15868"/>
    <w:rsid w:val="00D17007"/>
    <w:rsid w:val="00D21432"/>
    <w:rsid w:val="00D27F1C"/>
    <w:rsid w:val="00D31192"/>
    <w:rsid w:val="00D34676"/>
    <w:rsid w:val="00D37137"/>
    <w:rsid w:val="00D4455C"/>
    <w:rsid w:val="00D458B9"/>
    <w:rsid w:val="00D5160D"/>
    <w:rsid w:val="00D52B67"/>
    <w:rsid w:val="00D559DB"/>
    <w:rsid w:val="00D64AEC"/>
    <w:rsid w:val="00D67270"/>
    <w:rsid w:val="00D72980"/>
    <w:rsid w:val="00D77457"/>
    <w:rsid w:val="00D823CA"/>
    <w:rsid w:val="00D8241F"/>
    <w:rsid w:val="00D829E1"/>
    <w:rsid w:val="00D83BB5"/>
    <w:rsid w:val="00D8597D"/>
    <w:rsid w:val="00D86C56"/>
    <w:rsid w:val="00D93136"/>
    <w:rsid w:val="00D94918"/>
    <w:rsid w:val="00D94F8B"/>
    <w:rsid w:val="00D96A1A"/>
    <w:rsid w:val="00DA164D"/>
    <w:rsid w:val="00DA4D2D"/>
    <w:rsid w:val="00DA6BE5"/>
    <w:rsid w:val="00DC2D84"/>
    <w:rsid w:val="00DC38B2"/>
    <w:rsid w:val="00DC798E"/>
    <w:rsid w:val="00DD04D4"/>
    <w:rsid w:val="00DD05E1"/>
    <w:rsid w:val="00DD0B18"/>
    <w:rsid w:val="00DD5287"/>
    <w:rsid w:val="00DD6DBF"/>
    <w:rsid w:val="00DD798A"/>
    <w:rsid w:val="00DD7B0B"/>
    <w:rsid w:val="00DE002A"/>
    <w:rsid w:val="00DE38C7"/>
    <w:rsid w:val="00DE42A9"/>
    <w:rsid w:val="00DE775D"/>
    <w:rsid w:val="00DE7C72"/>
    <w:rsid w:val="00DF4BA9"/>
    <w:rsid w:val="00DF6147"/>
    <w:rsid w:val="00E019EC"/>
    <w:rsid w:val="00E04D56"/>
    <w:rsid w:val="00E05749"/>
    <w:rsid w:val="00E1033A"/>
    <w:rsid w:val="00E1243B"/>
    <w:rsid w:val="00E222D7"/>
    <w:rsid w:val="00E23B67"/>
    <w:rsid w:val="00E24CAB"/>
    <w:rsid w:val="00E31F5D"/>
    <w:rsid w:val="00E341E6"/>
    <w:rsid w:val="00E34BF7"/>
    <w:rsid w:val="00E35B9F"/>
    <w:rsid w:val="00E364BB"/>
    <w:rsid w:val="00E4074B"/>
    <w:rsid w:val="00E40A21"/>
    <w:rsid w:val="00E40DCC"/>
    <w:rsid w:val="00E41CCB"/>
    <w:rsid w:val="00E4378B"/>
    <w:rsid w:val="00E437EF"/>
    <w:rsid w:val="00E60EC4"/>
    <w:rsid w:val="00E63514"/>
    <w:rsid w:val="00E63B60"/>
    <w:rsid w:val="00E66401"/>
    <w:rsid w:val="00E72DAC"/>
    <w:rsid w:val="00E80D74"/>
    <w:rsid w:val="00E81BED"/>
    <w:rsid w:val="00E822BD"/>
    <w:rsid w:val="00E90189"/>
    <w:rsid w:val="00E91250"/>
    <w:rsid w:val="00EA3CC8"/>
    <w:rsid w:val="00EB233D"/>
    <w:rsid w:val="00EB353C"/>
    <w:rsid w:val="00EB38D7"/>
    <w:rsid w:val="00EB772E"/>
    <w:rsid w:val="00EC2506"/>
    <w:rsid w:val="00EC2A7F"/>
    <w:rsid w:val="00EC3430"/>
    <w:rsid w:val="00EC557D"/>
    <w:rsid w:val="00EC5EC1"/>
    <w:rsid w:val="00EC7729"/>
    <w:rsid w:val="00ED1436"/>
    <w:rsid w:val="00ED1545"/>
    <w:rsid w:val="00ED1F64"/>
    <w:rsid w:val="00ED5381"/>
    <w:rsid w:val="00EE5102"/>
    <w:rsid w:val="00EE5ADF"/>
    <w:rsid w:val="00EE6898"/>
    <w:rsid w:val="00EF4354"/>
    <w:rsid w:val="00EF6B09"/>
    <w:rsid w:val="00F00BA3"/>
    <w:rsid w:val="00F025B8"/>
    <w:rsid w:val="00F02784"/>
    <w:rsid w:val="00F036BB"/>
    <w:rsid w:val="00F11D52"/>
    <w:rsid w:val="00F211EB"/>
    <w:rsid w:val="00F22B6E"/>
    <w:rsid w:val="00F2638D"/>
    <w:rsid w:val="00F33F2F"/>
    <w:rsid w:val="00F35BA1"/>
    <w:rsid w:val="00F37F26"/>
    <w:rsid w:val="00F41095"/>
    <w:rsid w:val="00F444FC"/>
    <w:rsid w:val="00F45974"/>
    <w:rsid w:val="00F51C98"/>
    <w:rsid w:val="00F51EE8"/>
    <w:rsid w:val="00F55AD2"/>
    <w:rsid w:val="00F601A3"/>
    <w:rsid w:val="00F613D7"/>
    <w:rsid w:val="00F62403"/>
    <w:rsid w:val="00F654E9"/>
    <w:rsid w:val="00F704D2"/>
    <w:rsid w:val="00F708D4"/>
    <w:rsid w:val="00F72C06"/>
    <w:rsid w:val="00F7390F"/>
    <w:rsid w:val="00F812D3"/>
    <w:rsid w:val="00F81DC2"/>
    <w:rsid w:val="00F81F2F"/>
    <w:rsid w:val="00F84D0B"/>
    <w:rsid w:val="00F8565F"/>
    <w:rsid w:val="00FA46D6"/>
    <w:rsid w:val="00FA5B80"/>
    <w:rsid w:val="00FB0078"/>
    <w:rsid w:val="00FB028B"/>
    <w:rsid w:val="00FB0965"/>
    <w:rsid w:val="00FB0BF6"/>
    <w:rsid w:val="00FB5897"/>
    <w:rsid w:val="00FB5BF6"/>
    <w:rsid w:val="00FB5F1E"/>
    <w:rsid w:val="00FC2424"/>
    <w:rsid w:val="00FC3A14"/>
    <w:rsid w:val="00FD16B9"/>
    <w:rsid w:val="00FD1F52"/>
    <w:rsid w:val="00FD2574"/>
    <w:rsid w:val="00FD651D"/>
    <w:rsid w:val="00FE135F"/>
    <w:rsid w:val="00FF0456"/>
    <w:rsid w:val="00FF0597"/>
    <w:rsid w:val="00FF5A90"/>
    <w:rsid w:val="00F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597F"/>
  <w15:chartTrackingRefBased/>
  <w15:docId w15:val="{57982AED-F971-44BD-B711-97F9631A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4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2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2BB"/>
    <w:rPr>
      <w:color w:val="605E5C"/>
      <w:shd w:val="clear" w:color="auto" w:fill="E1DFDD"/>
    </w:rPr>
  </w:style>
  <w:style w:type="paragraph" w:customStyle="1" w:styleId="Default">
    <w:name w:val="Default"/>
    <w:rsid w:val="00752D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64DD9"/>
    <w:pPr>
      <w:spacing w:after="200"/>
    </w:pPr>
    <w:rPr>
      <w:i/>
      <w:iCs/>
      <w:color w:val="44546A" w:themeColor="text2"/>
      <w:sz w:val="18"/>
      <w:szCs w:val="18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A626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65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6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657"/>
    <w:rPr>
      <w:sz w:val="24"/>
      <w:szCs w:val="24"/>
    </w:rPr>
  </w:style>
  <w:style w:type="character" w:customStyle="1" w:styleId="given-name">
    <w:name w:val="given-name"/>
    <w:basedOn w:val="DefaultParagraphFont"/>
    <w:rsid w:val="00114FB9"/>
  </w:style>
  <w:style w:type="character" w:customStyle="1" w:styleId="text">
    <w:name w:val="text"/>
    <w:basedOn w:val="DefaultParagraphFont"/>
    <w:rsid w:val="00114FB9"/>
  </w:style>
  <w:style w:type="paragraph" w:styleId="BalloonText">
    <w:name w:val="Balloon Text"/>
    <w:basedOn w:val="Normal"/>
    <w:link w:val="BalloonTextChar"/>
    <w:uiPriority w:val="99"/>
    <w:semiHidden/>
    <w:unhideWhenUsed/>
    <w:rsid w:val="008C52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2E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42EFC-F699-47C2-9EF7-D1DA2D8A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6257</Words>
  <Characters>35670</Characters>
  <Application>Microsoft Office Word</Application>
  <DocSecurity>0</DocSecurity>
  <Lines>297</Lines>
  <Paragraphs>83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Despoina</dc:creator>
  <cp:keywords/>
  <dc:description/>
  <cp:lastModifiedBy>Vasilis Papadogiannis</cp:lastModifiedBy>
  <cp:revision>4</cp:revision>
  <cp:lastPrinted>2023-04-18T07:03:00Z</cp:lastPrinted>
  <dcterms:created xsi:type="dcterms:W3CDTF">2023-04-18T07:03:00Z</dcterms:created>
  <dcterms:modified xsi:type="dcterms:W3CDTF">2023-05-26T12:44:00Z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Unique User Id_1">
    <vt:lpwstr>24a31488-2964-3989-a7a0-ceea6acb229d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