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7ABEB" w14:textId="4E457D34" w:rsidR="0098384B" w:rsidRPr="00D91F65" w:rsidRDefault="0098384B" w:rsidP="00D91F65">
      <w:pPr>
        <w:pStyle w:val="Legenda"/>
        <w:keepNext/>
        <w:spacing w:line="240" w:lineRule="auto"/>
        <w:rPr>
          <w:rFonts w:ascii="Times New Roman" w:hAnsi="Times New Roman"/>
          <w:szCs w:val="22"/>
          <w:lang w:val="en-US"/>
        </w:rPr>
      </w:pPr>
      <w:bookmarkStart w:id="0" w:name="_Ref36802317"/>
      <w:r w:rsidRPr="00D91F65">
        <w:rPr>
          <w:rFonts w:ascii="Times New Roman" w:hAnsi="Times New Roman"/>
          <w:szCs w:val="22"/>
          <w:lang w:val="en-US"/>
        </w:rPr>
        <w:t>Tab</w:t>
      </w:r>
      <w:r w:rsidR="00D46F42" w:rsidRPr="00D91F65">
        <w:rPr>
          <w:rFonts w:ascii="Times New Roman" w:hAnsi="Times New Roman"/>
          <w:szCs w:val="22"/>
          <w:lang w:val="en-US"/>
        </w:rPr>
        <w:t>le</w:t>
      </w:r>
      <w:r w:rsidRPr="00D91F65">
        <w:rPr>
          <w:rFonts w:ascii="Times New Roman" w:hAnsi="Times New Roman"/>
          <w:szCs w:val="22"/>
          <w:lang w:val="en-US"/>
        </w:rPr>
        <w:t xml:space="preserve"> S</w:t>
      </w:r>
      <w:bookmarkEnd w:id="0"/>
      <w:r w:rsidR="00642290" w:rsidRPr="00D91F65">
        <w:rPr>
          <w:rFonts w:ascii="Times New Roman" w:hAnsi="Times New Roman"/>
          <w:szCs w:val="22"/>
          <w:lang w:val="en-US"/>
        </w:rPr>
        <w:t>1:</w:t>
      </w:r>
      <w:r w:rsidRPr="00D91F65">
        <w:rPr>
          <w:rFonts w:ascii="Times New Roman" w:hAnsi="Times New Roman"/>
          <w:szCs w:val="22"/>
          <w:lang w:val="en-US"/>
        </w:rPr>
        <w:t xml:space="preserve"> </w:t>
      </w:r>
      <w:r w:rsidR="00D46F42" w:rsidRPr="00D91F65">
        <w:rPr>
          <w:rFonts w:ascii="Times New Roman" w:hAnsi="Times New Roman"/>
          <w:szCs w:val="22"/>
          <w:lang w:val="en-US"/>
        </w:rPr>
        <w:t>Morphometric parameters of three-dimensional reconstructed astrocytes</w:t>
      </w:r>
      <w:r w:rsidR="00041707" w:rsidRPr="00D91F65">
        <w:rPr>
          <w:rFonts w:ascii="Times New Roman" w:hAnsi="Times New Roman"/>
          <w:szCs w:val="22"/>
          <w:lang w:val="en-US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59"/>
        <w:gridCol w:w="11935"/>
      </w:tblGrid>
      <w:tr w:rsidR="00041707" w:rsidRPr="00D91F65" w14:paraId="6AD8A539" w14:textId="77777777" w:rsidTr="00FB3E92">
        <w:tc>
          <w:tcPr>
            <w:tcW w:w="0" w:type="auto"/>
            <w:gridSpan w:val="2"/>
          </w:tcPr>
          <w:p w14:paraId="05D22B6D" w14:textId="77777777" w:rsidR="00041707" w:rsidRPr="00D91F65" w:rsidRDefault="00041707" w:rsidP="00D91F65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Branched Structure Analysis</w:t>
            </w:r>
          </w:p>
        </w:tc>
      </w:tr>
      <w:tr w:rsidR="00041707" w:rsidRPr="00D91F65" w14:paraId="1E0C7445" w14:textId="77777777" w:rsidTr="00FB3E92">
        <w:tc>
          <w:tcPr>
            <w:tcW w:w="0" w:type="auto"/>
          </w:tcPr>
          <w:p w14:paraId="1447777E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Segment</w:t>
            </w:r>
          </w:p>
        </w:tc>
        <w:tc>
          <w:tcPr>
            <w:tcW w:w="0" w:type="auto"/>
          </w:tcPr>
          <w:p w14:paraId="14BFD2F3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Any portion of microglial branched structure with endings that are either nodes or terminations with no intermediate nodes.</w:t>
            </w:r>
          </w:p>
        </w:tc>
      </w:tr>
      <w:tr w:rsidR="00041707" w:rsidRPr="00D91F65" w14:paraId="54555C3B" w14:textId="77777777" w:rsidTr="00FB3E92">
        <w:tc>
          <w:tcPr>
            <w:tcW w:w="0" w:type="auto"/>
          </w:tcPr>
          <w:p w14:paraId="5ED53330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Segments/mm</w:t>
            </w:r>
          </w:p>
        </w:tc>
        <w:tc>
          <w:tcPr>
            <w:tcW w:w="0" w:type="auto"/>
          </w:tcPr>
          <w:p w14:paraId="34199427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Number of segments/total length of the segments expressed in millimeters.</w:t>
            </w:r>
          </w:p>
        </w:tc>
      </w:tr>
      <w:tr w:rsidR="00041707" w:rsidRPr="00D91F65" w14:paraId="2D2453E4" w14:textId="77777777" w:rsidTr="00FB3E92">
        <w:tc>
          <w:tcPr>
            <w:tcW w:w="0" w:type="auto"/>
          </w:tcPr>
          <w:p w14:paraId="69C028E2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No of trees</w:t>
            </w:r>
          </w:p>
        </w:tc>
        <w:tc>
          <w:tcPr>
            <w:tcW w:w="0" w:type="auto"/>
          </w:tcPr>
          <w:p w14:paraId="0BED640F" w14:textId="7D76C672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Number of trees in the </w:t>
            </w:r>
            <w:r w:rsidR="00624D2C" w:rsidRPr="00D91F65">
              <w:rPr>
                <w:rFonts w:ascii="Times New Roman" w:hAnsi="Times New Roman"/>
                <w:sz w:val="22"/>
                <w:szCs w:val="22"/>
                <w:lang w:val="en-US"/>
              </w:rPr>
              <w:t>astrocyte</w:t>
            </w:r>
          </w:p>
        </w:tc>
      </w:tr>
      <w:tr w:rsidR="00041707" w:rsidRPr="00D91F65" w14:paraId="5B34F94E" w14:textId="77777777" w:rsidTr="00FB3E92">
        <w:tc>
          <w:tcPr>
            <w:tcW w:w="0" w:type="auto"/>
          </w:tcPr>
          <w:p w14:paraId="65B30D65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No of segments</w:t>
            </w:r>
          </w:p>
        </w:tc>
        <w:tc>
          <w:tcPr>
            <w:tcW w:w="0" w:type="auto"/>
          </w:tcPr>
          <w:p w14:paraId="2115C50B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Refer to the total number of segments in the tree.</w:t>
            </w:r>
          </w:p>
        </w:tc>
      </w:tr>
      <w:tr w:rsidR="00041707" w:rsidRPr="00D91F65" w14:paraId="7025601C" w14:textId="77777777" w:rsidTr="00FB3E92">
        <w:tc>
          <w:tcPr>
            <w:tcW w:w="0" w:type="auto"/>
          </w:tcPr>
          <w:p w14:paraId="1A4D1C06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Branch length</w:t>
            </w:r>
          </w:p>
        </w:tc>
        <w:tc>
          <w:tcPr>
            <w:tcW w:w="0" w:type="auto"/>
          </w:tcPr>
          <w:p w14:paraId="1B38E13B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length of the line segments used to trace the branch of interest.</w:t>
            </w:r>
          </w:p>
        </w:tc>
      </w:tr>
      <w:tr w:rsidR="00041707" w:rsidRPr="00D91F65" w14:paraId="4388E8FF" w14:textId="77777777" w:rsidTr="00FB3E92">
        <w:tc>
          <w:tcPr>
            <w:tcW w:w="0" w:type="auto"/>
          </w:tcPr>
          <w:p w14:paraId="64E4FD8B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branch length</w:t>
            </w:r>
          </w:p>
        </w:tc>
        <w:tc>
          <w:tcPr>
            <w:tcW w:w="0" w:type="auto"/>
          </w:tcPr>
          <w:p w14:paraId="3FDFA293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length for all branches in the tree.</w:t>
            </w:r>
          </w:p>
          <w:p w14:paraId="016CBC85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Mean = [Length] / [Number of branches]</w:t>
            </w:r>
          </w:p>
        </w:tc>
      </w:tr>
      <w:tr w:rsidR="00041707" w:rsidRPr="00D91F65" w14:paraId="529537F3" w14:textId="77777777" w:rsidTr="00FB3E92">
        <w:tc>
          <w:tcPr>
            <w:tcW w:w="0" w:type="auto"/>
          </w:tcPr>
          <w:p w14:paraId="765F5EB1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Tortuosity</w:t>
            </w:r>
          </w:p>
        </w:tc>
        <w:tc>
          <w:tcPr>
            <w:tcW w:w="0" w:type="auto"/>
          </w:tcPr>
          <w:p w14:paraId="43C0B2B9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= [Actual length of the segment]/[Distance between the endpoints of the segment]. The smallest value is 1; this represents a straight segment. Tortuosity allows segments of different lengths to be compared in terms of the complexity of the paths they take.</w:t>
            </w:r>
          </w:p>
        </w:tc>
      </w:tr>
      <w:tr w:rsidR="00041707" w:rsidRPr="00D91F65" w14:paraId="0B677F0D" w14:textId="77777777" w:rsidTr="00FB3E92">
        <w:tc>
          <w:tcPr>
            <w:tcW w:w="0" w:type="auto"/>
          </w:tcPr>
          <w:p w14:paraId="41904FD3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Surface Area</w:t>
            </w:r>
          </w:p>
        </w:tc>
        <w:tc>
          <w:tcPr>
            <w:tcW w:w="0" w:type="auto"/>
          </w:tcPr>
          <w:p w14:paraId="585336BB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Computed by modeling each branch as a frustum (truncated right circular cone).</w:t>
            </w:r>
          </w:p>
        </w:tc>
      </w:tr>
      <w:tr w:rsidR="00041707" w:rsidRPr="00D91F65" w14:paraId="13B8B3EB" w14:textId="77777777" w:rsidTr="00FB3E92">
        <w:tc>
          <w:tcPr>
            <w:tcW w:w="0" w:type="auto"/>
          </w:tcPr>
          <w:p w14:paraId="1C81C468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Branch volume</w:t>
            </w:r>
          </w:p>
        </w:tc>
        <w:tc>
          <w:tcPr>
            <w:tcW w:w="0" w:type="auto"/>
          </w:tcPr>
          <w:p w14:paraId="3958837A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Computed by modeling each piece of each branch as a frustum.</w:t>
            </w:r>
          </w:p>
        </w:tc>
      </w:tr>
      <w:tr w:rsidR="00041707" w:rsidRPr="00D91F65" w14:paraId="2B5DF335" w14:textId="77777777" w:rsidTr="00FB3E92">
        <w:tc>
          <w:tcPr>
            <w:tcW w:w="0" w:type="auto"/>
          </w:tcPr>
          <w:p w14:paraId="2FDAF49F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branch volume</w:t>
            </w:r>
          </w:p>
        </w:tc>
        <w:tc>
          <w:tcPr>
            <w:tcW w:w="0" w:type="auto"/>
          </w:tcPr>
          <w:p w14:paraId="7DE73EB7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Total volume for all branches in the tree.</w:t>
            </w:r>
          </w:p>
        </w:tc>
      </w:tr>
      <w:tr w:rsidR="00041707" w:rsidRPr="00D91F65" w14:paraId="427BB638" w14:textId="77777777" w:rsidTr="00FB3E92">
        <w:tc>
          <w:tcPr>
            <w:tcW w:w="0" w:type="auto"/>
          </w:tcPr>
          <w:p w14:paraId="4E48147D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Base Diameter of Primary Branch</w:t>
            </w:r>
          </w:p>
        </w:tc>
        <w:tc>
          <w:tcPr>
            <w:tcW w:w="0" w:type="auto"/>
          </w:tcPr>
          <w:p w14:paraId="3E46F041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Diameter at the start of the 1</w:t>
            </w:r>
            <w:r w:rsidRPr="00D91F65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st</w:t>
            </w: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segment.</w:t>
            </w:r>
          </w:p>
        </w:tc>
      </w:tr>
      <w:tr w:rsidR="00041707" w:rsidRPr="00D91F65" w14:paraId="3476B23B" w14:textId="77777777" w:rsidTr="00FB3E92">
        <w:tc>
          <w:tcPr>
            <w:tcW w:w="0" w:type="auto"/>
          </w:tcPr>
          <w:p w14:paraId="1F0A5C8F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Planar Angle</w:t>
            </w:r>
          </w:p>
        </w:tc>
        <w:tc>
          <w:tcPr>
            <w:tcW w:w="0" w:type="auto"/>
          </w:tcPr>
          <w:p w14:paraId="6B8DA819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Computed based on the endpoints of the segments. It refers to the change in direction of a segment relative to the previous segment.</w:t>
            </w:r>
          </w:p>
        </w:tc>
      </w:tr>
      <w:tr w:rsidR="00041707" w:rsidRPr="00D91F65" w14:paraId="1323F2D5" w14:textId="77777777" w:rsidTr="00FB3E92">
        <w:tc>
          <w:tcPr>
            <w:tcW w:w="0" w:type="auto"/>
          </w:tcPr>
          <w:p w14:paraId="48A051AE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Fractal dimension  </w:t>
            </w:r>
          </w:p>
        </w:tc>
        <w:tc>
          <w:tcPr>
            <w:tcW w:w="0" w:type="auto"/>
          </w:tcPr>
          <w:p w14:paraId="496A6EA8" w14:textId="7777777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the “</w:t>
            </w:r>
            <w:proofErr w:type="spellStart"/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k-dim</w:t>
            </w:r>
            <w:proofErr w:type="spellEnd"/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” of the fractal analysis, describes how the structure of interest fills space. Significant statistical differences in K-dim suggest morphological dissimilarities.</w:t>
            </w:r>
          </w:p>
        </w:tc>
      </w:tr>
      <w:tr w:rsidR="00041707" w:rsidRPr="00D91F65" w14:paraId="6F2B35A6" w14:textId="77777777" w:rsidTr="00FB3E92">
        <w:tc>
          <w:tcPr>
            <w:tcW w:w="0" w:type="auto"/>
          </w:tcPr>
          <w:p w14:paraId="3D35A873" w14:textId="2EC61D07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Complexity</w:t>
            </w:r>
          </w:p>
        </w:tc>
        <w:tc>
          <w:tcPr>
            <w:tcW w:w="0" w:type="auto"/>
          </w:tcPr>
          <w:p w14:paraId="4E8C15C0" w14:textId="1FD9B277" w:rsidR="00041707" w:rsidRPr="00D91F65" w:rsidRDefault="00624D2C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Complexity = [Sum of the terminal orders + Number of terminals] </w:t>
            </w: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 [Total branch length / Number of primary branches]</w:t>
            </w:r>
          </w:p>
        </w:tc>
      </w:tr>
      <w:tr w:rsidR="00041707" w:rsidRPr="00D91F65" w14:paraId="031772DB" w14:textId="77777777" w:rsidTr="00FB3E92">
        <w:tc>
          <w:tcPr>
            <w:tcW w:w="0" w:type="auto"/>
          </w:tcPr>
          <w:p w14:paraId="30AF7A96" w14:textId="44123504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Convex hull</w:t>
            </w:r>
          </w:p>
        </w:tc>
        <w:tc>
          <w:tcPr>
            <w:tcW w:w="0" w:type="auto"/>
          </w:tcPr>
          <w:p w14:paraId="56FEABF3" w14:textId="73F06359" w:rsidR="00041707" w:rsidRPr="00D91F65" w:rsidRDefault="00624D2C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Convex hull measures the size of the branching field by interpreting a branched structure as a solid object controlling a given amount of physical space. The amount of physical space is defined in terms of convex-hull volume, surface area, area, and or perimeter.</w:t>
            </w:r>
          </w:p>
        </w:tc>
      </w:tr>
      <w:tr w:rsidR="00041707" w:rsidRPr="00D91F65" w14:paraId="2F449CC7" w14:textId="77777777" w:rsidTr="00FB3E92">
        <w:tc>
          <w:tcPr>
            <w:tcW w:w="0" w:type="auto"/>
          </w:tcPr>
          <w:p w14:paraId="5C247071" w14:textId="75F5CDAB" w:rsidR="00041707" w:rsidRPr="00D91F65" w:rsidRDefault="00041707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sz w:val="22"/>
                <w:szCs w:val="22"/>
                <w:lang w:val="en-US"/>
              </w:rPr>
              <w:t>Vertex Va, Vb, Vc</w:t>
            </w:r>
          </w:p>
        </w:tc>
        <w:tc>
          <w:tcPr>
            <w:tcW w:w="0" w:type="auto"/>
          </w:tcPr>
          <w:p w14:paraId="7CFA7417" w14:textId="4122C1C5" w:rsidR="00041707" w:rsidRPr="00D91F65" w:rsidRDefault="00624D2C" w:rsidP="00D91F65">
            <w:pPr>
              <w:spacing w:line="240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91F65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  <w:lang w:val="en-US"/>
              </w:rPr>
              <w:t xml:space="preserve">Describes the overall structure of a branched object based on topological and metrical properties. 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 xml:space="preserve">Root (or origin) point: For neurons, microglia or astrocytes, the origin is the point at which the structure is attached to the soma. Main types of vertices: </w:t>
            </w:r>
            <w:proofErr w:type="spellStart"/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vertAlign w:val="subscript"/>
                <w:lang w:val="en-US"/>
              </w:rPr>
              <w:t>d</w:t>
            </w:r>
            <w:proofErr w:type="spellEnd"/>
            <w:r w:rsidRPr="00D91F65">
              <w:rPr>
                <w:rStyle w:val="apple-converted-space"/>
                <w:rFonts w:ascii="Times New Roman" w:hAnsi="Times New Roman"/>
                <w:color w:val="323232"/>
                <w:sz w:val="22"/>
                <w:szCs w:val="22"/>
                <w:lang w:val="en-US"/>
              </w:rPr>
              <w:t> 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>(bifurcation) or 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vertAlign w:val="subscript"/>
                <w:lang w:val="en-US"/>
              </w:rPr>
              <w:t>t</w:t>
            </w:r>
            <w:r w:rsidRPr="00D91F65">
              <w:rPr>
                <w:rStyle w:val="apple-converted-space"/>
                <w:rFonts w:ascii="Times New Roman" w:hAnsi="Times New Roman"/>
                <w:color w:val="323232"/>
                <w:sz w:val="22"/>
                <w:szCs w:val="22"/>
                <w:lang w:val="en-US"/>
              </w:rPr>
              <w:t> 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 xml:space="preserve">(trifurcation): Nodal (or branching) points. </w:t>
            </w:r>
            <w:proofErr w:type="spellStart"/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vertAlign w:val="subscript"/>
                <w:lang w:val="en-US"/>
              </w:rPr>
              <w:t>p</w:t>
            </w:r>
            <w:proofErr w:type="spellEnd"/>
            <w:r w:rsidRPr="00D91F65">
              <w:rPr>
                <w:rFonts w:ascii="Times New Roman" w:hAnsi="Times New Roman"/>
                <w:color w:val="323232"/>
                <w:sz w:val="22"/>
                <w:szCs w:val="22"/>
                <w:lang w:val="en-US"/>
              </w:rPr>
              <w:t xml:space="preserve">: Terminal (or pendant) vertices. </w:t>
            </w:r>
            <w:r w:rsidRPr="00D91F65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  <w:vertAlign w:val="subscript"/>
                <w:lang w:val="en-US"/>
              </w:rPr>
              <w:t>a</w:t>
            </w:r>
            <w:r w:rsidRPr="00D91F65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FFFFF"/>
                <w:lang w:val="en-US"/>
              </w:rPr>
              <w:t xml:space="preserve">: primary vertices connecting 2 pendant vertices; 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V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b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: secondary vertices connecting 1 pendant vertex (</w:t>
            </w:r>
            <w:proofErr w:type="spellStart"/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V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p</w:t>
            </w:r>
            <w:proofErr w:type="spellEnd"/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) to 1 bifurcation (</w:t>
            </w:r>
            <w:proofErr w:type="spellStart"/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V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d</w:t>
            </w:r>
            <w:proofErr w:type="spellEnd"/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>) or 1 trifurcation (V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t</w:t>
            </w:r>
            <w:r w:rsidRPr="00D91F65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/>
              </w:rPr>
              <w:t xml:space="preserve">); 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vertAlign w:val="subscript"/>
                <w:lang w:val="en-US"/>
              </w:rPr>
              <w:t>c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: tertiary vertices connecting either 2 bifurcations (</w:t>
            </w:r>
            <w:proofErr w:type="spellStart"/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vertAlign w:val="subscript"/>
                <w:lang w:val="en-US"/>
              </w:rPr>
              <w:t>d</w:t>
            </w:r>
            <w:proofErr w:type="spellEnd"/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), 2 trifurcations (V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vertAlign w:val="subscript"/>
                <w:lang w:val="en-US"/>
              </w:rPr>
              <w:t>t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), or 1 bifurcation (</w:t>
            </w:r>
            <w:proofErr w:type="spellStart"/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vertAlign w:val="subscript"/>
                <w:lang w:val="en-US"/>
              </w:rPr>
              <w:t>d</w:t>
            </w:r>
            <w:proofErr w:type="spellEnd"/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) and 1 trifurcation (V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vertAlign w:val="subscript"/>
                <w:lang w:val="en-US"/>
              </w:rPr>
              <w:t>t</w:t>
            </w:r>
            <w:r w:rsidRPr="00D91F65">
              <w:rPr>
                <w:rFonts w:ascii="Times New Roman" w:hAnsi="Times New Roman"/>
                <w:color w:val="323232"/>
                <w:sz w:val="22"/>
                <w:szCs w:val="22"/>
                <w:shd w:val="clear" w:color="auto" w:fill="FFFFFF"/>
                <w:lang w:val="en-US"/>
              </w:rPr>
              <w:t>). In the present report we measure the number of vertices Va, Vb and Vc.</w:t>
            </w:r>
          </w:p>
        </w:tc>
      </w:tr>
    </w:tbl>
    <w:p w14:paraId="22B59A6B" w14:textId="623738D9" w:rsidR="00515FAD" w:rsidRPr="00D91F65" w:rsidRDefault="00515FAD" w:rsidP="00D91F65">
      <w:pPr>
        <w:tabs>
          <w:tab w:val="left" w:pos="12960"/>
        </w:tabs>
        <w:spacing w:line="240" w:lineRule="auto"/>
        <w:rPr>
          <w:rFonts w:ascii="Times New Roman" w:hAnsi="Times New Roman"/>
          <w:sz w:val="22"/>
          <w:szCs w:val="22"/>
          <w:lang w:val="en-US"/>
        </w:rPr>
      </w:pPr>
    </w:p>
    <w:sectPr w:rsidR="00515FAD" w:rsidRPr="00D91F65" w:rsidSect="00745A2F">
      <w:headerReference w:type="default" r:id="rId8"/>
      <w:pgSz w:w="16838" w:h="11906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B9D3E" w14:textId="77777777" w:rsidR="00DF6A66" w:rsidRDefault="00DF6A66" w:rsidP="003010F6">
      <w:pPr>
        <w:spacing w:line="240" w:lineRule="auto"/>
      </w:pPr>
      <w:r>
        <w:separator/>
      </w:r>
    </w:p>
  </w:endnote>
  <w:endnote w:type="continuationSeparator" w:id="0">
    <w:p w14:paraId="69A3D6FB" w14:textId="77777777" w:rsidR="00DF6A66" w:rsidRDefault="00DF6A66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612C92" w14:textId="77777777" w:rsidR="00DF6A66" w:rsidRDefault="00DF6A66" w:rsidP="003010F6">
      <w:pPr>
        <w:spacing w:line="240" w:lineRule="auto"/>
      </w:pPr>
      <w:r>
        <w:separator/>
      </w:r>
    </w:p>
  </w:footnote>
  <w:footnote w:type="continuationSeparator" w:id="0">
    <w:p w14:paraId="2EEDE168" w14:textId="77777777" w:rsidR="00DF6A66" w:rsidRDefault="00DF6A66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23B3C"/>
    <w:rsid w:val="00041707"/>
    <w:rsid w:val="00045D6A"/>
    <w:rsid w:val="000862F6"/>
    <w:rsid w:val="000D3E12"/>
    <w:rsid w:val="000F7376"/>
    <w:rsid w:val="00103AB3"/>
    <w:rsid w:val="00182422"/>
    <w:rsid w:val="00194111"/>
    <w:rsid w:val="001946E6"/>
    <w:rsid w:val="001A6205"/>
    <w:rsid w:val="001D6F21"/>
    <w:rsid w:val="001E7DDE"/>
    <w:rsid w:val="001F11D5"/>
    <w:rsid w:val="00217FEA"/>
    <w:rsid w:val="00292D45"/>
    <w:rsid w:val="002B1A9C"/>
    <w:rsid w:val="002D6D6D"/>
    <w:rsid w:val="002E5078"/>
    <w:rsid w:val="003010F6"/>
    <w:rsid w:val="00403E1A"/>
    <w:rsid w:val="0043749F"/>
    <w:rsid w:val="00445546"/>
    <w:rsid w:val="004930C1"/>
    <w:rsid w:val="004B6101"/>
    <w:rsid w:val="004C14BF"/>
    <w:rsid w:val="004C4F6D"/>
    <w:rsid w:val="004D3811"/>
    <w:rsid w:val="004E24B0"/>
    <w:rsid w:val="004E6AA3"/>
    <w:rsid w:val="00515FAD"/>
    <w:rsid w:val="00550161"/>
    <w:rsid w:val="00556BAC"/>
    <w:rsid w:val="00567454"/>
    <w:rsid w:val="005A2C10"/>
    <w:rsid w:val="005B7D1C"/>
    <w:rsid w:val="005B7F0B"/>
    <w:rsid w:val="005D71A5"/>
    <w:rsid w:val="00624D2C"/>
    <w:rsid w:val="00642290"/>
    <w:rsid w:val="00652A3E"/>
    <w:rsid w:val="0069755E"/>
    <w:rsid w:val="006B54DD"/>
    <w:rsid w:val="006D03F3"/>
    <w:rsid w:val="006D3244"/>
    <w:rsid w:val="00737618"/>
    <w:rsid w:val="00745A2F"/>
    <w:rsid w:val="00761C2C"/>
    <w:rsid w:val="007F0020"/>
    <w:rsid w:val="008D4AFE"/>
    <w:rsid w:val="009224E2"/>
    <w:rsid w:val="009349FB"/>
    <w:rsid w:val="0095721C"/>
    <w:rsid w:val="0098384B"/>
    <w:rsid w:val="009A25DE"/>
    <w:rsid w:val="009A3274"/>
    <w:rsid w:val="009A7079"/>
    <w:rsid w:val="009C4272"/>
    <w:rsid w:val="00A04D80"/>
    <w:rsid w:val="00A24025"/>
    <w:rsid w:val="00A414A2"/>
    <w:rsid w:val="00A54EF8"/>
    <w:rsid w:val="00AA3742"/>
    <w:rsid w:val="00AC5B4C"/>
    <w:rsid w:val="00AE7CA1"/>
    <w:rsid w:val="00B13D9C"/>
    <w:rsid w:val="00B151F3"/>
    <w:rsid w:val="00B61DF2"/>
    <w:rsid w:val="00B71433"/>
    <w:rsid w:val="00B7612A"/>
    <w:rsid w:val="00BE750C"/>
    <w:rsid w:val="00C778FA"/>
    <w:rsid w:val="00C85E6F"/>
    <w:rsid w:val="00C94C02"/>
    <w:rsid w:val="00CB5B7C"/>
    <w:rsid w:val="00CF2FF5"/>
    <w:rsid w:val="00D407C6"/>
    <w:rsid w:val="00D46F42"/>
    <w:rsid w:val="00D55A8B"/>
    <w:rsid w:val="00D74AAA"/>
    <w:rsid w:val="00D77D12"/>
    <w:rsid w:val="00D84896"/>
    <w:rsid w:val="00D91F65"/>
    <w:rsid w:val="00DD5FEC"/>
    <w:rsid w:val="00DF6A66"/>
    <w:rsid w:val="00E12966"/>
    <w:rsid w:val="00E31383"/>
    <w:rsid w:val="00E33E91"/>
    <w:rsid w:val="00E348D7"/>
    <w:rsid w:val="00E6046F"/>
    <w:rsid w:val="00E61B48"/>
    <w:rsid w:val="00E666CB"/>
    <w:rsid w:val="00E8682A"/>
    <w:rsid w:val="00EB2B3D"/>
    <w:rsid w:val="00ED5B57"/>
    <w:rsid w:val="00ED7607"/>
    <w:rsid w:val="00F1398E"/>
    <w:rsid w:val="00F17434"/>
    <w:rsid w:val="00F3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  <w:style w:type="table" w:styleId="Tabelacomgrade">
    <w:name w:val="Table Grid"/>
    <w:basedOn w:val="Tabelanormal"/>
    <w:uiPriority w:val="59"/>
    <w:rsid w:val="00041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624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9C64C-DDE1-46BC-BBEF-285237D39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Cristovam Diniz</cp:lastModifiedBy>
  <cp:revision>2</cp:revision>
  <dcterms:created xsi:type="dcterms:W3CDTF">2020-06-20T12:12:00Z</dcterms:created>
  <dcterms:modified xsi:type="dcterms:W3CDTF">2020-06-20T12:12:00Z</dcterms:modified>
</cp:coreProperties>
</file>