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5C7" w:rsidRDefault="00C315C7">
      <w:r w:rsidRPr="00C315C7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lang w:val="en-US"/>
        </w:rPr>
        <w:t>Table E1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lang w:val="en-US"/>
        </w:rPr>
        <w:t>.</w:t>
      </w:r>
      <w:r w:rsidRPr="00C315C7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lang w:val="en-US"/>
        </w:rPr>
        <w:t xml:space="preserve"> The phylum level of oropharyngeal microbiome compared between newly-arrived and long-term Chinese immigrants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993"/>
        <w:gridCol w:w="2001"/>
        <w:gridCol w:w="1910"/>
      </w:tblGrid>
      <w:tr w:rsidR="00C315C7" w:rsidRPr="00C315C7" w:rsidTr="00C315C7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Phylum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Test-Statistic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FDR_P</w:t>
            </w: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Newly-arrived immigrants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Long-term immigrants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0.243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0.781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54.32%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53.42%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0.344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0.781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17.71%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18.34%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Proteobacteria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0.220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0.781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18.17%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16.81%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Fusobacteria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7.542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0.066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2.63%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4.80%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Bacteroidetes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0.009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0.925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3.95%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3.49%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Saccharibacteria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0.838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0.779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2.19%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2.50%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Synergistetes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1.620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0.745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0.60%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0.39%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SR1 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Absconditabacteria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0.637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0.779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0.31%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0.20%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Cyanobacteria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0.065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0.878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0.02%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Tenericutes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0.808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0.779 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0.01%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0.00%</w:t>
            </w:r>
          </w:p>
        </w:tc>
      </w:tr>
      <w:tr w:rsidR="00C315C7" w:rsidRPr="00C315C7" w:rsidTr="00C315C7">
        <w:trPr>
          <w:trHeight w:val="283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Deinococcus-Thermus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4.065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0.241 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0.09%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0.00%</w:t>
            </w:r>
          </w:p>
        </w:tc>
      </w:tr>
      <w:tr w:rsidR="00C315C7" w:rsidRPr="00C315C7" w:rsidTr="00C315C7">
        <w:trPr>
          <w:trHeight w:val="283"/>
        </w:trPr>
        <w:tc>
          <w:tcPr>
            <w:tcW w:w="83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*: The p-values were FDR-corrected to control for multiple testing.</w:t>
            </w:r>
          </w:p>
        </w:tc>
      </w:tr>
    </w:tbl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Pr="00C315C7" w:rsidRDefault="00C315C7" w:rsidP="00C315C7">
      <w:pPr>
        <w:spacing w:line="180" w:lineRule="atLeast"/>
        <w:rPr>
          <w:rFonts w:ascii="Times New Roman" w:hAnsi="Times New Roman" w:cs="Times New Roman"/>
          <w:b/>
          <w:lang w:val="en-US"/>
        </w:rPr>
      </w:pPr>
      <w:r w:rsidRPr="00C315C7">
        <w:rPr>
          <w:rFonts w:ascii="Times New Roman" w:hAnsi="Times New Roman" w:cs="Times New Roman"/>
          <w:b/>
          <w:lang w:val="en-US"/>
        </w:rPr>
        <w:lastRenderedPageBreak/>
        <w:t>Table E2. The genus level of oropharyngeal microbiome compared between newly-arrived and long-term Chinese immigrants</w:t>
      </w:r>
    </w:p>
    <w:tbl>
      <w:tblPr>
        <w:tblW w:w="10774" w:type="dxa"/>
        <w:jc w:val="center"/>
        <w:tblLayout w:type="fixed"/>
        <w:tblLook w:val="04A0" w:firstRow="1" w:lastRow="0" w:firstColumn="1" w:lastColumn="0" w:noHBand="0" w:noVBand="1"/>
      </w:tblPr>
      <w:tblGrid>
        <w:gridCol w:w="6099"/>
        <w:gridCol w:w="1133"/>
        <w:gridCol w:w="993"/>
        <w:gridCol w:w="1414"/>
        <w:gridCol w:w="1135"/>
      </w:tblGrid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Genus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Test-Statistic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FDR_P</w:t>
            </w: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Newly-arrived immigrants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Long-term immigrants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4B6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Streptococcus</w:t>
            </w:r>
          </w:p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Bacilli;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Lactobacillales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Streptococcaceae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0.014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0.953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29.55%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31.07%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Rothia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Micrococcales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Micrococcaceae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0.926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9.76%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9.93%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Veillonella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Negativicutes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Selenomonadales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Veillonellaceae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0.600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0.763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9.69%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8.38%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uncultured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Betaproteobacteria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0.267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0.853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6.16%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5.02%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Leptotrichia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 xml:space="preserve">(Fusobacteria;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Fusobacteriia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Fusobacteriales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Leptotrichiaceae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6.308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0.398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2.38%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4.61%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Haemophilus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Gammaproteobacteria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Pasteurellales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Pasteurellaceae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0.108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0.895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3.84%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4.25%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Actinomyces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Actinomycetales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Actinomycetaceae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0.014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0.953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4.08%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4.22%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Neisseria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Betaproteobacteria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0.754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0.755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6.56%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3.29%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lang w:val="en-US"/>
              </w:rPr>
              <w:t>Gemella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Bacilli;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Bacillales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; Family XI)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1.607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1.79%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3.05%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Ambiguous_taxa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Saccharibacteria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Ambiguous_taxa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Ambiguous_taxa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Ambiguous_taxa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0.564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0.767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1.99%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2.28%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Oribacterium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Clostridia;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Clostridiales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Lachnospiraceae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0.055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0.936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2.07%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2.09%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Ambiguous_taxa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Actinomycetales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Ambiguous_taxa</w:t>
            </w:r>
            <w:proofErr w:type="spellEnd"/>
            <w:r w:rsidRPr="00C315C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2.548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0.649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0.69%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2.04%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Kingella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Betaproteobacteria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1.110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0.21%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1.66%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Granulicatella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Bacilli;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Lactobacillales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Carnobacteriaceae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1.166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1.91%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1.56%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Porphyromonas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Bacteroidetes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Porphyromonadaceae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1.141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1.00%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1.29%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Prevotella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7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Bacteroidetes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Prevotellaceae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0.927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1.89%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1.13%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uncultured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Clostridia;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Clostridiales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Lachnospiraceae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5.446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0.398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2.04%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0.63%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Corynebacterium 1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Corynebacteriales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Corynebacteriaceae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1.237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1.54%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0.38%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UCG-007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Erysipelotrichia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1.886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0.715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1.52%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0.92%</w:t>
            </w:r>
          </w:p>
        </w:tc>
      </w:tr>
      <w:tr w:rsidR="00C315C7" w:rsidRPr="00C315C7" w:rsidTr="007E5970">
        <w:trPr>
          <w:trHeight w:hRule="exact" w:val="567"/>
          <w:jc w:val="center"/>
        </w:trPr>
        <w:tc>
          <w:tcPr>
            <w:tcW w:w="6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Selenomonas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3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(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Negativicutes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Selenomonadales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Veillonellaceae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0.007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0.957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1.06%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7E5970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0.29%</w:t>
            </w:r>
          </w:p>
        </w:tc>
      </w:tr>
      <w:tr w:rsidR="00C315C7" w:rsidRPr="00C315C7" w:rsidTr="007E5970">
        <w:trPr>
          <w:trHeight w:hRule="exact" w:val="231"/>
          <w:jc w:val="center"/>
        </w:trPr>
        <w:tc>
          <w:tcPr>
            <w:tcW w:w="107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315C7" w:rsidRPr="00C315C7" w:rsidRDefault="00C315C7" w:rsidP="00DC54B6">
            <w:pPr>
              <w:widowControl/>
              <w:spacing w:line="20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*: The p-values were FDR-corrected to control for multiple testing.</w:t>
            </w:r>
          </w:p>
        </w:tc>
      </w:tr>
    </w:tbl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7E5970" w:rsidRDefault="007E5970">
      <w:pPr>
        <w:rPr>
          <w:rFonts w:ascii="Times New Roman" w:hAnsi="Times New Roman" w:cs="Times New Roman"/>
          <w:b/>
          <w:lang w:val="en-US"/>
        </w:rPr>
      </w:pPr>
    </w:p>
    <w:p w:rsidR="007E5970" w:rsidRDefault="007E5970">
      <w:pPr>
        <w:rPr>
          <w:rFonts w:ascii="Times New Roman" w:hAnsi="Times New Roman" w:cs="Times New Roman"/>
          <w:b/>
          <w:lang w:val="en-US"/>
        </w:rPr>
      </w:pPr>
    </w:p>
    <w:p w:rsidR="007E5970" w:rsidRDefault="007E5970">
      <w:pPr>
        <w:rPr>
          <w:rFonts w:ascii="Times New Roman" w:hAnsi="Times New Roman" w:cs="Times New Roman"/>
          <w:b/>
          <w:lang w:val="en-US"/>
        </w:rPr>
      </w:pPr>
    </w:p>
    <w:p w:rsidR="007E5970" w:rsidRDefault="007E5970">
      <w:pPr>
        <w:rPr>
          <w:rFonts w:ascii="Times New Roman" w:hAnsi="Times New Roman" w:cs="Times New Roman"/>
          <w:b/>
          <w:lang w:val="en-US"/>
        </w:rPr>
      </w:pPr>
    </w:p>
    <w:p w:rsidR="007E5970" w:rsidRDefault="007E5970">
      <w:pPr>
        <w:rPr>
          <w:rFonts w:ascii="Times New Roman" w:hAnsi="Times New Roman" w:cs="Times New Roman"/>
          <w:b/>
          <w:lang w:val="en-US"/>
        </w:rPr>
      </w:pPr>
    </w:p>
    <w:p w:rsidR="00C315C7" w:rsidRPr="00C315C7" w:rsidRDefault="00C315C7">
      <w:pPr>
        <w:rPr>
          <w:rFonts w:ascii="Times New Roman" w:hAnsi="Times New Roman" w:cs="Times New Roman"/>
          <w:b/>
          <w:lang w:val="en-US"/>
        </w:rPr>
      </w:pPr>
      <w:r w:rsidRPr="00C315C7">
        <w:rPr>
          <w:rFonts w:ascii="Times New Roman" w:hAnsi="Times New Roman" w:cs="Times New Roman"/>
          <w:b/>
          <w:lang w:val="en-US"/>
        </w:rPr>
        <w:t>Table E3</w:t>
      </w:r>
      <w:r>
        <w:rPr>
          <w:rFonts w:ascii="Times New Roman" w:hAnsi="Times New Roman" w:cs="Times New Roman"/>
          <w:b/>
          <w:lang w:val="en-US"/>
        </w:rPr>
        <w:t>.</w:t>
      </w:r>
      <w:r w:rsidRPr="00C315C7">
        <w:rPr>
          <w:rFonts w:ascii="Times New Roman" w:hAnsi="Times New Roman" w:cs="Times New Roman"/>
          <w:b/>
          <w:lang w:val="en-US"/>
        </w:rPr>
        <w:t xml:space="preserve"> Alpha diversity metrics for pharyngeal swab samples collected from newly arrived and long-term Chinese immigrants. Values represent mean ± SD.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15"/>
        <w:gridCol w:w="1889"/>
        <w:gridCol w:w="1811"/>
        <w:gridCol w:w="1091"/>
      </w:tblGrid>
      <w:tr w:rsidR="00C315C7" w:rsidRPr="00C315C7" w:rsidTr="00C315C7">
        <w:trPr>
          <w:trHeight w:val="315"/>
        </w:trPr>
        <w:tc>
          <w:tcPr>
            <w:tcW w:w="21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val="en-US"/>
              </w:rPr>
              <w:t xml:space="preserve">　</w:t>
            </w:r>
          </w:p>
        </w:tc>
        <w:tc>
          <w:tcPr>
            <w:tcW w:w="11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Newly-arrived</w:t>
            </w:r>
          </w:p>
        </w:tc>
        <w:tc>
          <w:tcPr>
            <w:tcW w:w="109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Long-term</w:t>
            </w:r>
          </w:p>
        </w:tc>
        <w:tc>
          <w:tcPr>
            <w:tcW w:w="65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p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value</w:t>
            </w:r>
          </w:p>
        </w:tc>
      </w:tr>
      <w:tr w:rsidR="00C315C7" w:rsidRPr="00C315C7" w:rsidTr="00C315C7">
        <w:trPr>
          <w:trHeight w:val="300"/>
        </w:trPr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Observed OTUs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83.58±11.86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92.03±18.56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0.094</w:t>
            </w:r>
          </w:p>
        </w:tc>
      </w:tr>
      <w:tr w:rsidR="00C315C7" w:rsidRPr="00C315C7" w:rsidTr="00C315C7">
        <w:trPr>
          <w:trHeight w:val="300"/>
        </w:trPr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Chao1 richness estimate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121.82±29.06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124.97±31.72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0.732</w:t>
            </w:r>
          </w:p>
        </w:tc>
      </w:tr>
      <w:tr w:rsidR="00C315C7" w:rsidRPr="00C315C7" w:rsidTr="00C315C7">
        <w:trPr>
          <w:trHeight w:val="300"/>
        </w:trPr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Faith's phylogenetic diversity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3.60±1.44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3.63±1.45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0.943</w:t>
            </w:r>
          </w:p>
        </w:tc>
      </w:tr>
      <w:tr w:rsidR="00C315C7" w:rsidRPr="00C315C7" w:rsidTr="00C315C7">
        <w:trPr>
          <w:trHeight w:val="300"/>
        </w:trPr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Shannon's index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4.27±0.68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4.29±0.64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0.907</w:t>
            </w:r>
          </w:p>
        </w:tc>
      </w:tr>
      <w:tr w:rsidR="00C315C7" w:rsidRPr="00C315C7" w:rsidTr="00C315C7">
        <w:trPr>
          <w:trHeight w:val="315"/>
        </w:trPr>
        <w:tc>
          <w:tcPr>
            <w:tcW w:w="211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Simpson’s index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0.88±0.10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0.89±0.09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0.82</w:t>
            </w:r>
          </w:p>
        </w:tc>
      </w:tr>
    </w:tbl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C315C7" w:rsidRDefault="00C315C7">
      <w:pPr>
        <w:rPr>
          <w:rFonts w:ascii="Times New Roman" w:hAnsi="Times New Roman" w:cs="Times New Roman"/>
          <w:lang w:val="en-US"/>
        </w:rPr>
      </w:pPr>
    </w:p>
    <w:p w:rsidR="007E5970" w:rsidRPr="007E5970" w:rsidRDefault="007E5970">
      <w:pPr>
        <w:rPr>
          <w:rFonts w:ascii="Times New Roman" w:hAnsi="Times New Roman" w:cs="Times New Roman" w:hint="eastAsia"/>
          <w:b/>
          <w:lang w:val="en-US"/>
        </w:rPr>
      </w:pPr>
      <w:r w:rsidRPr="007E5970">
        <w:rPr>
          <w:rFonts w:ascii="Times New Roman" w:hAnsi="Times New Roman" w:cs="Times New Roman"/>
          <w:b/>
          <w:lang w:val="en-US"/>
        </w:rPr>
        <w:lastRenderedPageBreak/>
        <w:t>Table E</w:t>
      </w:r>
      <w:r>
        <w:rPr>
          <w:rFonts w:ascii="Times New Roman" w:hAnsi="Times New Roman" w:cs="Times New Roman"/>
          <w:b/>
          <w:lang w:val="en-US"/>
        </w:rPr>
        <w:t>4</w:t>
      </w:r>
      <w:bookmarkStart w:id="0" w:name="_GoBack"/>
      <w:bookmarkEnd w:id="0"/>
      <w:r w:rsidRPr="007E5970">
        <w:rPr>
          <w:rFonts w:ascii="Times New Roman" w:hAnsi="Times New Roman" w:cs="Times New Roman"/>
          <w:b/>
          <w:lang w:val="en-US"/>
        </w:rPr>
        <w:t xml:space="preserve">. The comparison of taxa correlations with innate immune response between newly-arrived and long-term Chinese immigrants (paired sample </w:t>
      </w:r>
      <w:r w:rsidRPr="007E5970">
        <w:rPr>
          <w:rFonts w:ascii="Times New Roman" w:hAnsi="Times New Roman" w:cs="Times New Roman"/>
          <w:b/>
          <w:i/>
          <w:lang w:val="en-US"/>
        </w:rPr>
        <w:t>t</w:t>
      </w:r>
      <w:r w:rsidRPr="007E5970">
        <w:rPr>
          <w:rFonts w:ascii="Times New Roman" w:hAnsi="Times New Roman" w:cs="Times New Roman"/>
          <w:b/>
          <w:lang w:val="en-US"/>
        </w:rPr>
        <w:t xml:space="preserve"> test)</w:t>
      </w:r>
    </w:p>
    <w:tbl>
      <w:tblPr>
        <w:tblW w:w="6487" w:type="pct"/>
        <w:jc w:val="center"/>
        <w:tblLayout w:type="fixed"/>
        <w:tblLook w:val="04A0" w:firstRow="1" w:lastRow="0" w:firstColumn="1" w:lastColumn="0" w:noHBand="0" w:noVBand="1"/>
      </w:tblPr>
      <w:tblGrid>
        <w:gridCol w:w="841"/>
        <w:gridCol w:w="3127"/>
        <w:gridCol w:w="1560"/>
        <w:gridCol w:w="1418"/>
        <w:gridCol w:w="1276"/>
        <w:gridCol w:w="1134"/>
        <w:gridCol w:w="709"/>
        <w:gridCol w:w="711"/>
      </w:tblGrid>
      <w:tr w:rsidR="00C315C7" w:rsidRPr="00C315C7" w:rsidTr="00DC54B6">
        <w:trPr>
          <w:trHeight w:val="765"/>
          <w:jc w:val="center"/>
        </w:trPr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　</w:t>
            </w:r>
          </w:p>
        </w:tc>
        <w:tc>
          <w:tcPr>
            <w:tcW w:w="14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Taxa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number of test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mean of ρ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newly-</w:t>
            </w: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arrvied</w:t>
            </w:r>
            <w:proofErr w:type="spellEnd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Immigrants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mean of ρ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br/>
              <w:t>long-term Immigrants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mean difference of ρ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p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q</w:t>
            </w: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Phylum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Proteobacteria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Bacteroidetes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Saccharibacteria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Firmicutes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Fusobacteria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Class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Bacilli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Betaproteobacteria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Actinobacteria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0.66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Coriobacteriia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0.66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0.66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Clostridia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Negativicutes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Fusobacteriia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Order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Bacillales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Pasteurellales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-0.44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Saccharibacteria_Ambiguous_taxa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Corynebacteriales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0.09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Micrococcales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0.15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Coriobacteriales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Lactobacillales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Clostridiales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Bacteroidales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Actinomycetales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0.85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Fusobacteriales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0.85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Selenomonadales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Family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Family_XI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Pasteurellaceae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-0.44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Saccharibacteria_Ambiguous_taxa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Actinomycetaceae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0.05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Prevotellaceae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0.05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Corynebacteriaceae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0.08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Actinomycetales_Ambiguous_taxa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0.08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Micrococcaceae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Carnobacteriaceae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Coriobacteriaceae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0.39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0.44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Porphyromonadaceae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Streptococcaceae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0.54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Leptotrichiaceae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Lachnospiraceae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0.68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Peptostreptococcaceae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Veillonellaceae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0.90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Genus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Gemella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Neisseria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Prevotella_7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-0.50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Kingella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Saccharibacteria_Ambiguous_taxa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Rothia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0.08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Actinomycetales_Ambiguous_taxa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Actinomyces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Lachnospiraceae_uncultured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-0.42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Corynebacterium_1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Veillonella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Lachnospiraceae_uncultured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0.50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Streptococcus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0.65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Erysipelotrichaceae_UCG007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0.68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Leptotrichia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0.68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Haemophilus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0.79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Atopobium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Porphyromonas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Granulicatella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0.83</w:t>
            </w:r>
          </w:p>
        </w:tc>
      </w:tr>
      <w:tr w:rsidR="00C315C7" w:rsidRPr="00C315C7" w:rsidTr="00DC54B6">
        <w:trPr>
          <w:trHeight w:val="255"/>
          <w:jc w:val="center"/>
        </w:trPr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　</w:t>
            </w:r>
          </w:p>
        </w:tc>
        <w:tc>
          <w:tcPr>
            <w:tcW w:w="1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Oribacterium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0.75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15C7" w:rsidRPr="00C315C7" w:rsidRDefault="00C315C7" w:rsidP="00C315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0.83</w:t>
            </w:r>
          </w:p>
        </w:tc>
      </w:tr>
      <w:tr w:rsidR="00DC54B6" w:rsidRPr="00C315C7" w:rsidTr="00DC54B6">
        <w:trPr>
          <w:trHeight w:val="255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4B6" w:rsidRPr="00C315C7" w:rsidRDefault="00DC54B6" w:rsidP="00C315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*: The </w:t>
            </w: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q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values were FDR-corrected </w:t>
            </w:r>
            <w:r w:rsidRPr="00C315C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/>
              </w:rPr>
              <w:t>p</w:t>
            </w:r>
            <w:r w:rsidRPr="00C315C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values to control for multiple testing.</w:t>
            </w:r>
          </w:p>
        </w:tc>
      </w:tr>
    </w:tbl>
    <w:p w:rsidR="00C315C7" w:rsidRPr="00C315C7" w:rsidRDefault="00C315C7">
      <w:pPr>
        <w:rPr>
          <w:rFonts w:ascii="Times New Roman" w:hAnsi="Times New Roman" w:cs="Times New Roman" w:hint="eastAsia"/>
          <w:lang w:val="en-US"/>
        </w:rPr>
      </w:pPr>
    </w:p>
    <w:sectPr w:rsidR="00C315C7" w:rsidRPr="00C315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5C7"/>
    <w:rsid w:val="0046450D"/>
    <w:rsid w:val="007E5970"/>
    <w:rsid w:val="0086469C"/>
    <w:rsid w:val="00A061AD"/>
    <w:rsid w:val="00C315C7"/>
    <w:rsid w:val="00DC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8B07B3-36AA-4526-B4B3-913976C38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1070</Words>
  <Characters>6099</Characters>
  <Application>Microsoft Office Word</Application>
  <DocSecurity>0</DocSecurity>
  <Lines>50</Lines>
  <Paragraphs>14</Paragraphs>
  <ScaleCrop>false</ScaleCrop>
  <Company/>
  <LinksUpToDate>false</LinksUpToDate>
  <CharactersWithSpaces>7155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guojing</dc:creator>
  <cp:keywords/>
  <dc:description/>
  <cp:lastModifiedBy>guojing</cp:lastModifiedBy>
  <cp:revision>1</cp:revision>
  <dcterms:created xsi:type="dcterms:W3CDTF">2019-09-04T01:46:00Z</dcterms:created>
  <dcterms:modified xsi:type="dcterms:W3CDTF">2019-09-04T02:11:00Z</dcterms:modified>
</cp:coreProperties>
</file>