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1A7E3" w14:textId="77777777" w:rsidR="007B306B" w:rsidRPr="007B306B" w:rsidRDefault="007B306B" w:rsidP="003158A7">
      <w:pPr>
        <w:pageBreakBefore/>
        <w:spacing w:after="240"/>
        <w:jc w:val="center"/>
        <w:rPr>
          <w:rFonts w:ascii="Times New Roman" w:hAnsi="Times New Roman" w:cs="Times New Roman"/>
          <w:noProof/>
        </w:rPr>
      </w:pPr>
      <w:r w:rsidRPr="007B306B">
        <w:rPr>
          <w:rFonts w:ascii="Times New Roman" w:hAnsi="Times New Roman" w:cs="Times New Roman"/>
          <w:noProof/>
        </w:rPr>
        <w:drawing>
          <wp:inline distT="0" distB="0" distL="0" distR="0" wp14:anchorId="45E54995" wp14:editId="0844BA17">
            <wp:extent cx="5274310" cy="191452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06B">
        <w:rPr>
          <w:rFonts w:ascii="Times New Roman" w:hAnsi="Times New Roman" w:cs="Times New Roman"/>
          <w:noProof/>
        </w:rPr>
        <w:t xml:space="preserve"> </w:t>
      </w:r>
    </w:p>
    <w:p w14:paraId="5DD29704" w14:textId="77777777" w:rsidR="007B306B" w:rsidRPr="007B306B" w:rsidRDefault="007B306B" w:rsidP="00D068EE">
      <w:pPr>
        <w:outlineLvl w:val="1"/>
        <w:rPr>
          <w:rFonts w:ascii="Times New Roman" w:hAnsi="Times New Roman" w:cs="Times New Roman"/>
          <w:szCs w:val="24"/>
        </w:rPr>
      </w:pPr>
      <w:r w:rsidRPr="007B306B">
        <w:rPr>
          <w:rFonts w:ascii="Times New Roman" w:hAnsi="Times New Roman" w:cs="Times New Roman"/>
          <w:b/>
          <w:bCs/>
        </w:rPr>
        <w:t xml:space="preserve">Extended Data Fig. 1 | </w:t>
      </w:r>
      <w:r w:rsidRPr="007B306B">
        <w:rPr>
          <w:rFonts w:ascii="Times New Roman" w:hAnsi="Times New Roman" w:cs="Times New Roman"/>
          <w:szCs w:val="24"/>
        </w:rPr>
        <w:t xml:space="preserve">Changes of surface net freshwater flux. </w:t>
      </w:r>
      <w:r w:rsidRPr="007B306B">
        <w:rPr>
          <w:rFonts w:ascii="Times New Roman" w:hAnsi="Times New Roman" w:cs="Times New Roman"/>
          <w:b/>
          <w:szCs w:val="24"/>
        </w:rPr>
        <w:t>a,</w:t>
      </w:r>
      <w:r w:rsidRPr="007B306B">
        <w:rPr>
          <w:rFonts w:ascii="Times New Roman" w:hAnsi="Times New Roman" w:cs="Times New Roman"/>
          <w:szCs w:val="24"/>
        </w:rPr>
        <w:t xml:space="preserve"> Changes of surface net freshwater flux (</w:t>
      </w:r>
      <w:r w:rsidRPr="007B306B">
        <w:rPr>
          <w:rFonts w:ascii="Times New Roman" w:hAnsi="Times New Roman" w:cs="Times New Roman"/>
          <w:bCs/>
          <w:i/>
          <w:iCs/>
        </w:rPr>
        <w:t>E-P</w:t>
      </w:r>
      <w:r w:rsidRPr="007B306B">
        <w:rPr>
          <w:rFonts w:ascii="Times New Roman" w:hAnsi="Times New Roman" w:cs="Times New Roman"/>
          <w:szCs w:val="24"/>
        </w:rPr>
        <w:t xml:space="preserve">) for 1958-2018. Positive values indicate upward freshwater fluxes. Stippling indicates insignificant change at 90% confidence level. </w:t>
      </w:r>
      <w:r w:rsidRPr="007B306B">
        <w:rPr>
          <w:rFonts w:ascii="Times New Roman" w:hAnsi="Times New Roman" w:cs="Times New Roman"/>
          <w:b/>
          <w:bCs/>
          <w:szCs w:val="24"/>
        </w:rPr>
        <w:t>b,</w:t>
      </w:r>
      <w:r w:rsidRPr="007B306B">
        <w:rPr>
          <w:rFonts w:ascii="Times New Roman" w:hAnsi="Times New Roman" w:cs="Times New Roman"/>
          <w:szCs w:val="24"/>
        </w:rPr>
        <w:t xml:space="preserve"> Changes of the zonal-mean</w:t>
      </w:r>
      <w:r w:rsidRPr="007B306B">
        <w:rPr>
          <w:rFonts w:ascii="Times New Roman" w:hAnsi="Times New Roman" w:cs="Times New Roman"/>
          <w:i/>
          <w:iCs/>
          <w:szCs w:val="24"/>
        </w:rPr>
        <w:t xml:space="preserve"> E-P</w:t>
      </w:r>
      <w:r w:rsidRPr="007B306B">
        <w:rPr>
          <w:rFonts w:ascii="Times New Roman" w:hAnsi="Times New Roman" w:cs="Times New Roman"/>
          <w:szCs w:val="24"/>
        </w:rPr>
        <w:t xml:space="preserve"> for the PO (blue) and the AO (red). The dashed lines denote the 45°S and 45°N latitudes. The change is calculated as the difference between the 1999-2018 and 1958-1977 periods.</w:t>
      </w:r>
    </w:p>
    <w:p w14:paraId="72F84F57" w14:textId="77777777" w:rsidR="007B306B" w:rsidRPr="007B306B" w:rsidRDefault="007B306B" w:rsidP="00820DB1">
      <w:pPr>
        <w:pageBreakBefore/>
        <w:jc w:val="center"/>
        <w:rPr>
          <w:rFonts w:ascii="Times New Roman" w:hAnsi="Times New Roman" w:cs="Times New Roman"/>
          <w:b/>
          <w:bCs/>
        </w:rPr>
      </w:pPr>
      <w:r w:rsidRPr="007B30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A3B97B" wp14:editId="570F7534">
            <wp:extent cx="3928263" cy="4583763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3637" cy="463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8A31C" w14:textId="77777777" w:rsidR="007B306B" w:rsidRPr="007B306B" w:rsidRDefault="007B306B" w:rsidP="006E3A24">
      <w:pPr>
        <w:outlineLvl w:val="1"/>
        <w:rPr>
          <w:rFonts w:ascii="Times New Roman" w:hAnsi="Times New Roman" w:cs="Times New Roman"/>
          <w:b/>
          <w:bCs/>
        </w:rPr>
      </w:pPr>
      <w:r w:rsidRPr="007B306B">
        <w:rPr>
          <w:rFonts w:ascii="Times New Roman" w:hAnsi="Times New Roman" w:cs="Times New Roman"/>
          <w:b/>
          <w:bCs/>
        </w:rPr>
        <w:t xml:space="preserve">Extended Data Fig. 2 | Change of salinity and surface freshwater flux in CMIP6 MMM. a, b </w:t>
      </w:r>
      <w:r w:rsidRPr="007B306B">
        <w:rPr>
          <w:rFonts w:ascii="Times New Roman" w:hAnsi="Times New Roman" w:cs="Times New Roman"/>
          <w:bCs/>
        </w:rPr>
        <w:t>changes of 0-2000 m mean salinity (</w:t>
      </w:r>
      <w:r w:rsidRPr="007B306B">
        <w:rPr>
          <w:rFonts w:ascii="Times New Roman" w:hAnsi="Times New Roman" w:cs="Times New Roman"/>
          <w:b/>
        </w:rPr>
        <w:t>a</w:t>
      </w:r>
      <w:r w:rsidRPr="007B306B">
        <w:rPr>
          <w:rFonts w:ascii="Times New Roman" w:hAnsi="Times New Roman" w:cs="Times New Roman"/>
          <w:bCs/>
        </w:rPr>
        <w:t xml:space="preserve">) and surface freshwater flux </w:t>
      </w:r>
      <w:r w:rsidRPr="007B306B">
        <w:rPr>
          <w:rFonts w:ascii="Times New Roman" w:hAnsi="Times New Roman" w:cs="Times New Roman"/>
          <w:bCs/>
          <w:i/>
          <w:iCs/>
        </w:rPr>
        <w:t>E-P</w:t>
      </w:r>
      <w:r w:rsidRPr="007B306B">
        <w:rPr>
          <w:rFonts w:ascii="Times New Roman" w:hAnsi="Times New Roman" w:cs="Times New Roman"/>
          <w:bCs/>
        </w:rPr>
        <w:t xml:space="preserve"> (</w:t>
      </w:r>
      <w:r w:rsidRPr="007B306B">
        <w:rPr>
          <w:rFonts w:ascii="Times New Roman" w:hAnsi="Times New Roman" w:cs="Times New Roman"/>
          <w:b/>
        </w:rPr>
        <w:t>b</w:t>
      </w:r>
      <w:r w:rsidRPr="007B306B">
        <w:rPr>
          <w:rFonts w:ascii="Times New Roman" w:hAnsi="Times New Roman" w:cs="Times New Roman"/>
          <w:bCs/>
        </w:rPr>
        <w:t>) in CMIP6 MMM.</w:t>
      </w:r>
      <w:r w:rsidRPr="007B306B">
        <w:rPr>
          <w:rFonts w:ascii="Times New Roman" w:hAnsi="Times New Roman" w:cs="Times New Roman"/>
        </w:rPr>
        <w:t xml:space="preserve"> </w:t>
      </w:r>
      <w:r w:rsidRPr="007B306B">
        <w:rPr>
          <w:rFonts w:ascii="Times New Roman" w:hAnsi="Times New Roman" w:cs="Times New Roman"/>
          <w:szCs w:val="24"/>
        </w:rPr>
        <w:t>The change is calculated as the difference between the 1999-2014 and the 1958-1977 periods.</w:t>
      </w:r>
      <w:r w:rsidRPr="007B306B">
        <w:rPr>
          <w:rFonts w:ascii="Times New Roman" w:hAnsi="Times New Roman" w:cs="Times New Roman"/>
          <w:bCs/>
          <w:szCs w:val="24"/>
        </w:rPr>
        <w:t xml:space="preserve"> </w:t>
      </w:r>
      <w:r w:rsidRPr="007B306B">
        <w:rPr>
          <w:rFonts w:ascii="Times New Roman" w:hAnsi="Times New Roman" w:cs="Times New Roman"/>
          <w:szCs w:val="24"/>
        </w:rPr>
        <w:t xml:space="preserve">Stippling indicates insignificant difference at 90% confidence level based on a two-tailed Student’s </w:t>
      </w:r>
      <w:r w:rsidRPr="007B306B">
        <w:rPr>
          <w:rFonts w:ascii="Times New Roman" w:hAnsi="Times New Roman" w:cs="Times New Roman"/>
          <w:i/>
          <w:iCs/>
          <w:szCs w:val="24"/>
        </w:rPr>
        <w:t>t</w:t>
      </w:r>
      <w:r w:rsidRPr="007B306B">
        <w:rPr>
          <w:rFonts w:ascii="Times New Roman" w:hAnsi="Times New Roman" w:cs="Times New Roman"/>
          <w:szCs w:val="24"/>
        </w:rPr>
        <w:t>-test.</w:t>
      </w:r>
    </w:p>
    <w:p w14:paraId="55662F3B" w14:textId="77777777" w:rsidR="007B306B" w:rsidRPr="007B306B" w:rsidRDefault="007B306B" w:rsidP="007B306B">
      <w:pPr>
        <w:pageBreakBefore/>
        <w:jc w:val="center"/>
        <w:rPr>
          <w:rFonts w:ascii="Times New Roman" w:hAnsi="Times New Roman" w:cs="Times New Roman"/>
          <w:noProof/>
        </w:rPr>
      </w:pPr>
      <w:r w:rsidRPr="007B30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103DB6" wp14:editId="151C1F39">
            <wp:extent cx="4806087" cy="4595466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6721" cy="459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EBDE7" w14:textId="77777777" w:rsidR="007B306B" w:rsidRPr="007B306B" w:rsidRDefault="007B306B" w:rsidP="003158A7">
      <w:pPr>
        <w:outlineLvl w:val="1"/>
        <w:rPr>
          <w:rFonts w:ascii="Times New Roman" w:eastAsia="Whitney-Book" w:hAnsi="Times New Roman" w:cs="Times New Roman"/>
          <w:kern w:val="0"/>
          <w:szCs w:val="21"/>
        </w:rPr>
      </w:pPr>
      <w:r w:rsidRPr="007B306B">
        <w:rPr>
          <w:rFonts w:ascii="Times New Roman" w:hAnsi="Times New Roman" w:cs="Times New Roman"/>
          <w:b/>
          <w:bCs/>
        </w:rPr>
        <w:t xml:space="preserve">Extended Data Fig. 3 | Evaluation of simulated salinity trends in CMIP6 models. a, </w:t>
      </w:r>
      <w:r w:rsidRPr="007B306B">
        <w:rPr>
          <w:rFonts w:ascii="Times New Roman" w:hAnsi="Times New Roman" w:cs="Times New Roman"/>
          <w:bCs/>
        </w:rPr>
        <w:t>Probability density functions</w:t>
      </w:r>
      <w:r w:rsidRPr="007B306B">
        <w:rPr>
          <w:rFonts w:ascii="Times New Roman" w:hAnsi="Times New Roman" w:cs="Times New Roman"/>
          <w:bCs/>
        </w:rPr>
        <w:t>（</w:t>
      </w:r>
      <w:r w:rsidRPr="007B306B">
        <w:rPr>
          <w:rFonts w:ascii="Times New Roman" w:hAnsi="Times New Roman" w:cs="Times New Roman"/>
          <w:bCs/>
        </w:rPr>
        <w:t>PDF</w:t>
      </w:r>
      <w:r w:rsidRPr="007B306B">
        <w:rPr>
          <w:rFonts w:ascii="Times New Roman" w:hAnsi="Times New Roman" w:cs="Times New Roman"/>
          <w:bCs/>
        </w:rPr>
        <w:t>）</w:t>
      </w:r>
      <w:r w:rsidRPr="007B306B">
        <w:rPr>
          <w:rFonts w:ascii="Times New Roman" w:hAnsi="Times New Roman" w:cs="Times New Roman"/>
          <w:bCs/>
        </w:rPr>
        <w:t xml:space="preserve">of </w:t>
      </w:r>
      <w:r w:rsidRPr="007B306B">
        <w:rPr>
          <w:rFonts w:ascii="Times New Roman" w:hAnsi="Times New Roman" w:cs="Times New Roman"/>
          <w:szCs w:val="24"/>
        </w:rPr>
        <w:t>basin</w:t>
      </w:r>
      <w:r w:rsidRPr="007B306B">
        <w:rPr>
          <w:rFonts w:ascii="Times New Roman" w:hAnsi="Times New Roman" w:cs="Times New Roman"/>
          <w:b/>
          <w:bCs/>
          <w:szCs w:val="24"/>
        </w:rPr>
        <w:t>-</w:t>
      </w:r>
      <w:r w:rsidRPr="007B306B">
        <w:rPr>
          <w:rFonts w:ascii="Times New Roman" w:hAnsi="Times New Roman" w:cs="Times New Roman"/>
          <w:szCs w:val="24"/>
        </w:rPr>
        <w:t>mean</w:t>
      </w:r>
      <w:r w:rsidRPr="007B306B">
        <w:rPr>
          <w:rFonts w:ascii="Times New Roman" w:hAnsi="Times New Roman" w:cs="Times New Roman"/>
          <w:bCs/>
        </w:rPr>
        <w:t xml:space="preserve"> over 45°S-45°N and 0-800 m averaged salinity changes in the Pacific Ocean (PO) derived from CMIP6 models. The vertical black line is the CMIP6 multi-model mean (MMM). The red, blue, and green lines are from IAP, NCEI, and EN4,</w:t>
      </w:r>
      <w:r w:rsidRPr="007B306B">
        <w:rPr>
          <w:rFonts w:ascii="Times New Roman" w:eastAsia="Whitney-Book" w:hAnsi="Times New Roman" w:cs="Times New Roman"/>
          <w:kern w:val="0"/>
          <w:szCs w:val="21"/>
        </w:rPr>
        <w:t xml:space="preserve"> respectively.</w:t>
      </w:r>
      <w:r w:rsidRPr="007B306B">
        <w:rPr>
          <w:rFonts w:ascii="Times New Roman" w:eastAsia="Whitney-Book" w:hAnsi="Times New Roman" w:cs="Times New Roman"/>
          <w:b/>
          <w:kern w:val="0"/>
          <w:szCs w:val="21"/>
        </w:rPr>
        <w:t xml:space="preserve"> b </w:t>
      </w:r>
      <w:r w:rsidRPr="007B306B">
        <w:rPr>
          <w:rFonts w:ascii="Times New Roman" w:eastAsia="Whitney-Book" w:hAnsi="Times New Roman" w:cs="Times New Roman"/>
          <w:kern w:val="0"/>
          <w:szCs w:val="21"/>
        </w:rPr>
        <w:t xml:space="preserve">same as </w:t>
      </w:r>
      <w:r w:rsidRPr="007B306B">
        <w:rPr>
          <w:rFonts w:ascii="Times New Roman" w:eastAsia="Whitney-Book" w:hAnsi="Times New Roman" w:cs="Times New Roman"/>
          <w:b/>
          <w:kern w:val="0"/>
          <w:szCs w:val="21"/>
        </w:rPr>
        <w:t xml:space="preserve">a </w:t>
      </w:r>
      <w:r w:rsidRPr="007B306B">
        <w:rPr>
          <w:rFonts w:ascii="Times New Roman" w:eastAsia="Whitney-Book" w:hAnsi="Times New Roman" w:cs="Times New Roman"/>
          <w:kern w:val="0"/>
          <w:szCs w:val="21"/>
        </w:rPr>
        <w:t xml:space="preserve">but for the Atlantic Ocean (AO). </w:t>
      </w:r>
      <w:r w:rsidRPr="007B306B">
        <w:rPr>
          <w:rFonts w:ascii="Times New Roman" w:eastAsia="Whitney-Book" w:hAnsi="Times New Roman" w:cs="Times New Roman"/>
          <w:b/>
          <w:kern w:val="0"/>
          <w:szCs w:val="21"/>
        </w:rPr>
        <w:t>c-d</w:t>
      </w:r>
      <w:r w:rsidRPr="007B306B">
        <w:rPr>
          <w:rFonts w:ascii="Times New Roman" w:eastAsia="Whitney-Book" w:hAnsi="Times New Roman" w:cs="Times New Roman"/>
          <w:kern w:val="0"/>
          <w:szCs w:val="21"/>
        </w:rPr>
        <w:t xml:space="preserve"> same as</w:t>
      </w:r>
      <w:r w:rsidRPr="007B306B">
        <w:rPr>
          <w:rFonts w:ascii="Times New Roman" w:eastAsia="Whitney-Book" w:hAnsi="Times New Roman" w:cs="Times New Roman"/>
          <w:b/>
          <w:kern w:val="0"/>
          <w:szCs w:val="21"/>
        </w:rPr>
        <w:t xml:space="preserve"> a-b </w:t>
      </w:r>
      <w:r w:rsidRPr="007B306B">
        <w:rPr>
          <w:rFonts w:ascii="Times New Roman" w:eastAsia="Whitney-Book" w:hAnsi="Times New Roman" w:cs="Times New Roman"/>
          <w:kern w:val="0"/>
          <w:szCs w:val="21"/>
        </w:rPr>
        <w:t xml:space="preserve">but for the Spicing salinity change. </w:t>
      </w:r>
      <w:r w:rsidRPr="007B306B">
        <w:rPr>
          <w:rFonts w:ascii="Times New Roman" w:eastAsia="Whitney-Book" w:hAnsi="Times New Roman" w:cs="Times New Roman"/>
          <w:b/>
          <w:kern w:val="0"/>
          <w:szCs w:val="21"/>
        </w:rPr>
        <w:t>e-f</w:t>
      </w:r>
      <w:r w:rsidRPr="007B306B">
        <w:rPr>
          <w:rFonts w:ascii="Times New Roman" w:eastAsia="Whitney-Book" w:hAnsi="Times New Roman" w:cs="Times New Roman"/>
          <w:kern w:val="0"/>
          <w:szCs w:val="21"/>
        </w:rPr>
        <w:t xml:space="preserve"> same as</w:t>
      </w:r>
      <w:r w:rsidRPr="007B306B">
        <w:rPr>
          <w:rFonts w:ascii="Times New Roman" w:eastAsia="Whitney-Book" w:hAnsi="Times New Roman" w:cs="Times New Roman"/>
          <w:b/>
          <w:kern w:val="0"/>
          <w:szCs w:val="21"/>
        </w:rPr>
        <w:t xml:space="preserve"> a-b </w:t>
      </w:r>
      <w:r w:rsidRPr="007B306B">
        <w:rPr>
          <w:rFonts w:ascii="Times New Roman" w:eastAsia="Whitney-Book" w:hAnsi="Times New Roman" w:cs="Times New Roman"/>
          <w:kern w:val="0"/>
          <w:szCs w:val="21"/>
        </w:rPr>
        <w:t>but for the Heaving salinity change.</w:t>
      </w:r>
    </w:p>
    <w:p w14:paraId="38382E18" w14:textId="77777777" w:rsidR="007B306B" w:rsidRPr="007B306B" w:rsidRDefault="007B306B" w:rsidP="00CC4A31">
      <w:pPr>
        <w:pageBreakBefore/>
        <w:jc w:val="center"/>
        <w:rPr>
          <w:rFonts w:ascii="Times New Roman" w:hAnsi="Times New Roman" w:cs="Times New Roman"/>
          <w:noProof/>
        </w:rPr>
      </w:pPr>
      <w:r w:rsidRPr="007B30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2E698B5" wp14:editId="265AF5D6">
            <wp:extent cx="4945075" cy="3301281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6304" cy="330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D2D20" w14:textId="77777777" w:rsidR="007B306B" w:rsidRPr="007B306B" w:rsidRDefault="007B306B" w:rsidP="003158A7">
      <w:pPr>
        <w:pStyle w:val="Heading2"/>
        <w:keepLines w:val="0"/>
        <w:spacing w:line="240" w:lineRule="auto"/>
        <w:rPr>
          <w:rFonts w:ascii="Times New Roman" w:hAnsi="Times New Roman" w:cs="Times New Roman"/>
          <w:b w:val="0"/>
          <w:bCs w:val="0"/>
          <w:sz w:val="21"/>
          <w:szCs w:val="24"/>
        </w:rPr>
      </w:pPr>
      <w:r w:rsidRPr="007B306B">
        <w:rPr>
          <w:rFonts w:ascii="Times New Roman" w:hAnsi="Times New Roman" w:cs="Times New Roman"/>
          <w:sz w:val="21"/>
          <w:szCs w:val="24"/>
        </w:rPr>
        <w:t xml:space="preserve">Extended Data Fig. 4 | Effects of salinity change on sea level and stratification. a, 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Changes of steric sea level (ΔSL) over 45°S-45°N basin-mean and 0-2000 m in the Pacific Ocean (PO, blue bars) and the Atlantic Ocean (AO, red bars) for 1958-2018 contribution from temperature and salinity. </w:t>
      </w:r>
      <w:r w:rsidRPr="007B306B">
        <w:rPr>
          <w:rFonts w:ascii="Times New Roman" w:hAnsi="Times New Roman" w:cs="Times New Roman"/>
          <w:bCs w:val="0"/>
          <w:sz w:val="21"/>
          <w:szCs w:val="24"/>
        </w:rPr>
        <w:t>b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 and </w:t>
      </w:r>
      <w:r w:rsidRPr="007B306B">
        <w:rPr>
          <w:rFonts w:ascii="Times New Roman" w:hAnsi="Times New Roman" w:cs="Times New Roman"/>
          <w:sz w:val="21"/>
          <w:szCs w:val="24"/>
        </w:rPr>
        <w:t>c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 same as</w:t>
      </w:r>
      <w:r w:rsidRPr="007B306B">
        <w:rPr>
          <w:rFonts w:ascii="Times New Roman" w:hAnsi="Times New Roman" w:cs="Times New Roman"/>
          <w:sz w:val="21"/>
          <w:szCs w:val="24"/>
        </w:rPr>
        <w:t xml:space="preserve"> a 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but show the contribution from temperature and salinity only, </w:t>
      </w:r>
      <w:r w:rsidRPr="007B306B">
        <w:rPr>
          <w:rFonts w:ascii="Times New Roman" w:eastAsia="Whitney-Book" w:hAnsi="Times New Roman" w:cs="Times New Roman"/>
          <w:b w:val="0"/>
          <w:bCs w:val="0"/>
          <w:kern w:val="0"/>
          <w:sz w:val="21"/>
          <w:szCs w:val="18"/>
        </w:rPr>
        <w:t xml:space="preserve">respectively. </w:t>
      </w:r>
      <w:r w:rsidRPr="007B306B">
        <w:rPr>
          <w:rFonts w:ascii="Times New Roman" w:hAnsi="Times New Roman" w:cs="Times New Roman"/>
          <w:bCs w:val="0"/>
          <w:sz w:val="21"/>
          <w:szCs w:val="24"/>
        </w:rPr>
        <w:t>d,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 Change rate of ocean stratification (Δ</w:t>
      </w:r>
      <w:r w:rsidRPr="00D24D0E">
        <w:rPr>
          <w:rFonts w:ascii="Times New Roman" w:hAnsi="Times New Roman" w:cs="Times New Roman"/>
          <w:b w:val="0"/>
          <w:bCs w:val="0"/>
          <w:i/>
          <w:iCs/>
          <w:sz w:val="21"/>
          <w:szCs w:val="24"/>
        </w:rPr>
        <w:t>N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  <w:vertAlign w:val="superscript"/>
        </w:rPr>
        <w:t>2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) over 45°S-45°N basin-mean and 0-2000 m in the PO (blue bars) and the AO (red bars) for 1958-2018 contribution from temperature and salinity. </w:t>
      </w:r>
      <w:r w:rsidRPr="007B306B">
        <w:rPr>
          <w:rFonts w:ascii="Times New Roman" w:hAnsi="Times New Roman" w:cs="Times New Roman"/>
          <w:bCs w:val="0"/>
          <w:sz w:val="21"/>
          <w:szCs w:val="24"/>
        </w:rPr>
        <w:t>e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 and </w:t>
      </w:r>
      <w:r w:rsidRPr="007B306B">
        <w:rPr>
          <w:rFonts w:ascii="Times New Roman" w:hAnsi="Times New Roman" w:cs="Times New Roman"/>
          <w:sz w:val="21"/>
          <w:szCs w:val="24"/>
        </w:rPr>
        <w:t>f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 same as</w:t>
      </w:r>
      <w:r w:rsidRPr="007B306B">
        <w:rPr>
          <w:rFonts w:ascii="Times New Roman" w:hAnsi="Times New Roman" w:cs="Times New Roman"/>
          <w:sz w:val="21"/>
          <w:szCs w:val="24"/>
        </w:rPr>
        <w:t xml:space="preserve"> d 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but show the contribution from temperature and salinity only, </w:t>
      </w:r>
      <w:r w:rsidRPr="007B306B">
        <w:rPr>
          <w:rFonts w:ascii="Times New Roman" w:eastAsia="Whitney-Book" w:hAnsi="Times New Roman" w:cs="Times New Roman"/>
          <w:b w:val="0"/>
          <w:bCs w:val="0"/>
          <w:kern w:val="0"/>
          <w:sz w:val="21"/>
          <w:szCs w:val="18"/>
        </w:rPr>
        <w:t>respectively.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 xml:space="preserve"> The observed change is calculated as the difference between the 1999-2018 and the 1958-1977 periods, while the simulated change by CMIP6 MMM is the difference between 1999-2014 and 1958-1977 periods. Error bars denote the 90% confidence interval based on an F-test.</w:t>
      </w:r>
      <w:r w:rsidRPr="007B306B">
        <w:rPr>
          <w:rFonts w:ascii="Times New Roman" w:hAnsi="Times New Roman" w:cs="Times New Roman"/>
        </w:rPr>
        <w:t xml:space="preserve"> </w:t>
      </w:r>
      <w:r w:rsidRPr="007B306B">
        <w:rPr>
          <w:rFonts w:ascii="Times New Roman" w:hAnsi="Times New Roman" w:cs="Times New Roman"/>
          <w:b w:val="0"/>
          <w:bCs w:val="0"/>
          <w:sz w:val="21"/>
          <w:szCs w:val="24"/>
        </w:rPr>
        <w:t>The results of the three observation datasets are on the left of dotted line, the results of CMIP6 MMM are on the right of the dotted line.</w:t>
      </w:r>
    </w:p>
    <w:p w14:paraId="51C91FBB" w14:textId="77777777" w:rsidR="007B306B" w:rsidRPr="007B306B" w:rsidRDefault="007B306B" w:rsidP="00CC4A31">
      <w:pPr>
        <w:pageBreakBefore/>
        <w:spacing w:after="240"/>
        <w:jc w:val="center"/>
        <w:rPr>
          <w:rFonts w:ascii="Times New Roman" w:hAnsi="Times New Roman" w:cs="Times New Roman"/>
          <w:b/>
          <w:bCs/>
        </w:rPr>
      </w:pPr>
      <w:r w:rsidRPr="007B30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9E8F72" wp14:editId="62F1D92F">
            <wp:extent cx="5274310" cy="2124075"/>
            <wp:effectExtent l="0" t="0" r="254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337C" w14:textId="77777777" w:rsidR="007B306B" w:rsidRPr="007B306B" w:rsidRDefault="007B306B" w:rsidP="003158A7">
      <w:pPr>
        <w:outlineLvl w:val="1"/>
        <w:rPr>
          <w:rFonts w:ascii="Times New Roman" w:hAnsi="Times New Roman" w:cs="Times New Roman"/>
          <w:bCs/>
        </w:rPr>
      </w:pPr>
      <w:r w:rsidRPr="007B306B">
        <w:rPr>
          <w:rFonts w:ascii="Times New Roman" w:hAnsi="Times New Roman" w:cs="Times New Roman"/>
          <w:b/>
          <w:bCs/>
        </w:rPr>
        <w:t xml:space="preserve">Extended Data Fig. 5 | Change </w:t>
      </w:r>
      <w:r w:rsidRPr="007B306B">
        <w:rPr>
          <w:rFonts w:ascii="Times New Roman" w:hAnsi="Times New Roman" w:cs="Times New Roman"/>
          <w:b/>
        </w:rPr>
        <w:t xml:space="preserve">of potential density </w:t>
      </w:r>
      <w:r w:rsidRPr="007B306B">
        <w:rPr>
          <w:rFonts w:ascii="Times New Roman" w:hAnsi="Times New Roman" w:cs="Times New Roman"/>
          <w:b/>
          <w:bCs/>
        </w:rPr>
        <w:t>for 1958-2018 derived from the ensemble of IAP, NCEI, and EN4</w:t>
      </w:r>
      <w:r w:rsidRPr="007B306B">
        <w:rPr>
          <w:rFonts w:ascii="Times New Roman" w:hAnsi="Times New Roman" w:cs="Times New Roman"/>
          <w:b/>
        </w:rPr>
        <w:t xml:space="preserve">. a, </w:t>
      </w:r>
      <w:r w:rsidRPr="007B306B">
        <w:rPr>
          <w:rFonts w:ascii="Times New Roman" w:hAnsi="Times New Roman" w:cs="Times New Roman"/>
        </w:rPr>
        <w:t xml:space="preserve">Zonal mean change of potential density (Δσ) in the Pacific Ocean (PO). </w:t>
      </w:r>
      <w:r w:rsidRPr="007B306B">
        <w:rPr>
          <w:rFonts w:ascii="Times New Roman" w:hAnsi="Times New Roman" w:cs="Times New Roman"/>
          <w:b/>
        </w:rPr>
        <w:t>b,</w:t>
      </w:r>
      <w:r w:rsidRPr="007B306B">
        <w:rPr>
          <w:rFonts w:ascii="Times New Roman" w:hAnsi="Times New Roman" w:cs="Times New Roman"/>
        </w:rPr>
        <w:t xml:space="preserve"> same as </w:t>
      </w:r>
      <w:r w:rsidRPr="007B306B">
        <w:rPr>
          <w:rFonts w:ascii="Times New Roman" w:hAnsi="Times New Roman" w:cs="Times New Roman"/>
          <w:b/>
        </w:rPr>
        <w:t>a</w:t>
      </w:r>
      <w:r w:rsidRPr="007B306B">
        <w:rPr>
          <w:rFonts w:ascii="Times New Roman" w:hAnsi="Times New Roman" w:cs="Times New Roman"/>
        </w:rPr>
        <w:t xml:space="preserve"> but for the Atlantic Ocean (AO). Negative represent sinking of the isopycnal.</w:t>
      </w:r>
      <w:r w:rsidRPr="007B306B">
        <w:rPr>
          <w:rFonts w:ascii="Times New Roman" w:hAnsi="Times New Roman" w:cs="Times New Roman"/>
          <w:szCs w:val="24"/>
        </w:rPr>
        <w:t xml:space="preserve"> The change is calculated as the difference between the 1999-2018 and the 1958-1977 periods. Stippling indicates insignificant difference at 90% confidence level based on a two-tailed Student’s </w:t>
      </w:r>
      <w:r w:rsidRPr="007B306B">
        <w:rPr>
          <w:rFonts w:ascii="Times New Roman" w:hAnsi="Times New Roman" w:cs="Times New Roman"/>
          <w:i/>
          <w:iCs/>
          <w:szCs w:val="24"/>
        </w:rPr>
        <w:t>t</w:t>
      </w:r>
      <w:r w:rsidRPr="007B306B">
        <w:rPr>
          <w:rFonts w:ascii="Times New Roman" w:hAnsi="Times New Roman" w:cs="Times New Roman"/>
          <w:szCs w:val="24"/>
        </w:rPr>
        <w:t>-test.</w:t>
      </w:r>
      <w:r w:rsidRPr="007B306B">
        <w:rPr>
          <w:rFonts w:ascii="Times New Roman" w:hAnsi="Times New Roman" w:cs="Times New Roman"/>
        </w:rPr>
        <w:t xml:space="preserve"> </w:t>
      </w:r>
      <w:r w:rsidRPr="007B306B">
        <w:rPr>
          <w:rFonts w:ascii="Times New Roman" w:hAnsi="Times New Roman" w:cs="Times New Roman"/>
          <w:b/>
        </w:rPr>
        <w:t xml:space="preserve">c, </w:t>
      </w:r>
      <w:r w:rsidRPr="007B306B">
        <w:rPr>
          <w:rFonts w:ascii="Times New Roman" w:hAnsi="Times New Roman" w:cs="Times New Roman"/>
          <w:szCs w:val="24"/>
        </w:rPr>
        <w:t>Vertical profiles of 45°S-45°N</w:t>
      </w:r>
      <w:r w:rsidRPr="007B306B" w:rsidDel="00617B4F">
        <w:rPr>
          <w:rFonts w:ascii="Times New Roman" w:hAnsi="Times New Roman" w:cs="Times New Roman"/>
          <w:szCs w:val="24"/>
        </w:rPr>
        <w:t xml:space="preserve"> </w:t>
      </w:r>
      <w:r w:rsidRPr="007B306B">
        <w:rPr>
          <w:rFonts w:ascii="Times New Roman" w:hAnsi="Times New Roman" w:cs="Times New Roman"/>
          <w:szCs w:val="24"/>
        </w:rPr>
        <w:t xml:space="preserve">average </w:t>
      </w:r>
      <w:r w:rsidRPr="007B306B">
        <w:rPr>
          <w:rFonts w:ascii="Times New Roman" w:hAnsi="Times New Roman" w:cs="Times New Roman"/>
        </w:rPr>
        <w:t>Δσ</w:t>
      </w:r>
      <w:r w:rsidRPr="007B306B">
        <w:rPr>
          <w:rFonts w:ascii="Times New Roman" w:hAnsi="Times New Roman" w:cs="Times New Roman"/>
          <w:szCs w:val="24"/>
        </w:rPr>
        <w:t xml:space="preserve"> in the PO (blue) and the AO (red). The shading</w:t>
      </w:r>
      <w:r w:rsidRPr="007B306B">
        <w:rPr>
          <w:rFonts w:ascii="Times New Roman" w:hAnsi="Times New Roman" w:cs="Times New Roman"/>
          <w:bCs/>
          <w:szCs w:val="24"/>
        </w:rPr>
        <w:t xml:space="preserve">s </w:t>
      </w:r>
      <w:r w:rsidRPr="007B306B">
        <w:rPr>
          <w:rFonts w:ascii="Times New Roman" w:hAnsi="Times New Roman" w:cs="Times New Roman"/>
          <w:szCs w:val="24"/>
        </w:rPr>
        <w:t xml:space="preserve">indicate the spread of IAP, NCEI, and EN4. </w:t>
      </w:r>
    </w:p>
    <w:p w14:paraId="606ADAC3" w14:textId="77777777" w:rsidR="007B306B" w:rsidRPr="007B306B" w:rsidRDefault="007B306B" w:rsidP="003158A7">
      <w:pPr>
        <w:pageBreakBefore/>
        <w:jc w:val="center"/>
        <w:rPr>
          <w:rFonts w:ascii="Times New Roman" w:hAnsi="Times New Roman" w:cs="Times New Roman"/>
          <w:b/>
          <w:bCs/>
        </w:rPr>
      </w:pPr>
      <w:r w:rsidRPr="007B30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25D8EE" wp14:editId="0E002224">
            <wp:extent cx="4507311" cy="3358505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2085" cy="337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745F3" w14:textId="77777777" w:rsidR="007B306B" w:rsidRPr="007B306B" w:rsidRDefault="007B306B" w:rsidP="003158A7">
      <w:pPr>
        <w:outlineLvl w:val="1"/>
        <w:rPr>
          <w:rFonts w:ascii="Times New Roman" w:hAnsi="Times New Roman" w:cs="Times New Roman"/>
          <w:b/>
          <w:bCs/>
        </w:rPr>
      </w:pPr>
      <w:bookmarkStart w:id="0" w:name="_Hlk114213314"/>
      <w:r w:rsidRPr="007B306B">
        <w:rPr>
          <w:rFonts w:ascii="Times New Roman" w:hAnsi="Times New Roman" w:cs="Times New Roman"/>
          <w:b/>
          <w:bCs/>
        </w:rPr>
        <w:t>Extended Data Fig. 6 |</w:t>
      </w:r>
      <w:bookmarkEnd w:id="0"/>
      <w:r w:rsidRPr="007B306B">
        <w:rPr>
          <w:rFonts w:ascii="Times New Roman" w:hAnsi="Times New Roman" w:cs="Times New Roman"/>
          <w:b/>
          <w:bCs/>
        </w:rPr>
        <w:t xml:space="preserve"> Relative importance of density change and salinity gradient in Heaving. a, </w:t>
      </w:r>
      <w:r w:rsidRPr="007B306B">
        <w:rPr>
          <w:rFonts w:ascii="Times New Roman" w:hAnsi="Times New Roman" w:cs="Times New Roman"/>
          <w:bCs/>
        </w:rPr>
        <w:t xml:space="preserve">Product of Zonal-mean </w:t>
      </w:r>
      <m:oMath>
        <m:r>
          <m:rPr>
            <m:sty m:val="p"/>
          </m:rPr>
          <w:rPr>
            <w:rFonts w:ascii="Cambria Math" w:hAnsi="Cambria Math" w:cs="Times New Roman"/>
          </w:rPr>
          <m:t>∆σ</m:t>
        </m:r>
      </m:oMath>
      <w:r w:rsidRPr="007B306B">
        <w:rPr>
          <w:rFonts w:ascii="Times New Roman" w:hAnsi="Times New Roman" w:cs="Times New Roman"/>
          <w:bCs/>
        </w:rPr>
        <w:t xml:space="preserve"> and </w:t>
      </w:r>
      <m:oMath>
        <m:r>
          <m:rPr>
            <m:sty m:val="p"/>
          </m:rPr>
          <w:rPr>
            <w:rFonts w:ascii="Cambria Math" w:hAnsi="Cambria Math" w:cs="Times New Roman"/>
          </w:rPr>
          <m:t>(</m:t>
        </m:r>
        <m:r>
          <w:rPr>
            <w:rFonts w:ascii="Cambria Math" w:hAnsi="Cambria Math" w:cs="Times New Roman"/>
            <w:szCs w:val="21"/>
          </w:rPr>
          <m:t>∂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color w:val="0D0D0D" w:themeColor="text1" w:themeTint="F2"/>
                <w:szCs w:val="21"/>
              </w:rPr>
            </m:ctrlPr>
          </m:accPr>
          <m:e>
            <m:r>
              <w:rPr>
                <w:rFonts w:ascii="Cambria Math" w:hAnsi="Cambria Math" w:cs="Times New Roman"/>
                <w:color w:val="0D0D0D" w:themeColor="text1" w:themeTint="F2"/>
                <w:szCs w:val="21"/>
              </w:rPr>
              <m:t>S</m:t>
            </m:r>
          </m:e>
        </m:acc>
        <m:r>
          <w:rPr>
            <w:rFonts w:ascii="Cambria Math" w:hAnsi="Cambria Math" w:cs="Times New Roman"/>
            <w:color w:val="0D0D0D" w:themeColor="text1" w:themeTint="F2"/>
            <w:szCs w:val="21"/>
          </w:rPr>
          <m:t>/</m:t>
        </m:r>
        <m:r>
          <w:rPr>
            <w:rFonts w:ascii="Cambria Math" w:hAnsi="Cambria Math" w:cs="Times New Roman"/>
            <w:szCs w:val="21"/>
          </w:rPr>
          <m:t>∂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color w:val="0D0D0D" w:themeColor="text1" w:themeTint="F2"/>
                <w:szCs w:val="21"/>
              </w:rPr>
            </m:ctrlPr>
          </m:accPr>
          <m:e>
            <m:r>
              <w:rPr>
                <w:rFonts w:ascii="Cambria Math" w:hAnsi="Cambria Math" w:cs="Times New Roman"/>
                <w:color w:val="0D0D0D" w:themeColor="text1" w:themeTint="F2"/>
                <w:szCs w:val="21"/>
              </w:rPr>
              <m:t>σ</m:t>
            </m:r>
          </m:e>
        </m:acc>
        <m:r>
          <w:rPr>
            <w:rFonts w:ascii="Cambria Math" w:hAnsi="Cambria Math" w:cs="Times New Roman"/>
            <w:color w:val="0D0D0D" w:themeColor="text1" w:themeTint="F2"/>
            <w:szCs w:val="21"/>
          </w:rPr>
          <m:t>)</m:t>
        </m:r>
      </m:oMath>
      <w:r w:rsidRPr="007B306B">
        <w:rPr>
          <w:rFonts w:ascii="Times New Roman" w:hAnsi="Times New Roman" w:cs="Times New Roman"/>
        </w:rPr>
        <w:t xml:space="preserve"> over the </w:t>
      </w:r>
      <w:r w:rsidRPr="007B306B">
        <w:rPr>
          <w:rFonts w:ascii="Times New Roman" w:hAnsi="Times New Roman" w:cs="Times New Roman"/>
          <w:bCs/>
        </w:rPr>
        <w:t xml:space="preserve">PO, approximate indicate the zonal mean Heaving salinity trend. </w:t>
      </w:r>
      <w:r w:rsidRPr="007B306B">
        <w:rPr>
          <w:rFonts w:ascii="Times New Roman" w:hAnsi="Times New Roman" w:cs="Times New Roman"/>
          <w:b/>
          <w:bCs/>
        </w:rPr>
        <w:t>b</w:t>
      </w:r>
      <w:r w:rsidRPr="007B306B">
        <w:rPr>
          <w:rFonts w:ascii="Times New Roman" w:hAnsi="Times New Roman" w:cs="Times New Roman"/>
          <w:bCs/>
        </w:rPr>
        <w:t xml:space="preserve"> same as </w:t>
      </w:r>
      <w:r w:rsidRPr="007B306B">
        <w:rPr>
          <w:rFonts w:ascii="Times New Roman" w:hAnsi="Times New Roman" w:cs="Times New Roman"/>
          <w:b/>
          <w:bCs/>
        </w:rPr>
        <w:t>a</w:t>
      </w:r>
      <w:r w:rsidRPr="007B306B">
        <w:rPr>
          <w:rFonts w:ascii="Times New Roman" w:hAnsi="Times New Roman" w:cs="Times New Roman"/>
          <w:bCs/>
        </w:rPr>
        <w:t xml:space="preserve"> but for the AO. </w:t>
      </w:r>
      <w:r w:rsidRPr="007B306B">
        <w:rPr>
          <w:rFonts w:ascii="Times New Roman" w:hAnsi="Times New Roman" w:cs="Times New Roman"/>
          <w:b/>
          <w:bCs/>
        </w:rPr>
        <w:t>c,</w:t>
      </w:r>
      <w:r w:rsidRPr="007B306B">
        <w:rPr>
          <w:rFonts w:ascii="Times New Roman" w:hAnsi="Times New Roman" w:cs="Times New Roman"/>
          <w:bCs/>
        </w:rPr>
        <w:t xml:space="preserve"> same as </w:t>
      </w:r>
      <w:r w:rsidRPr="007B306B">
        <w:rPr>
          <w:rFonts w:ascii="Times New Roman" w:hAnsi="Times New Roman" w:cs="Times New Roman"/>
          <w:b/>
          <w:bCs/>
        </w:rPr>
        <w:t>a</w:t>
      </w:r>
      <w:r w:rsidRPr="007B306B">
        <w:rPr>
          <w:rFonts w:ascii="Times New Roman" w:hAnsi="Times New Roman" w:cs="Times New Roman"/>
          <w:bCs/>
        </w:rPr>
        <w:t xml:space="preserve"> but replaced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∆σ</m:t>
            </m:r>
          </m:e>
          <m:sub>
            <m:r>
              <w:rPr>
                <w:rFonts w:ascii="Cambria Math" w:hAnsi="Cambria Math" w:cs="Times New Roman"/>
              </w:rPr>
              <m:t>PO</m:t>
            </m:r>
          </m:sub>
        </m:sSub>
      </m:oMath>
      <w:r w:rsidRPr="007B306B">
        <w:rPr>
          <w:rFonts w:ascii="Times New Roman" w:hAnsi="Times New Roman" w:cs="Times New Roman"/>
          <w:bCs/>
        </w:rPr>
        <w:t xml:space="preserve"> in </w:t>
      </w:r>
      <w:r w:rsidRPr="007B306B">
        <w:rPr>
          <w:rFonts w:ascii="Times New Roman" w:hAnsi="Times New Roman" w:cs="Times New Roman"/>
          <w:b/>
          <w:bCs/>
        </w:rPr>
        <w:t>a</w:t>
      </w:r>
      <w:r w:rsidRPr="007B306B">
        <w:rPr>
          <w:rFonts w:ascii="Times New Roman" w:hAnsi="Times New Roman" w:cs="Times New Roman"/>
          <w:bCs/>
        </w:rPr>
        <w:t xml:space="preserve"> with the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∆σ</m:t>
            </m:r>
          </m:e>
          <m:sub>
            <m:r>
              <w:rPr>
                <w:rFonts w:ascii="Cambria Math" w:hAnsi="Cambria Math" w:cs="Times New Roman"/>
              </w:rPr>
              <m:t>AO</m:t>
            </m:r>
          </m:sub>
        </m:sSub>
      </m:oMath>
      <w:r w:rsidRPr="007B306B">
        <w:rPr>
          <w:rFonts w:ascii="Times New Roman" w:hAnsi="Times New Roman" w:cs="Times New Roman"/>
        </w:rPr>
        <w:t>.</w:t>
      </w:r>
      <w:r w:rsidRPr="007B306B">
        <w:rPr>
          <w:rFonts w:ascii="Times New Roman" w:hAnsi="Times New Roman" w:cs="Times New Roman"/>
          <w:bCs/>
        </w:rPr>
        <w:t xml:space="preserve"> </w:t>
      </w:r>
      <w:r w:rsidRPr="007B306B">
        <w:rPr>
          <w:rFonts w:ascii="Times New Roman" w:hAnsi="Times New Roman" w:cs="Times New Roman"/>
          <w:b/>
          <w:bCs/>
        </w:rPr>
        <w:t>d,</w:t>
      </w:r>
      <w:r w:rsidRPr="007B306B">
        <w:rPr>
          <w:rFonts w:ascii="Times New Roman" w:hAnsi="Times New Roman" w:cs="Times New Roman"/>
          <w:bCs/>
        </w:rPr>
        <w:t xml:space="preserve"> same as </w:t>
      </w:r>
      <w:r w:rsidRPr="007B306B">
        <w:rPr>
          <w:rFonts w:ascii="Times New Roman" w:hAnsi="Times New Roman" w:cs="Times New Roman"/>
          <w:b/>
          <w:bCs/>
        </w:rPr>
        <w:t>a</w:t>
      </w:r>
      <w:r w:rsidRPr="007B306B">
        <w:rPr>
          <w:rFonts w:ascii="Times New Roman" w:hAnsi="Times New Roman" w:cs="Times New Roman"/>
          <w:bCs/>
        </w:rPr>
        <w:t xml:space="preserve"> but replaced </w:t>
      </w:r>
      <m:oMath>
        <m:r>
          <m:rPr>
            <m:sty m:val="p"/>
          </m:rP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∂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color w:val="0D0D0D" w:themeColor="text1" w:themeTint="F2"/>
                    <w:szCs w:val="21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Cs w:val="21"/>
                  </w:rPr>
                  <m:t>S</m:t>
                </m:r>
              </m:e>
            </m:acc>
            <m:r>
              <w:rPr>
                <w:rFonts w:ascii="Cambria Math" w:hAnsi="Cambria Math" w:cs="Times New Roman"/>
                <w:color w:val="0D0D0D" w:themeColor="text1" w:themeTint="F2"/>
                <w:szCs w:val="21"/>
              </w:rPr>
              <m:t>/</m:t>
            </m:r>
            <m:r>
              <w:rPr>
                <w:rFonts w:ascii="Cambria Math" w:hAnsi="Cambria Math" w:cs="Times New Roman"/>
                <w:szCs w:val="21"/>
              </w:rPr>
              <m:t>∂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color w:val="0D0D0D" w:themeColor="text1" w:themeTint="F2"/>
                    <w:szCs w:val="21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Cs w:val="21"/>
                  </w:rPr>
                  <m:t>σ</m:t>
                </m:r>
              </m:e>
            </m:acc>
            <m:r>
              <w:rPr>
                <w:rFonts w:ascii="Cambria Math" w:hAnsi="Cambria Math" w:cs="Times New Roman"/>
                <w:color w:val="0D0D0D" w:themeColor="text1" w:themeTint="F2"/>
                <w:szCs w:val="21"/>
              </w:rPr>
              <m:t>)</m:t>
            </m:r>
          </m:e>
          <m:sub>
            <m:r>
              <w:rPr>
                <w:rFonts w:ascii="Cambria Math" w:hAnsi="Cambria Math" w:cs="Times New Roman"/>
              </w:rPr>
              <m:t>PO</m:t>
            </m:r>
          </m:sub>
        </m:sSub>
      </m:oMath>
      <w:r w:rsidRPr="007B306B">
        <w:rPr>
          <w:rFonts w:ascii="Times New Roman" w:hAnsi="Times New Roman" w:cs="Times New Roman"/>
          <w:bCs/>
        </w:rPr>
        <w:t xml:space="preserve"> in </w:t>
      </w:r>
      <w:r w:rsidRPr="007B306B">
        <w:rPr>
          <w:rFonts w:ascii="Times New Roman" w:hAnsi="Times New Roman" w:cs="Times New Roman"/>
          <w:b/>
          <w:bCs/>
        </w:rPr>
        <w:t>a</w:t>
      </w:r>
      <w:r w:rsidRPr="007B306B">
        <w:rPr>
          <w:rFonts w:ascii="Times New Roman" w:hAnsi="Times New Roman" w:cs="Times New Roman"/>
          <w:bCs/>
        </w:rPr>
        <w:t xml:space="preserve"> with the </w:t>
      </w:r>
      <m:oMath>
        <m:r>
          <m:rPr>
            <m:sty m:val="p"/>
          </m:rP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∂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color w:val="0D0D0D" w:themeColor="text1" w:themeTint="F2"/>
                    <w:szCs w:val="21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Cs w:val="21"/>
                  </w:rPr>
                  <m:t>S</m:t>
                </m:r>
              </m:e>
            </m:acc>
            <m:r>
              <w:rPr>
                <w:rFonts w:ascii="Cambria Math" w:hAnsi="Cambria Math" w:cs="Times New Roman"/>
                <w:color w:val="0D0D0D" w:themeColor="text1" w:themeTint="F2"/>
                <w:szCs w:val="21"/>
              </w:rPr>
              <m:t>/</m:t>
            </m:r>
            <m:r>
              <w:rPr>
                <w:rFonts w:ascii="Cambria Math" w:hAnsi="Cambria Math" w:cs="Times New Roman"/>
                <w:szCs w:val="21"/>
              </w:rPr>
              <m:t>∂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color w:val="0D0D0D" w:themeColor="text1" w:themeTint="F2"/>
                    <w:szCs w:val="21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Cs w:val="21"/>
                  </w:rPr>
                  <m:t>σ</m:t>
                </m:r>
              </m:e>
            </m:acc>
            <m:r>
              <w:rPr>
                <w:rFonts w:ascii="Cambria Math" w:hAnsi="Cambria Math" w:cs="Times New Roman"/>
                <w:color w:val="0D0D0D" w:themeColor="text1" w:themeTint="F2"/>
                <w:szCs w:val="21"/>
              </w:rPr>
              <m:t>)</m:t>
            </m:r>
          </m:e>
          <m:sub>
            <m:r>
              <w:rPr>
                <w:rFonts w:ascii="Cambria Math" w:hAnsi="Cambria Math" w:cs="Times New Roman"/>
              </w:rPr>
              <m:t>AO</m:t>
            </m:r>
          </m:sub>
        </m:sSub>
      </m:oMath>
      <w:r w:rsidRPr="007B306B">
        <w:rPr>
          <w:rFonts w:ascii="Times New Roman" w:hAnsi="Times New Roman" w:cs="Times New Roman"/>
          <w:bCs/>
        </w:rPr>
        <w:t xml:space="preserve"> </w:t>
      </w:r>
    </w:p>
    <w:p w14:paraId="752376AE" w14:textId="77777777" w:rsidR="007B306B" w:rsidRPr="007B306B" w:rsidRDefault="007B306B" w:rsidP="003158A7">
      <w:pPr>
        <w:pageBreakBefore/>
        <w:spacing w:after="240"/>
        <w:jc w:val="center"/>
        <w:rPr>
          <w:rFonts w:ascii="Times New Roman" w:hAnsi="Times New Roman" w:cs="Times New Roman"/>
        </w:rPr>
      </w:pPr>
      <w:r w:rsidRPr="007B30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62A8656" wp14:editId="1870611E">
            <wp:extent cx="5321154" cy="2563200"/>
            <wp:effectExtent l="0" t="0" r="635" b="254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2122" cy="256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CF7B4" w14:textId="77777777" w:rsidR="007B306B" w:rsidRPr="007B306B" w:rsidRDefault="007B306B" w:rsidP="003158A7">
      <w:pPr>
        <w:outlineLvl w:val="1"/>
        <w:rPr>
          <w:rFonts w:ascii="Times New Roman" w:hAnsi="Times New Roman" w:cs="Times New Roman"/>
          <w:bCs/>
          <w:szCs w:val="24"/>
        </w:rPr>
      </w:pPr>
      <w:r w:rsidRPr="007B306B">
        <w:rPr>
          <w:rFonts w:ascii="Times New Roman" w:hAnsi="Times New Roman" w:cs="Times New Roman"/>
          <w:b/>
          <w:bCs/>
        </w:rPr>
        <w:t xml:space="preserve">Extended Data Fig. 7 | Evaluation of the CMIP6 models for the simulation of the Heaving salinity change in the Atlantic Ocean. </w:t>
      </w:r>
      <w:r w:rsidRPr="007B306B">
        <w:rPr>
          <w:rFonts w:ascii="Times New Roman" w:hAnsi="Times New Roman" w:cs="Times New Roman"/>
          <w:bCs/>
        </w:rPr>
        <w:t>Scatter plot of the 0-800 m average Heaving salinity change and the climatological salinity gradient</w:t>
      </w:r>
      <m:oMath>
        <m:r>
          <w:rPr>
            <w:rFonts w:ascii="Cambria Math" w:hAnsi="Cambria Math" w:cs="Times New Roman"/>
            <w:color w:val="0D0D0D" w:themeColor="text1" w:themeTint="F2"/>
            <w:szCs w:val="21"/>
          </w:rPr>
          <m:t xml:space="preserve"> </m:t>
        </m:r>
      </m:oMath>
      <w:r w:rsidRPr="007B306B">
        <w:rPr>
          <w:rFonts w:ascii="Times New Roman" w:hAnsi="Times New Roman" w:cs="Times New Roman"/>
          <w:bCs/>
        </w:rPr>
        <w:t>(quantified by the salinity difference between the 27-27.5 kg m</w:t>
      </w:r>
      <w:r w:rsidRPr="007B306B">
        <w:rPr>
          <w:rFonts w:ascii="Times New Roman" w:hAnsi="Times New Roman" w:cs="Times New Roman"/>
          <w:bCs/>
          <w:vertAlign w:val="superscript"/>
        </w:rPr>
        <w:t>-3</w:t>
      </w:r>
      <w:r w:rsidRPr="007B306B">
        <w:rPr>
          <w:rFonts w:ascii="Times New Roman" w:hAnsi="Times New Roman" w:cs="Times New Roman"/>
          <w:bCs/>
        </w:rPr>
        <w:t xml:space="preserve"> layer and the 24-25.5 kg m</w:t>
      </w:r>
      <w:r w:rsidRPr="007B306B">
        <w:rPr>
          <w:rFonts w:ascii="Times New Roman" w:hAnsi="Times New Roman" w:cs="Times New Roman"/>
          <w:bCs/>
          <w:vertAlign w:val="superscript"/>
        </w:rPr>
        <w:t xml:space="preserve">-3 </w:t>
      </w:r>
      <w:r w:rsidRPr="007B306B">
        <w:rPr>
          <w:rFonts w:ascii="Times New Roman" w:hAnsi="Times New Roman" w:cs="Times New Roman"/>
          <w:bCs/>
        </w:rPr>
        <w:t xml:space="preserve">layer) over the 45°S-45°N AO </w:t>
      </w:r>
      <w:r w:rsidRPr="007B306B">
        <w:rPr>
          <w:rFonts w:ascii="Times New Roman" w:hAnsi="Times New Roman" w:cs="Times New Roman"/>
          <w:bCs/>
          <w:szCs w:val="24"/>
        </w:rPr>
        <w:t>derived from 47 CMIP6 models</w:t>
      </w:r>
      <w:r w:rsidRPr="007B306B">
        <w:rPr>
          <w:rFonts w:ascii="Times New Roman" w:hAnsi="Times New Roman" w:cs="Times New Roman"/>
          <w:bCs/>
        </w:rPr>
        <w:t>. Numbers are performed by each model and the red number ‘00’ refers the ensemble of IAP, NCEI, and EN4</w:t>
      </w:r>
      <w:r w:rsidRPr="007B306B">
        <w:rPr>
          <w:rFonts w:ascii="Times New Roman" w:hAnsi="Times New Roman" w:cs="Times New Roman"/>
        </w:rPr>
        <w:t>.</w:t>
      </w:r>
      <w:r w:rsidRPr="007B306B">
        <w:rPr>
          <w:rFonts w:ascii="Times New Roman" w:hAnsi="Times New Roman" w:cs="Times New Roman"/>
          <w:bCs/>
          <w:szCs w:val="24"/>
        </w:rPr>
        <w:t xml:space="preserve"> </w:t>
      </w:r>
    </w:p>
    <w:p w14:paraId="7707B663" w14:textId="77777777" w:rsidR="007B306B" w:rsidRPr="007B306B" w:rsidRDefault="007B306B" w:rsidP="00A1475C">
      <w:pPr>
        <w:pageBreakBefore/>
        <w:spacing w:after="240"/>
        <w:jc w:val="center"/>
        <w:rPr>
          <w:rFonts w:ascii="Times New Roman" w:hAnsi="Times New Roman" w:cs="Times New Roman"/>
          <w:noProof/>
        </w:rPr>
      </w:pPr>
      <w:r w:rsidRPr="007B30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4A8781" wp14:editId="083D1DE8">
            <wp:extent cx="4701714" cy="417509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6382" cy="417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F9DC" w14:textId="77777777" w:rsidR="007B306B" w:rsidRPr="007B306B" w:rsidRDefault="007B306B" w:rsidP="00A1475C">
      <w:pPr>
        <w:outlineLvl w:val="1"/>
        <w:rPr>
          <w:rFonts w:ascii="Times New Roman" w:hAnsi="Times New Roman" w:cs="Times New Roman"/>
          <w:noProof/>
        </w:rPr>
      </w:pPr>
      <w:r w:rsidRPr="007B306B">
        <w:rPr>
          <w:rFonts w:ascii="Times New Roman" w:hAnsi="Times New Roman" w:cs="Times New Roman"/>
          <w:b/>
          <w:bCs/>
        </w:rPr>
        <w:t>Extended Data Fig. 8 | Climatology and change of wind stress and wind stress curl</w:t>
      </w:r>
      <w:r w:rsidRPr="007B306B">
        <w:rPr>
          <w:rFonts w:ascii="Times New Roman" w:hAnsi="Times New Roman" w:cs="Times New Roman"/>
        </w:rPr>
        <w:t xml:space="preserve"> </w:t>
      </w:r>
      <w:r w:rsidRPr="007B306B">
        <w:rPr>
          <w:rFonts w:ascii="Times New Roman" w:hAnsi="Times New Roman" w:cs="Times New Roman"/>
          <w:b/>
          <w:bCs/>
        </w:rPr>
        <w:t xml:space="preserve">derived from NOAA-20C. a, </w:t>
      </w:r>
      <w:r w:rsidRPr="007B306B">
        <w:rPr>
          <w:rFonts w:ascii="Times New Roman" w:hAnsi="Times New Roman" w:cs="Times New Roman"/>
          <w:bCs/>
        </w:rPr>
        <w:t>Climatology wind stress (unit: N m</w:t>
      </w:r>
      <w:r w:rsidRPr="007B306B">
        <w:rPr>
          <w:rFonts w:ascii="Times New Roman" w:hAnsi="Times New Roman" w:cs="Times New Roman"/>
          <w:bCs/>
          <w:vertAlign w:val="superscript"/>
        </w:rPr>
        <w:t>-2</w:t>
      </w:r>
      <w:r w:rsidRPr="007B306B">
        <w:rPr>
          <w:rFonts w:ascii="Times New Roman" w:hAnsi="Times New Roman" w:cs="Times New Roman"/>
          <w:bCs/>
        </w:rPr>
        <w:t xml:space="preserve">; </w:t>
      </w:r>
      <w:r w:rsidRPr="007B306B">
        <w:rPr>
          <w:rFonts w:ascii="Times New Roman" w:hAnsi="Times New Roman" w:cs="Times New Roman"/>
        </w:rPr>
        <w:t>vectors</w:t>
      </w:r>
      <w:r w:rsidRPr="007B306B">
        <w:rPr>
          <w:rFonts w:ascii="Times New Roman" w:hAnsi="Times New Roman" w:cs="Times New Roman"/>
          <w:bCs/>
        </w:rPr>
        <w:t xml:space="preserve">) and wind stress curl (WSC; unit: 10 </w:t>
      </w:r>
      <w:r w:rsidRPr="007B306B">
        <w:rPr>
          <w:rFonts w:ascii="Times New Roman" w:hAnsi="Times New Roman" w:cs="Times New Roman"/>
          <w:bCs/>
          <w:vertAlign w:val="superscript"/>
        </w:rPr>
        <w:t xml:space="preserve">-7 </w:t>
      </w:r>
      <w:r w:rsidRPr="007B306B">
        <w:rPr>
          <w:rFonts w:ascii="Times New Roman" w:hAnsi="Times New Roman" w:cs="Times New Roman"/>
          <w:bCs/>
        </w:rPr>
        <w:t>N m</w:t>
      </w:r>
      <w:r w:rsidRPr="007B306B">
        <w:rPr>
          <w:rFonts w:ascii="Times New Roman" w:hAnsi="Times New Roman" w:cs="Times New Roman"/>
          <w:bCs/>
          <w:vertAlign w:val="superscript"/>
        </w:rPr>
        <w:t>-3</w:t>
      </w:r>
      <w:r w:rsidRPr="007B306B">
        <w:rPr>
          <w:rFonts w:ascii="Times New Roman" w:hAnsi="Times New Roman" w:cs="Times New Roman"/>
          <w:bCs/>
        </w:rPr>
        <w:t>; colored) for 1958-2018.</w:t>
      </w:r>
      <w:r w:rsidRPr="007B306B">
        <w:rPr>
          <w:rFonts w:ascii="Times New Roman" w:hAnsi="Times New Roman" w:cs="Times New Roman"/>
          <w:b/>
          <w:bCs/>
        </w:rPr>
        <w:t xml:space="preserve"> b, </w:t>
      </w:r>
      <w:r w:rsidRPr="007B306B">
        <w:rPr>
          <w:rFonts w:ascii="Times New Roman" w:hAnsi="Times New Roman" w:cs="Times New Roman"/>
          <w:bCs/>
        </w:rPr>
        <w:t xml:space="preserve">Zonal-mean climatology WSC in the Pacific Ocean (PO, blue) and </w:t>
      </w:r>
      <w:r w:rsidRPr="007B306B">
        <w:rPr>
          <w:rFonts w:ascii="Times New Roman" w:hAnsi="Times New Roman" w:cs="Times New Roman"/>
        </w:rPr>
        <w:t>Atlantic</w:t>
      </w:r>
      <w:r w:rsidRPr="007B306B">
        <w:rPr>
          <w:rFonts w:ascii="Times New Roman" w:hAnsi="Times New Roman" w:cs="Times New Roman"/>
          <w:bCs/>
        </w:rPr>
        <w:t xml:space="preserve"> Ocean (AO, red).</w:t>
      </w:r>
      <w:r w:rsidRPr="007B306B">
        <w:rPr>
          <w:rFonts w:ascii="Times New Roman" w:hAnsi="Times New Roman" w:cs="Times New Roman"/>
          <w:b/>
          <w:bCs/>
        </w:rPr>
        <w:t xml:space="preserve"> c, </w:t>
      </w:r>
      <w:r w:rsidRPr="007B306B">
        <w:rPr>
          <w:rFonts w:ascii="Times New Roman" w:hAnsi="Times New Roman" w:cs="Times New Roman"/>
          <w:bCs/>
        </w:rPr>
        <w:t>change of wind stress (unit: N m</w:t>
      </w:r>
      <w:r w:rsidRPr="007B306B">
        <w:rPr>
          <w:rFonts w:ascii="Times New Roman" w:hAnsi="Times New Roman" w:cs="Times New Roman"/>
          <w:bCs/>
          <w:vertAlign w:val="superscript"/>
        </w:rPr>
        <w:t>-2</w:t>
      </w:r>
      <w:r w:rsidRPr="007B306B">
        <w:rPr>
          <w:rFonts w:ascii="Times New Roman" w:hAnsi="Times New Roman" w:cs="Times New Roman"/>
          <w:bCs/>
        </w:rPr>
        <w:t xml:space="preserve">; </w:t>
      </w:r>
      <w:r w:rsidRPr="007B306B">
        <w:rPr>
          <w:rFonts w:ascii="Times New Roman" w:hAnsi="Times New Roman" w:cs="Times New Roman"/>
        </w:rPr>
        <w:t>vectors</w:t>
      </w:r>
      <w:r w:rsidRPr="007B306B">
        <w:rPr>
          <w:rFonts w:ascii="Times New Roman" w:hAnsi="Times New Roman" w:cs="Times New Roman"/>
          <w:bCs/>
        </w:rPr>
        <w:t xml:space="preserve">) and wind stress curl (WSC; unit: 10 </w:t>
      </w:r>
      <w:r w:rsidRPr="007B306B">
        <w:rPr>
          <w:rFonts w:ascii="Times New Roman" w:hAnsi="Times New Roman" w:cs="Times New Roman"/>
          <w:bCs/>
          <w:vertAlign w:val="superscript"/>
        </w:rPr>
        <w:t xml:space="preserve">-7 </w:t>
      </w:r>
      <w:r w:rsidRPr="007B306B">
        <w:rPr>
          <w:rFonts w:ascii="Times New Roman" w:hAnsi="Times New Roman" w:cs="Times New Roman"/>
          <w:bCs/>
        </w:rPr>
        <w:t>N m</w:t>
      </w:r>
      <w:r w:rsidRPr="007B306B">
        <w:rPr>
          <w:rFonts w:ascii="Times New Roman" w:hAnsi="Times New Roman" w:cs="Times New Roman"/>
          <w:bCs/>
          <w:vertAlign w:val="superscript"/>
        </w:rPr>
        <w:t>-3</w:t>
      </w:r>
      <w:r w:rsidRPr="007B306B">
        <w:rPr>
          <w:rFonts w:ascii="Times New Roman" w:hAnsi="Times New Roman" w:cs="Times New Roman"/>
          <w:bCs/>
        </w:rPr>
        <w:t>; colored).</w:t>
      </w:r>
      <w:r w:rsidRPr="007B306B">
        <w:rPr>
          <w:rFonts w:ascii="Times New Roman" w:hAnsi="Times New Roman" w:cs="Times New Roman"/>
        </w:rPr>
        <w:t xml:space="preserve"> </w:t>
      </w:r>
      <w:r w:rsidRPr="007B306B">
        <w:rPr>
          <w:rFonts w:ascii="Times New Roman" w:hAnsi="Times New Roman" w:cs="Times New Roman"/>
          <w:szCs w:val="24"/>
        </w:rPr>
        <w:t>The change is calculated as the difference between the 1999-2018 and the 1958-1977 periods.</w:t>
      </w:r>
      <w:r w:rsidRPr="007B306B">
        <w:rPr>
          <w:rFonts w:ascii="Times New Roman" w:hAnsi="Times New Roman" w:cs="Times New Roman"/>
          <w:b/>
          <w:bCs/>
        </w:rPr>
        <w:t xml:space="preserve"> d, </w:t>
      </w:r>
      <w:r w:rsidRPr="007B306B">
        <w:rPr>
          <w:rFonts w:ascii="Times New Roman" w:hAnsi="Times New Roman" w:cs="Times New Roman"/>
          <w:bCs/>
        </w:rPr>
        <w:t>Zonal-mean change of WSC in the PO (blue) and AO (red).</w:t>
      </w:r>
      <w:r w:rsidRPr="007B306B">
        <w:rPr>
          <w:rFonts w:ascii="Times New Roman" w:hAnsi="Times New Roman" w:cs="Times New Roman"/>
          <w:noProof/>
        </w:rPr>
        <w:t xml:space="preserve"> </w:t>
      </w:r>
    </w:p>
    <w:p w14:paraId="073A5D8B" w14:textId="77777777" w:rsidR="007B306B" w:rsidRPr="007B306B" w:rsidRDefault="007B306B" w:rsidP="003F30AA">
      <w:pPr>
        <w:pageBreakBefore/>
        <w:spacing w:after="240"/>
        <w:jc w:val="center"/>
        <w:rPr>
          <w:rFonts w:ascii="Times New Roman" w:hAnsi="Times New Roman" w:cs="Times New Roman"/>
          <w:b/>
          <w:bCs/>
        </w:rPr>
      </w:pPr>
      <w:r w:rsidRPr="007B30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B1100B" wp14:editId="42C149C4">
            <wp:extent cx="5488538" cy="3254400"/>
            <wp:effectExtent l="0" t="0" r="0" b="0"/>
            <wp:docPr id="7" name="图片 7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地图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11476" cy="326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35145" w14:textId="77777777" w:rsidR="007B306B" w:rsidRPr="007B306B" w:rsidRDefault="007B306B" w:rsidP="006E3A24">
      <w:pPr>
        <w:spacing w:after="240"/>
        <w:outlineLvl w:val="1"/>
        <w:rPr>
          <w:rFonts w:ascii="Times New Roman" w:hAnsi="Times New Roman" w:cs="Times New Roman"/>
          <w:bCs/>
          <w:szCs w:val="24"/>
        </w:rPr>
      </w:pPr>
      <w:r w:rsidRPr="007B306B">
        <w:rPr>
          <w:rFonts w:ascii="Times New Roman" w:hAnsi="Times New Roman" w:cs="Times New Roman"/>
          <w:b/>
          <w:bCs/>
        </w:rPr>
        <w:t xml:space="preserve">Extended Data Fig. 9 | </w:t>
      </w:r>
      <w:r w:rsidRPr="007B306B">
        <w:rPr>
          <w:rFonts w:ascii="Times New Roman" w:hAnsi="Times New Roman" w:cs="Times New Roman"/>
          <w:b/>
        </w:rPr>
        <w:t xml:space="preserve">Changes of virtual salt flux </w:t>
      </w:r>
      <w:r w:rsidRPr="007B306B">
        <w:rPr>
          <w:rFonts w:ascii="Times New Roman" w:hAnsi="Times New Roman" w:cs="Times New Roman"/>
          <w:b/>
          <w:szCs w:val="24"/>
        </w:rPr>
        <w:t>derived from</w:t>
      </w:r>
      <w:r w:rsidRPr="007B306B">
        <w:rPr>
          <w:rFonts w:ascii="Times New Roman" w:hAnsi="Times New Roman" w:cs="Times New Roman"/>
          <w:b/>
        </w:rPr>
        <w:t xml:space="preserve"> LICOM3 during 1958-2018. </w:t>
      </w:r>
      <w:r w:rsidRPr="007B306B">
        <w:rPr>
          <w:rFonts w:ascii="Times New Roman" w:hAnsi="Times New Roman" w:cs="Times New Roman"/>
          <w:szCs w:val="24"/>
        </w:rPr>
        <w:t xml:space="preserve">a, Changes of the virtual salt flux derived from LICOM3 control experiment. </w:t>
      </w:r>
      <w:r w:rsidRPr="007B306B">
        <w:rPr>
          <w:rFonts w:ascii="Times New Roman" w:hAnsi="Times New Roman" w:cs="Times New Roman"/>
          <w:b/>
          <w:bCs/>
        </w:rPr>
        <w:t>b-d</w:t>
      </w:r>
      <w:r w:rsidRPr="007B306B">
        <w:rPr>
          <w:rFonts w:ascii="Times New Roman" w:hAnsi="Times New Roman" w:cs="Times New Roman"/>
        </w:rPr>
        <w:t xml:space="preserve"> same as </w:t>
      </w:r>
      <w:r w:rsidRPr="007B306B">
        <w:rPr>
          <w:rFonts w:ascii="Times New Roman" w:hAnsi="Times New Roman" w:cs="Times New Roman"/>
          <w:b/>
          <w:bCs/>
        </w:rPr>
        <w:t>a</w:t>
      </w:r>
      <w:r w:rsidRPr="007B306B">
        <w:rPr>
          <w:rFonts w:ascii="Times New Roman" w:hAnsi="Times New Roman" w:cs="Times New Roman"/>
        </w:rPr>
        <w:t xml:space="preserve"> but for LICOM3 PRCP, WND, and HTFL experiments, </w:t>
      </w:r>
      <w:r w:rsidRPr="007B306B">
        <w:rPr>
          <w:rFonts w:ascii="Times New Roman" w:eastAsia="Whitney-Book" w:hAnsi="Times New Roman" w:cs="Times New Roman"/>
          <w:kern w:val="0"/>
          <w:szCs w:val="21"/>
        </w:rPr>
        <w:t>respectively.</w:t>
      </w:r>
      <w:r w:rsidRPr="007B306B">
        <w:rPr>
          <w:rFonts w:ascii="Times New Roman" w:hAnsi="Times New Roman" w:cs="Times New Roman"/>
          <w:szCs w:val="24"/>
        </w:rPr>
        <w:t xml:space="preserve"> The change is calculated as the difference between the 1999-2018 and the 1958-1977 periods. Stippling indicates insignificant difference at 90% confidence level based on a two-tailed Student’s </w:t>
      </w:r>
      <w:r w:rsidRPr="007B306B">
        <w:rPr>
          <w:rFonts w:ascii="Times New Roman" w:hAnsi="Times New Roman" w:cs="Times New Roman"/>
          <w:i/>
          <w:iCs/>
          <w:szCs w:val="24"/>
        </w:rPr>
        <w:t>t</w:t>
      </w:r>
      <w:r w:rsidRPr="007B306B">
        <w:rPr>
          <w:rFonts w:ascii="Times New Roman" w:hAnsi="Times New Roman" w:cs="Times New Roman"/>
          <w:szCs w:val="24"/>
        </w:rPr>
        <w:t>-test. The dashed lines outline the area 45°S-45°N.</w:t>
      </w:r>
    </w:p>
    <w:p w14:paraId="16F1B19D" w14:textId="77777777" w:rsidR="007B306B" w:rsidRPr="007B306B" w:rsidRDefault="007B306B" w:rsidP="007B306B">
      <w:pPr>
        <w:pageBreakBefore/>
        <w:spacing w:after="240"/>
        <w:jc w:val="center"/>
        <w:rPr>
          <w:rFonts w:ascii="Times New Roman" w:hAnsi="Times New Roman" w:cs="Times New Roman"/>
          <w:noProof/>
        </w:rPr>
      </w:pPr>
      <w:r w:rsidRPr="007B30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37C0E5" wp14:editId="51EFB8C1">
            <wp:extent cx="4732935" cy="286164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34146" cy="286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79CF1" w14:textId="77777777" w:rsidR="007B306B" w:rsidRPr="007B306B" w:rsidRDefault="007B306B" w:rsidP="00F91AD7">
      <w:pPr>
        <w:spacing w:after="240"/>
        <w:outlineLvl w:val="1"/>
        <w:rPr>
          <w:rFonts w:ascii="Times New Roman" w:hAnsi="Times New Roman" w:cs="Times New Roman"/>
          <w:szCs w:val="24"/>
        </w:rPr>
      </w:pPr>
      <w:r w:rsidRPr="007B306B">
        <w:rPr>
          <w:rFonts w:ascii="Times New Roman" w:hAnsi="Times New Roman" w:cs="Times New Roman"/>
          <w:b/>
          <w:bCs/>
        </w:rPr>
        <w:t>Extended Data Fig. 10 |</w:t>
      </w:r>
      <w:r w:rsidRPr="007B306B">
        <w:rPr>
          <w:rFonts w:ascii="Times New Roman" w:hAnsi="Times New Roman" w:cs="Times New Roman"/>
          <w:b/>
        </w:rPr>
        <w:t xml:space="preserve"> Changes of salinity and virtual salt flux </w:t>
      </w:r>
      <w:r w:rsidRPr="007B306B">
        <w:rPr>
          <w:rFonts w:ascii="Times New Roman" w:hAnsi="Times New Roman" w:cs="Times New Roman"/>
          <w:b/>
          <w:szCs w:val="24"/>
        </w:rPr>
        <w:t>derived from</w:t>
      </w:r>
      <w:r w:rsidRPr="007B306B">
        <w:rPr>
          <w:rFonts w:ascii="Times New Roman" w:hAnsi="Times New Roman" w:cs="Times New Roman"/>
          <w:b/>
        </w:rPr>
        <w:t xml:space="preserve"> REF and the AMOC index change in LICOM3. </w:t>
      </w:r>
      <w:r w:rsidRPr="007B306B">
        <w:rPr>
          <w:rFonts w:ascii="Times New Roman" w:hAnsi="Times New Roman" w:cs="Times New Roman"/>
          <w:szCs w:val="24"/>
        </w:rPr>
        <w:t xml:space="preserve">a, Changes of the 0-2000 m average salinity ΔS derived from LICOM3 reference (REF) experiment. </w:t>
      </w:r>
      <w:r w:rsidRPr="007B306B">
        <w:rPr>
          <w:rFonts w:ascii="Times New Roman" w:hAnsi="Times New Roman" w:cs="Times New Roman"/>
          <w:b/>
          <w:bCs/>
        </w:rPr>
        <w:t>b,</w:t>
      </w:r>
      <w:r w:rsidRPr="007B306B">
        <w:rPr>
          <w:rFonts w:ascii="Times New Roman" w:hAnsi="Times New Roman" w:cs="Times New Roman"/>
        </w:rPr>
        <w:t xml:space="preserve"> </w:t>
      </w:r>
      <w:r w:rsidRPr="007B306B">
        <w:rPr>
          <w:rFonts w:ascii="Times New Roman" w:hAnsi="Times New Roman" w:cs="Times New Roman"/>
          <w:szCs w:val="24"/>
        </w:rPr>
        <w:t xml:space="preserve">Changes of the virtual salt flux derived from LICOM3 reference experiment. The change is calculated as the difference between the 1999-2018 and the 1958-1977 periods. Stippling indicates insignificant difference at 90% confidence level based on a two-tailed Student’s </w:t>
      </w:r>
      <w:r w:rsidRPr="007B306B">
        <w:rPr>
          <w:rFonts w:ascii="Times New Roman" w:hAnsi="Times New Roman" w:cs="Times New Roman"/>
          <w:i/>
          <w:iCs/>
          <w:szCs w:val="24"/>
        </w:rPr>
        <w:t>t</w:t>
      </w:r>
      <w:r w:rsidRPr="007B306B">
        <w:rPr>
          <w:rFonts w:ascii="Times New Roman" w:hAnsi="Times New Roman" w:cs="Times New Roman"/>
          <w:szCs w:val="24"/>
        </w:rPr>
        <w:t>-test. The dashed lines outline the area 45°S-45°N.</w:t>
      </w:r>
      <w:r w:rsidRPr="007B306B">
        <w:rPr>
          <w:rFonts w:ascii="Times New Roman" w:hAnsi="Times New Roman" w:cs="Times New Roman"/>
          <w:b/>
          <w:bCs/>
        </w:rPr>
        <w:t xml:space="preserve"> c,</w:t>
      </w:r>
      <w:r w:rsidRPr="007B306B">
        <w:rPr>
          <w:rFonts w:ascii="Times New Roman" w:hAnsi="Times New Roman" w:cs="Times New Roman"/>
        </w:rPr>
        <w:t xml:space="preserve"> </w:t>
      </w:r>
      <w:r w:rsidRPr="007B306B">
        <w:rPr>
          <w:rFonts w:ascii="Times New Roman" w:hAnsi="Times New Roman" w:cs="Times New Roman"/>
          <w:szCs w:val="24"/>
        </w:rPr>
        <w:t>Changes of the AMOC index derived from LICOM3. The AMOC index is calculated as the maximum overturning stream function below 300 m over 30° N to 50° N in the Atlantic.</w:t>
      </w:r>
      <w:r w:rsidRPr="007B306B">
        <w:rPr>
          <w:rFonts w:ascii="Times New Roman" w:hAnsi="Times New Roman" w:cs="Times New Roman"/>
        </w:rPr>
        <w:t xml:space="preserve"> </w:t>
      </w:r>
      <w:r w:rsidRPr="007B306B">
        <w:rPr>
          <w:rFonts w:ascii="Times New Roman" w:hAnsi="Times New Roman" w:cs="Times New Roman"/>
          <w:szCs w:val="24"/>
        </w:rPr>
        <w:t>The blue, orange, yellow, purple, and green lines denote the time series of AMOC index anomaly in the LICOM3 control, HTFL, WND, PRCP, and REF experiments, respectively.</w:t>
      </w:r>
    </w:p>
    <w:sectPr w:rsidR="007B306B" w:rsidRPr="007B306B" w:rsidSect="00880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DCF0E" w14:textId="77777777" w:rsidR="00FA6C97" w:rsidRDefault="00FA6C97" w:rsidP="000E33AD">
      <w:r>
        <w:separator/>
      </w:r>
    </w:p>
  </w:endnote>
  <w:endnote w:type="continuationSeparator" w:id="0">
    <w:p w14:paraId="06BCF028" w14:textId="77777777" w:rsidR="00FA6C97" w:rsidRDefault="00FA6C97" w:rsidP="000E3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hitney-Book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AFC83" w14:textId="77777777" w:rsidR="00FA6C97" w:rsidRDefault="00FA6C97" w:rsidP="000E33AD">
      <w:r>
        <w:separator/>
      </w:r>
    </w:p>
  </w:footnote>
  <w:footnote w:type="continuationSeparator" w:id="0">
    <w:p w14:paraId="4BB48289" w14:textId="77777777" w:rsidR="00FA6C97" w:rsidRDefault="00FA6C97" w:rsidP="000E3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A02C1"/>
    <w:multiLevelType w:val="multilevel"/>
    <w:tmpl w:val="BAF6F4D0"/>
    <w:lvl w:ilvl="0">
      <w:start w:val="3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AC3694"/>
    <w:multiLevelType w:val="multilevel"/>
    <w:tmpl w:val="EF1241B0"/>
    <w:lvl w:ilvl="0">
      <w:start w:val="3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B306B"/>
    <w:rsid w:val="0003613F"/>
    <w:rsid w:val="000E33AD"/>
    <w:rsid w:val="002C3D67"/>
    <w:rsid w:val="002F4F65"/>
    <w:rsid w:val="0035283C"/>
    <w:rsid w:val="00356316"/>
    <w:rsid w:val="0037227B"/>
    <w:rsid w:val="00493122"/>
    <w:rsid w:val="004E095D"/>
    <w:rsid w:val="0056234D"/>
    <w:rsid w:val="006A7ACD"/>
    <w:rsid w:val="006F35D5"/>
    <w:rsid w:val="007727CD"/>
    <w:rsid w:val="00793F88"/>
    <w:rsid w:val="00795105"/>
    <w:rsid w:val="007B306B"/>
    <w:rsid w:val="00B15261"/>
    <w:rsid w:val="00B25336"/>
    <w:rsid w:val="00BD0AD5"/>
    <w:rsid w:val="00BE59AF"/>
    <w:rsid w:val="00CC4A31"/>
    <w:rsid w:val="00D24D0E"/>
    <w:rsid w:val="00E61709"/>
    <w:rsid w:val="00E6540A"/>
    <w:rsid w:val="00E72754"/>
    <w:rsid w:val="00E85697"/>
    <w:rsid w:val="00F05029"/>
    <w:rsid w:val="00F16D93"/>
    <w:rsid w:val="00FA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17185"/>
  <w15:chartTrackingRefBased/>
  <w15:docId w15:val="{B00F05CF-8D70-4A23-A198-A88DEAF1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06B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0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30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B30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B306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30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B306B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306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06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06B"/>
  </w:style>
  <w:style w:type="paragraph" w:styleId="BalloonText">
    <w:name w:val="Balloon Text"/>
    <w:basedOn w:val="Normal"/>
    <w:link w:val="BalloonTextChar"/>
    <w:uiPriority w:val="99"/>
    <w:semiHidden/>
    <w:unhideWhenUsed/>
    <w:rsid w:val="007B306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06B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B306B"/>
  </w:style>
  <w:style w:type="character" w:styleId="Hyperlink">
    <w:name w:val="Hyperlink"/>
    <w:unhideWhenUsed/>
    <w:rsid w:val="007B306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0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30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06B"/>
    <w:rPr>
      <w:b/>
      <w:bCs/>
    </w:rPr>
  </w:style>
  <w:style w:type="paragraph" w:styleId="NormalWeb">
    <w:name w:val="Normal (Web)"/>
    <w:basedOn w:val="Normal"/>
    <w:uiPriority w:val="99"/>
    <w:unhideWhenUsed/>
    <w:rsid w:val="007B306B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B306B"/>
    <w:rPr>
      <w:color w:val="954F72" w:themeColor="followed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306B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7B306B"/>
  </w:style>
  <w:style w:type="paragraph" w:customStyle="1" w:styleId="EndNoteBibliographyTitle">
    <w:name w:val="EndNote Bibliography Title"/>
    <w:basedOn w:val="Normal"/>
    <w:link w:val="EndNoteBibliographyTitle0"/>
    <w:rsid w:val="007B306B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B306B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7B306B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7B306B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Nilesh Nawale</cp:lastModifiedBy>
  <cp:revision>2</cp:revision>
  <cp:lastPrinted>2023-06-05T09:10:00Z</cp:lastPrinted>
  <dcterms:created xsi:type="dcterms:W3CDTF">2023-06-07T04:59:00Z</dcterms:created>
  <dcterms:modified xsi:type="dcterms:W3CDTF">2023-06-07T04:59:00Z</dcterms:modified>
</cp:coreProperties>
</file>