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32211" w14:textId="1DB7A1D8" w:rsidR="00834FA4" w:rsidRDefault="00834FA4" w:rsidP="00834FA4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5661CE86" wp14:editId="4C4325BF">
                <wp:simplePos x="0" y="0"/>
                <wp:positionH relativeFrom="column">
                  <wp:posOffset>-40053</wp:posOffset>
                </wp:positionH>
                <wp:positionV relativeFrom="paragraph">
                  <wp:posOffset>-179359</wp:posOffset>
                </wp:positionV>
                <wp:extent cx="5046345" cy="314325"/>
                <wp:effectExtent l="1905" t="0" r="0" b="3810"/>
                <wp:wrapNone/>
                <wp:docPr id="7743878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634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3FB4C1A" w14:textId="77777777" w:rsidR="00834FA4" w:rsidRDefault="00834FA4" w:rsidP="00834FA4">
                            <w:pPr>
                              <w:widowControl w:val="0"/>
                              <w:jc w:val="center"/>
                              <w:rPr>
                                <w:sz w:val="18"/>
                                <w:szCs w:val="18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  <w14:ligatures w14:val="none"/>
                              </w:rPr>
                              <w:t>Microcirculatory parameters of patients with– and without circulatory shock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61CE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15pt;margin-top:-14.1pt;width:397.35pt;height:24.7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" filled="f" fillcolor="#5b9bd5" stroked="f" strokecolor="black [0]" strokeweight="2pt">
                <v:textbox inset="2.88pt,2.88pt,2.88pt,2.88pt">
                  <w:txbxContent>
                    <w:p w14:paraId="13FB4C1A" w14:textId="77777777" w:rsidR="00834FA4" w:rsidRDefault="00834FA4" w:rsidP="00834FA4">
                      <w:pPr>
                        <w:widowControl w:val="0"/>
                        <w:jc w:val="center"/>
                        <w:rPr>
                          <w:sz w:val="18"/>
                          <w:szCs w:val="18"/>
                          <w:lang w:val="en-US"/>
                          <w14:ligatures w14:val="none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  <w14:ligatures w14:val="none"/>
                        </w:rPr>
                        <w:t>Microcirculatory parameters of patients with– and without circulatory shock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78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6"/>
        <w:gridCol w:w="2281"/>
        <w:gridCol w:w="2281"/>
        <w:gridCol w:w="1079"/>
      </w:tblGrid>
      <w:tr w:rsidR="00834FA4" w14:paraId="44016801" w14:textId="77777777" w:rsidTr="00834FA4">
        <w:trPr>
          <w:trHeight w:val="551"/>
        </w:trPr>
        <w:tc>
          <w:tcPr>
            <w:tcW w:w="22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72ECFEF" w14:textId="77777777" w:rsidR="00834FA4" w:rsidRDefault="00834FA4">
            <w:pPr>
              <w:widowControl w:val="0"/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  <w:t> </w:t>
            </w:r>
          </w:p>
        </w:tc>
        <w:tc>
          <w:tcPr>
            <w:tcW w:w="22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9EBFF9B" w14:textId="2C6E977D" w:rsidR="00834FA4" w:rsidRDefault="00834FA4">
            <w:pPr>
              <w:widowControl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  <w:t>Control Group</w:t>
            </w:r>
          </w:p>
          <w:p w14:paraId="4DB9B9D8" w14:textId="5134E44A" w:rsidR="00834FA4" w:rsidRDefault="00834FA4">
            <w:pPr>
              <w:widowControl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  <w:t>n = 41</w:t>
            </w:r>
          </w:p>
        </w:tc>
        <w:tc>
          <w:tcPr>
            <w:tcW w:w="22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91B79D2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  <w:t>Patients in Circulatory Shock</w:t>
            </w:r>
          </w:p>
          <w:p w14:paraId="5E1D4BC6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  <w:t>n = 13</w:t>
            </w:r>
          </w:p>
        </w:tc>
        <w:tc>
          <w:tcPr>
            <w:tcW w:w="10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4F0C6A5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  <w:t>p value</w:t>
            </w:r>
          </w:p>
        </w:tc>
      </w:tr>
      <w:tr w:rsidR="00834FA4" w14:paraId="22961359" w14:textId="77777777" w:rsidTr="00834FA4">
        <w:trPr>
          <w:trHeight w:val="256"/>
        </w:trPr>
        <w:tc>
          <w:tcPr>
            <w:tcW w:w="2236" w:type="dxa"/>
            <w:tcBorders>
              <w:top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4FFD3D2" w14:textId="77777777" w:rsidR="00834FA4" w:rsidRDefault="00834FA4">
            <w:pPr>
              <w:widowControl w:val="0"/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  <w:t xml:space="preserve">Baseline microcirculation  </w:t>
            </w:r>
          </w:p>
        </w:tc>
        <w:tc>
          <w:tcPr>
            <w:tcW w:w="2281" w:type="dxa"/>
            <w:tcBorders>
              <w:top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56DD084" w14:textId="2893D74A" w:rsidR="00834FA4" w:rsidRDefault="00834FA4">
            <w:pPr>
              <w:widowControl w:val="0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 </w:t>
            </w:r>
          </w:p>
        </w:tc>
        <w:tc>
          <w:tcPr>
            <w:tcW w:w="2281" w:type="dxa"/>
            <w:tcBorders>
              <w:top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0E53EC1" w14:textId="14B24C32" w:rsidR="00834FA4" w:rsidRDefault="00834FA4">
            <w:pPr>
              <w:widowControl w:val="0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 </w:t>
            </w:r>
          </w:p>
        </w:tc>
        <w:tc>
          <w:tcPr>
            <w:tcW w:w="1079" w:type="dxa"/>
            <w:tcBorders>
              <w:top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5A5540C" w14:textId="77777777" w:rsidR="00834FA4" w:rsidRDefault="00834FA4">
            <w:pPr>
              <w:widowControl w:val="0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 </w:t>
            </w:r>
          </w:p>
        </w:tc>
      </w:tr>
      <w:tr w:rsidR="00834FA4" w14:paraId="0935A3A1" w14:textId="77777777" w:rsidTr="00834FA4">
        <w:trPr>
          <w:trHeight w:val="246"/>
        </w:trPr>
        <w:tc>
          <w:tcPr>
            <w:tcW w:w="2236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270FFA4" w14:textId="77777777" w:rsidR="00834FA4" w:rsidRDefault="00834FA4">
            <w:pPr>
              <w:widowControl w:val="0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FCD</w:t>
            </w:r>
          </w:p>
        </w:tc>
        <w:tc>
          <w:tcPr>
            <w:tcW w:w="2281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40C2D43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18.87 (17 - 20.63)</w:t>
            </w:r>
          </w:p>
        </w:tc>
        <w:tc>
          <w:tcPr>
            <w:tcW w:w="2281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23158C1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16.09 (12.36 - 17.72)</w:t>
            </w:r>
          </w:p>
        </w:tc>
        <w:tc>
          <w:tcPr>
            <w:tcW w:w="1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A26AFDF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  <w:t>&lt;0.01</w:t>
            </w:r>
          </w:p>
        </w:tc>
      </w:tr>
      <w:tr w:rsidR="00834FA4" w14:paraId="6078B809" w14:textId="77777777" w:rsidTr="00834FA4">
        <w:trPr>
          <w:trHeight w:val="247"/>
        </w:trPr>
        <w:tc>
          <w:tcPr>
            <w:tcW w:w="2236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9D31201" w14:textId="77777777" w:rsidR="00834FA4" w:rsidRDefault="00834FA4">
            <w:pPr>
              <w:widowControl w:val="0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RBCv</w:t>
            </w:r>
          </w:p>
        </w:tc>
        <w:tc>
          <w:tcPr>
            <w:tcW w:w="2281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166AB3E" w14:textId="0B1A2C76" w:rsidR="00834FA4" w:rsidRDefault="00834FA4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344.51 (322.15 - 380.92)</w:t>
            </w:r>
          </w:p>
        </w:tc>
        <w:tc>
          <w:tcPr>
            <w:tcW w:w="2281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AC46588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347.6 (328.88 - 408.83)</w:t>
            </w:r>
          </w:p>
        </w:tc>
        <w:tc>
          <w:tcPr>
            <w:tcW w:w="1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B77DD7D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0.48</w:t>
            </w:r>
          </w:p>
        </w:tc>
      </w:tr>
      <w:tr w:rsidR="00834FA4" w14:paraId="043F6BF9" w14:textId="77777777" w:rsidTr="00834FA4">
        <w:trPr>
          <w:trHeight w:val="247"/>
        </w:trPr>
        <w:tc>
          <w:tcPr>
            <w:tcW w:w="2236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23910E2" w14:textId="77777777" w:rsidR="00834FA4" w:rsidRDefault="00834FA4">
            <w:pPr>
              <w:widowControl w:val="0"/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  <w:t>Maximal recruitable capacity</w:t>
            </w:r>
          </w:p>
        </w:tc>
        <w:tc>
          <w:tcPr>
            <w:tcW w:w="2281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24958E3" w14:textId="77777777" w:rsidR="00834FA4" w:rsidRDefault="00834FA4">
            <w:pPr>
              <w:widowControl w:val="0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 </w:t>
            </w:r>
          </w:p>
        </w:tc>
        <w:tc>
          <w:tcPr>
            <w:tcW w:w="2281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2E3CB70" w14:textId="32965AC6" w:rsidR="00834FA4" w:rsidRDefault="00834FA4">
            <w:pPr>
              <w:widowControl w:val="0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 </w:t>
            </w:r>
          </w:p>
        </w:tc>
        <w:tc>
          <w:tcPr>
            <w:tcW w:w="1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80072C3" w14:textId="77777777" w:rsidR="00834FA4" w:rsidRDefault="00834FA4">
            <w:pPr>
              <w:widowControl w:val="0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 </w:t>
            </w:r>
          </w:p>
        </w:tc>
      </w:tr>
      <w:tr w:rsidR="00834FA4" w14:paraId="46E1E1F4" w14:textId="77777777" w:rsidTr="00834FA4">
        <w:trPr>
          <w:trHeight w:val="247"/>
        </w:trPr>
        <w:tc>
          <w:tcPr>
            <w:tcW w:w="2236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01DEDBA" w14:textId="77777777" w:rsidR="00834FA4" w:rsidRDefault="00834FA4">
            <w:pPr>
              <w:widowControl w:val="0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FCD</w:t>
            </w:r>
            <w:r>
              <w:rPr>
                <w:rFonts w:ascii="Arial" w:hAnsi="Arial" w:cs="Arial"/>
                <w:sz w:val="8"/>
                <w:szCs w:val="8"/>
                <w:vertAlign w:val="subscript"/>
                <w:lang w:val="en-US"/>
                <w14:ligatures w14:val="none"/>
              </w:rPr>
              <w:t>NG</w:t>
            </w:r>
          </w:p>
        </w:tc>
        <w:tc>
          <w:tcPr>
            <w:tcW w:w="2281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735A9DF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21.28 (19.25 - 22.78)</w:t>
            </w:r>
          </w:p>
        </w:tc>
        <w:tc>
          <w:tcPr>
            <w:tcW w:w="2281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0C2BDC9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19.34 (16.23 - 21.13)</w:t>
            </w:r>
          </w:p>
        </w:tc>
        <w:tc>
          <w:tcPr>
            <w:tcW w:w="1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9F77F78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  <w:t>0.03</w:t>
            </w:r>
          </w:p>
        </w:tc>
      </w:tr>
      <w:tr w:rsidR="00834FA4" w14:paraId="219C0FD6" w14:textId="77777777" w:rsidTr="00834FA4">
        <w:trPr>
          <w:trHeight w:val="247"/>
        </w:trPr>
        <w:tc>
          <w:tcPr>
            <w:tcW w:w="2236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2A632CB" w14:textId="77777777" w:rsidR="00834FA4" w:rsidRDefault="00834FA4">
            <w:pPr>
              <w:widowControl w:val="0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RBCv</w:t>
            </w:r>
            <w:r>
              <w:rPr>
                <w:rFonts w:ascii="Arial" w:hAnsi="Arial" w:cs="Arial"/>
                <w:sz w:val="8"/>
                <w:szCs w:val="8"/>
                <w:vertAlign w:val="subscript"/>
                <w:lang w:val="en-US"/>
                <w14:ligatures w14:val="none"/>
              </w:rPr>
              <w:t>NG</w:t>
            </w:r>
          </w:p>
        </w:tc>
        <w:tc>
          <w:tcPr>
            <w:tcW w:w="2281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CF777D4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351.44 (334.82 - 368.47)</w:t>
            </w:r>
          </w:p>
        </w:tc>
        <w:tc>
          <w:tcPr>
            <w:tcW w:w="2281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CBCD0F0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352.6 (330.96 - 371.79)</w:t>
            </w:r>
          </w:p>
        </w:tc>
        <w:tc>
          <w:tcPr>
            <w:tcW w:w="1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2A8679F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0.97</w:t>
            </w:r>
          </w:p>
        </w:tc>
      </w:tr>
      <w:tr w:rsidR="00834FA4" w14:paraId="58E21F77" w14:textId="77777777" w:rsidTr="00834FA4">
        <w:trPr>
          <w:trHeight w:val="247"/>
        </w:trPr>
        <w:tc>
          <w:tcPr>
            <w:tcW w:w="2236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B184CBF" w14:textId="77777777" w:rsidR="00834FA4" w:rsidRDefault="00834FA4">
            <w:pPr>
              <w:widowControl w:val="0"/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n-US"/>
                <w14:ligatures w14:val="none"/>
              </w:rPr>
              <w:t xml:space="preserve">Microcirculatory reserve capacity  </w:t>
            </w:r>
          </w:p>
        </w:tc>
        <w:tc>
          <w:tcPr>
            <w:tcW w:w="2281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E452A94" w14:textId="77777777" w:rsidR="00834FA4" w:rsidRDefault="00834FA4">
            <w:pPr>
              <w:widowControl w:val="0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 </w:t>
            </w:r>
          </w:p>
        </w:tc>
        <w:tc>
          <w:tcPr>
            <w:tcW w:w="2281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E7F5EE2" w14:textId="77777777" w:rsidR="00834FA4" w:rsidRDefault="00834FA4">
            <w:pPr>
              <w:widowControl w:val="0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 </w:t>
            </w:r>
          </w:p>
        </w:tc>
        <w:tc>
          <w:tcPr>
            <w:tcW w:w="1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767EC54" w14:textId="77777777" w:rsidR="00834FA4" w:rsidRDefault="00834FA4">
            <w:pPr>
              <w:widowControl w:val="0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 </w:t>
            </w:r>
          </w:p>
        </w:tc>
      </w:tr>
      <w:tr w:rsidR="00834FA4" w14:paraId="49BD4F3C" w14:textId="77777777" w:rsidTr="00834FA4">
        <w:trPr>
          <w:trHeight w:val="246"/>
        </w:trPr>
        <w:tc>
          <w:tcPr>
            <w:tcW w:w="2236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5DE06F9" w14:textId="77777777" w:rsidR="00834FA4" w:rsidRDefault="00834FA4">
            <w:pPr>
              <w:widowControl w:val="0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∆FCD</w:t>
            </w:r>
            <w:r>
              <w:rPr>
                <w:rFonts w:ascii="Arial" w:hAnsi="Arial" w:cs="Arial"/>
                <w:sz w:val="8"/>
                <w:szCs w:val="8"/>
                <w:vertAlign w:val="subscript"/>
                <w:lang w:val="en-US"/>
                <w14:ligatures w14:val="none"/>
              </w:rPr>
              <w:t>NG</w:t>
            </w:r>
          </w:p>
        </w:tc>
        <w:tc>
          <w:tcPr>
            <w:tcW w:w="2281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1BE6A21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2.37 (0.32 - 3.86)</w:t>
            </w:r>
          </w:p>
        </w:tc>
        <w:tc>
          <w:tcPr>
            <w:tcW w:w="2281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0FA4E93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3.68 (1.86 - 6)</w:t>
            </w:r>
          </w:p>
        </w:tc>
        <w:tc>
          <w:tcPr>
            <w:tcW w:w="1079" w:type="dxa"/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DA54E64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0.19</w:t>
            </w:r>
          </w:p>
        </w:tc>
      </w:tr>
      <w:tr w:rsidR="00834FA4" w14:paraId="3C476854" w14:textId="77777777" w:rsidTr="00834FA4">
        <w:trPr>
          <w:trHeight w:val="266"/>
        </w:trPr>
        <w:tc>
          <w:tcPr>
            <w:tcW w:w="2236" w:type="dxa"/>
            <w:tcBorders>
              <w:bottom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E9582D7" w14:textId="77777777" w:rsidR="00834FA4" w:rsidRDefault="00834FA4">
            <w:pPr>
              <w:widowControl w:val="0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∆RBCv</w:t>
            </w:r>
            <w:r>
              <w:rPr>
                <w:rFonts w:ascii="Arial" w:hAnsi="Arial" w:cs="Arial"/>
                <w:sz w:val="8"/>
                <w:szCs w:val="8"/>
                <w:vertAlign w:val="subscript"/>
                <w:lang w:val="en-US"/>
                <w14:ligatures w14:val="none"/>
              </w:rPr>
              <w:t>NG</w:t>
            </w:r>
          </w:p>
        </w:tc>
        <w:tc>
          <w:tcPr>
            <w:tcW w:w="2281" w:type="dxa"/>
            <w:tcBorders>
              <w:bottom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8C96E56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11.3 (-8.38 - 22.91)</w:t>
            </w:r>
          </w:p>
        </w:tc>
        <w:tc>
          <w:tcPr>
            <w:tcW w:w="2281" w:type="dxa"/>
            <w:tcBorders>
              <w:bottom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29AB95F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-3.39 (-37.03 - 30.35)</w:t>
            </w:r>
          </w:p>
        </w:tc>
        <w:tc>
          <w:tcPr>
            <w:tcW w:w="1079" w:type="dxa"/>
            <w:tcBorders>
              <w:bottom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4C67370" w14:textId="77777777" w:rsidR="00834FA4" w:rsidRDefault="00834FA4">
            <w:pPr>
              <w:widowControl w:val="0"/>
              <w:jc w:val="center"/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  <w14:ligatures w14:val="none"/>
              </w:rPr>
              <w:t>0.25</w:t>
            </w:r>
          </w:p>
        </w:tc>
      </w:tr>
    </w:tbl>
    <w:p w14:paraId="6B0F150A" w14:textId="77777777" w:rsidR="00BD48EE" w:rsidRDefault="00BD48EE"/>
    <w:sectPr w:rsidR="00BD48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A4"/>
    <w:rsid w:val="00834FA4"/>
    <w:rsid w:val="00BD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6FACA5A1"/>
  <w15:chartTrackingRefBased/>
  <w15:docId w15:val="{4BF5E5A4-87F0-447D-8AE8-6860DD97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FA4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de-CH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8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447</Characters>
  <Application>Microsoft Office Word</Application>
  <DocSecurity>0</DocSecurity>
  <Lines>89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Bertacchi</dc:creator>
  <cp:keywords/>
  <dc:description/>
  <cp:lastModifiedBy>Massimiliano Bertacchi</cp:lastModifiedBy>
  <cp:revision>1</cp:revision>
  <dcterms:created xsi:type="dcterms:W3CDTF">2023-06-06T20:18:00Z</dcterms:created>
  <dcterms:modified xsi:type="dcterms:W3CDTF">2023-06-06T20:35:00Z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da1d5758-7f57-46c1-9fc8-73015b90a088</vt:lpwstr>
  </property>
</Properties>
</file>