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E01A3" w14:textId="77777777" w:rsidR="00790B25" w:rsidRDefault="00790B25" w:rsidP="00790B25">
      <w:pPr>
        <w:spacing w:after="158" w:line="480" w:lineRule="auto"/>
        <w:ind w:left="29" w:right="0" w:firstLine="0"/>
        <w:rPr>
          <w:b/>
          <w:bCs/>
        </w:rPr>
      </w:pPr>
      <w:r>
        <w:rPr>
          <w:b/>
          <w:bCs/>
        </w:rPr>
        <w:t xml:space="preserve">Methods for supplemental materials </w:t>
      </w:r>
    </w:p>
    <w:p w14:paraId="3071748D" w14:textId="77777777" w:rsidR="00790B25" w:rsidRDefault="00790B25" w:rsidP="00790B25">
      <w:pPr>
        <w:spacing w:after="158" w:line="480" w:lineRule="auto"/>
        <w:ind w:left="29" w:right="0" w:firstLine="0"/>
        <w:rPr>
          <w:b/>
          <w:bCs/>
        </w:rPr>
      </w:pPr>
      <w:r>
        <w:rPr>
          <w:b/>
          <w:bCs/>
        </w:rPr>
        <w:t xml:space="preserve">GFP examination </w:t>
      </w:r>
    </w:p>
    <w:p w14:paraId="0B9110C1" w14:textId="77777777" w:rsidR="00790B25" w:rsidRDefault="00790B25" w:rsidP="00790B25">
      <w:pPr>
        <w:spacing w:after="158" w:line="480" w:lineRule="auto"/>
        <w:ind w:left="29" w:right="0" w:firstLine="0"/>
      </w:pPr>
      <w:r>
        <w:t xml:space="preserve">Lentiviral transfection efficacy was visualized using GFP expression once puromycin-selected cultures began propagating. Brightfield, GFP, and merge images were acquired on the </w:t>
      </w:r>
      <w:proofErr w:type="spellStart"/>
      <w:r>
        <w:t>BioRad</w:t>
      </w:r>
      <w:proofErr w:type="spellEnd"/>
      <w:r>
        <w:t xml:space="preserve"> ZOE imager. </w:t>
      </w:r>
    </w:p>
    <w:p w14:paraId="573C732F" w14:textId="77777777" w:rsidR="00790B25" w:rsidRPr="00D84728" w:rsidRDefault="00790B25" w:rsidP="00790B25">
      <w:pPr>
        <w:spacing w:after="158" w:line="480" w:lineRule="auto"/>
        <w:ind w:left="29" w:right="0" w:firstLine="0"/>
      </w:pPr>
      <w:proofErr w:type="spellStart"/>
      <w:r>
        <w:rPr>
          <w:b/>
          <w:bCs/>
        </w:rPr>
        <w:t>CyQuant</w:t>
      </w:r>
      <w:proofErr w:type="spellEnd"/>
      <w:r>
        <w:rPr>
          <w:b/>
          <w:bCs/>
        </w:rPr>
        <w:t xml:space="preserve"> p</w:t>
      </w:r>
      <w:r w:rsidRPr="00D84728">
        <w:rPr>
          <w:b/>
          <w:bCs/>
        </w:rPr>
        <w:t xml:space="preserve">roliferation </w:t>
      </w:r>
      <w:r>
        <w:rPr>
          <w:b/>
          <w:bCs/>
        </w:rPr>
        <w:t>a</w:t>
      </w:r>
      <w:r w:rsidRPr="00D84728">
        <w:rPr>
          <w:b/>
          <w:bCs/>
        </w:rPr>
        <w:t xml:space="preserve">ssay </w:t>
      </w:r>
    </w:p>
    <w:p w14:paraId="451BBF52" w14:textId="77777777" w:rsidR="00790B25" w:rsidRPr="00AC2B3E" w:rsidRDefault="00790B25" w:rsidP="00790B25">
      <w:pPr>
        <w:spacing w:after="158" w:line="480" w:lineRule="auto"/>
        <w:ind w:left="29" w:right="0" w:firstLine="0"/>
      </w:pPr>
      <w:r w:rsidRPr="00D84728">
        <w:t>Proliferation kinet</w:t>
      </w:r>
      <w:r>
        <w:t>ic</w:t>
      </w:r>
      <w:r w:rsidRPr="00D84728">
        <w:t xml:space="preserve">s were quantified using </w:t>
      </w:r>
      <w:proofErr w:type="spellStart"/>
      <w:r w:rsidRPr="00D84728">
        <w:t>CyQuant</w:t>
      </w:r>
      <w:proofErr w:type="spellEnd"/>
      <w:r w:rsidRPr="00D84728">
        <w:t xml:space="preserve"> Red per manufacturer's instructions. EVEC and shFXN hBMVEC were seeded at 5,000 cells per well of a 96-well plate and left to adhere for 24 hours. At 24-, 48-, 72-, and 96-hours post-plating, cells were incubated with the nuclear dye and background suppressor in growth media per manufacturer instructions for 1hr at 37°C. Cell </w:t>
      </w:r>
      <w:r>
        <w:t>abundance</w:t>
      </w:r>
      <w:r w:rsidRPr="00D84728">
        <w:t xml:space="preserve"> as represented by RFU was quantified at 622nm excitation and 645nm emission, respectively on the Cytation5 (</w:t>
      </w:r>
      <w:proofErr w:type="spellStart"/>
      <w:r w:rsidRPr="00D84728">
        <w:t>Biotek</w:t>
      </w:r>
      <w:proofErr w:type="spellEnd"/>
      <w:r w:rsidRPr="00D84728">
        <w:t xml:space="preserve">). Cell proliferation as a function of time was calculated by normalizing each day to the “starting” concentration of the 24hr timepoint. A linear regression equation was fit to the growth curve to determine the kinetics of cell growth of each line, and </w:t>
      </w:r>
      <w:r>
        <w:t>the slopes compared</w:t>
      </w:r>
      <w:r w:rsidRPr="00D84728">
        <w:t xml:space="preserve">. </w:t>
      </w:r>
    </w:p>
    <w:p w14:paraId="202C4524" w14:textId="726AC0E3" w:rsidR="00BE72EA" w:rsidRDefault="00BE72EA"/>
    <w:p w14:paraId="7C3B6770" w14:textId="578480F3" w:rsidR="00790B25" w:rsidRDefault="00790B25" w:rsidP="00790B25">
      <w:pPr>
        <w:spacing w:after="0" w:line="480" w:lineRule="auto"/>
        <w:ind w:right="0"/>
        <w:jc w:val="center"/>
      </w:pPr>
      <w:r w:rsidRPr="00790B25">
        <w:lastRenderedPageBreak/>
        <w:drawing>
          <wp:inline distT="0" distB="0" distL="0" distR="0" wp14:anchorId="1153CF6F" wp14:editId="14FFE927">
            <wp:extent cx="5722706" cy="3760635"/>
            <wp:effectExtent l="0" t="0" r="0" b="0"/>
            <wp:docPr id="165397631" name="Picture 1" descr="A picture containing screenshot, colorfulness, square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7631" name="Picture 1" descr="A picture containing screenshot, colorfulness, square, window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4051" cy="377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C1BB1" w14:textId="77777777" w:rsidR="00790B25" w:rsidRDefault="00790B25" w:rsidP="00790B25">
      <w:pPr>
        <w:spacing w:after="0" w:line="480" w:lineRule="auto"/>
        <w:ind w:right="0"/>
      </w:pPr>
    </w:p>
    <w:p w14:paraId="1BBF0D46" w14:textId="77777777" w:rsidR="00790B25" w:rsidRPr="000D071C" w:rsidRDefault="00790B25" w:rsidP="00790B25">
      <w:pPr>
        <w:spacing w:after="0" w:line="480" w:lineRule="auto"/>
        <w:ind w:right="0"/>
      </w:pPr>
      <w:r w:rsidRPr="000D071C">
        <w:rPr>
          <w:b/>
          <w:bCs/>
        </w:rPr>
        <w:t>Supplemental Figure 1</w:t>
      </w:r>
      <w:r w:rsidRPr="000D071C">
        <w:t>. GFP expression confirms integration of lentivirus</w:t>
      </w:r>
      <w:r>
        <w:t>.</w:t>
      </w:r>
      <w:r w:rsidRPr="000D071C">
        <w:t xml:space="preserve"> </w:t>
      </w:r>
      <w:r>
        <w:t>GFP</w:t>
      </w:r>
      <w:r w:rsidRPr="000D071C">
        <w:t xml:space="preserve"> is absent in non-transfected Wild-Type Endothelial Cells (WTEC) but present in lentiviral-transfected Empty Vector Endothelial Cells (EVEC) and shFXN. </w:t>
      </w:r>
    </w:p>
    <w:p w14:paraId="0B6D0435" w14:textId="77777777" w:rsidR="00790B25" w:rsidRDefault="00790B25" w:rsidP="00790B25">
      <w:pPr>
        <w:spacing w:after="0" w:line="480" w:lineRule="auto"/>
        <w:ind w:right="0"/>
      </w:pPr>
    </w:p>
    <w:p w14:paraId="70472D8F" w14:textId="6BDBEA7C" w:rsidR="00790B25" w:rsidRDefault="00790B25" w:rsidP="00790B25">
      <w:pPr>
        <w:spacing w:after="0" w:line="480" w:lineRule="auto"/>
        <w:ind w:right="0"/>
        <w:jc w:val="center"/>
      </w:pPr>
      <w:r w:rsidRPr="00790B25">
        <w:lastRenderedPageBreak/>
        <w:drawing>
          <wp:inline distT="0" distB="0" distL="0" distR="0" wp14:anchorId="6EBF8DE1" wp14:editId="1B500C07">
            <wp:extent cx="3082248" cy="3302409"/>
            <wp:effectExtent l="0" t="0" r="0" b="0"/>
            <wp:docPr id="1276105367" name="Picture 1" descr="A picture containing screenshot, black, black and white, monochro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105367" name="Picture 1" descr="A picture containing screenshot, black, black and white, monochrom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9260" cy="330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BABA6" w14:textId="77777777" w:rsidR="00790B25" w:rsidRPr="000D071C" w:rsidRDefault="00790B25" w:rsidP="00790B25">
      <w:pPr>
        <w:spacing w:after="0" w:line="480" w:lineRule="auto"/>
        <w:ind w:right="0"/>
      </w:pPr>
      <w:r w:rsidRPr="000D071C">
        <w:rPr>
          <w:b/>
          <w:bCs/>
        </w:rPr>
        <w:t>Supplemental Figure 2</w:t>
      </w:r>
      <w:r w:rsidRPr="000D071C">
        <w:t xml:space="preserve">. </w:t>
      </w:r>
      <w:r>
        <w:t xml:space="preserve">Validation of FXN antibody. </w:t>
      </w:r>
      <w:r w:rsidRPr="000D071C">
        <w:t xml:space="preserve">20µg FXN-overexpression HEK293T lysate is electrophoresed and probed for FXN for validation of bands evident with </w:t>
      </w:r>
      <w:r w:rsidRPr="000D071C">
        <w:rPr>
          <w:lang w:val="el-GR"/>
        </w:rPr>
        <w:t>α</w:t>
      </w:r>
      <w:r w:rsidRPr="000D071C">
        <w:t>-FXN primary antibody (</w:t>
      </w:r>
      <w:proofErr w:type="spellStart"/>
      <w:r w:rsidRPr="000D071C">
        <w:t>Thermo</w:t>
      </w:r>
      <w:proofErr w:type="spellEnd"/>
      <w:r>
        <w:t xml:space="preserve"> </w:t>
      </w:r>
      <w:r w:rsidRPr="000D071C">
        <w:t xml:space="preserve">Fisher PA5-13411). The ~18kDa major band </w:t>
      </w:r>
      <w:r>
        <w:t xml:space="preserve">designated by the arrowhead </w:t>
      </w:r>
      <w:r w:rsidRPr="000D071C">
        <w:t xml:space="preserve">is used for protein expression analysis in our experiments. </w:t>
      </w:r>
    </w:p>
    <w:p w14:paraId="55E5044D" w14:textId="77777777" w:rsidR="00790B25" w:rsidRDefault="00790B25" w:rsidP="00790B25">
      <w:pPr>
        <w:spacing w:after="0" w:line="480" w:lineRule="auto"/>
        <w:ind w:right="0"/>
      </w:pPr>
    </w:p>
    <w:p w14:paraId="4DE2E7B2" w14:textId="1E37A8AE" w:rsidR="00790B25" w:rsidRDefault="00790B25" w:rsidP="00790B25">
      <w:pPr>
        <w:spacing w:after="0" w:line="480" w:lineRule="auto"/>
        <w:ind w:right="0"/>
        <w:jc w:val="center"/>
      </w:pPr>
      <w:r w:rsidRPr="00790B25">
        <w:lastRenderedPageBreak/>
        <w:drawing>
          <wp:inline distT="0" distB="0" distL="0" distR="0" wp14:anchorId="584EEA8F" wp14:editId="29FB9D41">
            <wp:extent cx="5311740" cy="5431790"/>
            <wp:effectExtent l="0" t="0" r="0" b="0"/>
            <wp:docPr id="353042241" name="Picture 1" descr="A picture containing black, black and white, screenshot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42241" name="Picture 1" descr="A picture containing black, black and white, screenshot, window&#10;&#10;Description automatically generated"/>
                    <pic:cNvPicPr/>
                  </pic:nvPicPr>
                  <pic:blipFill rotWithShape="1">
                    <a:blip r:embed="rId6"/>
                    <a:srcRect r="20210"/>
                    <a:stretch/>
                  </pic:blipFill>
                  <pic:spPr bwMode="auto">
                    <a:xfrm>
                      <a:off x="0" y="0"/>
                      <a:ext cx="5319557" cy="5439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F7CD2" w14:textId="77777777" w:rsidR="00790B25" w:rsidRDefault="00790B25" w:rsidP="00790B25">
      <w:pPr>
        <w:spacing w:after="0" w:line="480" w:lineRule="auto"/>
        <w:ind w:right="0"/>
      </w:pPr>
      <w:r w:rsidRPr="000D071C">
        <w:rPr>
          <w:b/>
          <w:bCs/>
        </w:rPr>
        <w:t xml:space="preserve">Supplemental Figure 3. </w:t>
      </w:r>
      <w:r w:rsidRPr="000D071C">
        <w:t xml:space="preserve">Loss of F-actin in shFXN hBMVEC is not due to transcriptional or translational defects. (A) hBMVEC RNA was reverse transcribed and amplified for </w:t>
      </w:r>
      <w:r w:rsidRPr="000D071C">
        <w:rPr>
          <w:lang w:val="el-GR"/>
        </w:rPr>
        <w:t>β</w:t>
      </w:r>
      <w:r w:rsidRPr="000D071C">
        <w:t xml:space="preserve">-actin and Beta-2-microglobulin (B2M) as a housekeeping control, transcript abundance was quantified using the </w:t>
      </w:r>
      <w:r w:rsidRPr="000D071C">
        <w:rPr>
          <w:lang w:val="el-GR"/>
        </w:rPr>
        <w:t>ΔΔ</w:t>
      </w:r>
      <w:r w:rsidRPr="000D071C">
        <w:t xml:space="preserve">Ct method normalized to the empty vector endothelial cells (EVECs). (B) Total protein lysates were </w:t>
      </w:r>
      <w:r>
        <w:t>electrophoresed</w:t>
      </w:r>
      <w:r w:rsidRPr="000D071C">
        <w:t xml:space="preserve">, transferred to </w:t>
      </w:r>
      <w:r>
        <w:t xml:space="preserve">PVDF, and quantified for total protein using stain-free technology. The blot was </w:t>
      </w:r>
      <w:r w:rsidRPr="000D071C">
        <w:t xml:space="preserve">probed for </w:t>
      </w:r>
      <w:r w:rsidRPr="000D071C">
        <w:rPr>
          <w:lang w:val="el-GR"/>
        </w:rPr>
        <w:t>α</w:t>
      </w:r>
      <w:r w:rsidRPr="000D071C">
        <w:t>-</w:t>
      </w:r>
      <w:r w:rsidRPr="000D071C">
        <w:rPr>
          <w:lang w:val="el-GR"/>
        </w:rPr>
        <w:t>β</w:t>
      </w:r>
      <w:r w:rsidRPr="000D071C">
        <w:t xml:space="preserve">-actin and </w:t>
      </w:r>
      <w:r>
        <w:t>normalized to total protein</w:t>
      </w:r>
      <w:r w:rsidRPr="000D071C">
        <w:t xml:space="preserve">. </w:t>
      </w:r>
      <w:r>
        <w:t xml:space="preserve">Band intensity is quantified by densitometry and further </w:t>
      </w:r>
      <w:r>
        <w:lastRenderedPageBreak/>
        <w:t>normalized to the values of the EVEC controls. (C) Representative blot shown.</w:t>
      </w:r>
      <w:r w:rsidRPr="000D071C">
        <w:t xml:space="preserve"> (A) EVEC and shFXN; n= 8. (B) EVEC</w:t>
      </w:r>
      <w:r>
        <w:t xml:space="preserve"> and shFXN</w:t>
      </w:r>
      <w:r w:rsidRPr="000D071C">
        <w:t>; n=</w:t>
      </w:r>
      <w:r>
        <w:t>4</w:t>
      </w:r>
      <w:r w:rsidRPr="000D071C">
        <w:t xml:space="preserve">. </w:t>
      </w:r>
    </w:p>
    <w:p w14:paraId="5CC44001" w14:textId="77777777" w:rsidR="00790B25" w:rsidRDefault="00790B25" w:rsidP="00790B25">
      <w:pPr>
        <w:spacing w:after="0" w:line="480" w:lineRule="auto"/>
        <w:ind w:right="0"/>
      </w:pPr>
    </w:p>
    <w:p w14:paraId="6FD85DA6" w14:textId="4A52D67B" w:rsidR="00790B25" w:rsidRDefault="0086083C" w:rsidP="0086083C">
      <w:pPr>
        <w:spacing w:after="0" w:line="480" w:lineRule="auto"/>
        <w:ind w:right="0"/>
        <w:jc w:val="center"/>
      </w:pPr>
      <w:r w:rsidRPr="0086083C">
        <w:drawing>
          <wp:inline distT="0" distB="0" distL="0" distR="0" wp14:anchorId="66FB15CE" wp14:editId="1C3ECCCE">
            <wp:extent cx="5578868" cy="3818038"/>
            <wp:effectExtent l="0" t="0" r="0" b="0"/>
            <wp:docPr id="629353853" name="Picture 1" descr="A picture containing darkness, moon, outdoor,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53853" name="Picture 1" descr="A picture containing darkness, moon, outdoor, nigh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3417" cy="382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D89BC" w14:textId="77777777" w:rsidR="00790B25" w:rsidRDefault="00790B25" w:rsidP="00790B25">
      <w:pPr>
        <w:spacing w:after="0" w:line="480" w:lineRule="auto"/>
        <w:ind w:right="0"/>
      </w:pPr>
      <w:r w:rsidRPr="00CF3D87">
        <w:rPr>
          <w:b/>
          <w:bCs/>
        </w:rPr>
        <w:t xml:space="preserve">Supplemental Figure </w:t>
      </w:r>
      <w:r>
        <w:rPr>
          <w:b/>
          <w:bCs/>
        </w:rPr>
        <w:t>4</w:t>
      </w:r>
      <w:r w:rsidRPr="00CF3D87">
        <w:rPr>
          <w:b/>
          <w:bCs/>
        </w:rPr>
        <w:t>.</w:t>
      </w:r>
      <w:r w:rsidRPr="00F91B11">
        <w:t xml:space="preserve"> s</w:t>
      </w:r>
      <w:r>
        <w:t xml:space="preserve">hFXN are not proliferatively deficient. </w:t>
      </w:r>
      <w:r w:rsidRPr="00F91B11">
        <w:t xml:space="preserve">hBMVEC are plated at 5,000 cells per well and quantified for nuclear content at 24-, 48-, 72-, and 96-hours post-plating using </w:t>
      </w:r>
      <w:proofErr w:type="spellStart"/>
      <w:r w:rsidRPr="00F91B11">
        <w:t>CyQuant</w:t>
      </w:r>
      <w:proofErr w:type="spellEnd"/>
      <w:r w:rsidRPr="00F91B11">
        <w:t xml:space="preserve"> Direct Red (</w:t>
      </w:r>
      <w:proofErr w:type="spellStart"/>
      <w:r w:rsidRPr="00F91B11">
        <w:t>ThermoFisher</w:t>
      </w:r>
      <w:proofErr w:type="spellEnd"/>
      <w:r w:rsidRPr="00F91B11">
        <w:t>). All following days are normalized to the starting concentration at 24hr for a growth curve. The linear portion of the curves (48-96hr) are analyzed via linear regression (shown with dotted lines), with statistical comparison of slope values. Student’s T-test α =0.05; ns = not significant, * p &lt; 0.05. EVEC</w:t>
      </w:r>
      <w:r>
        <w:t xml:space="preserve">; n= 14 </w:t>
      </w:r>
      <w:r w:rsidRPr="00F91B11">
        <w:t>and shFXN; n= 16.</w:t>
      </w:r>
    </w:p>
    <w:p w14:paraId="0476A799" w14:textId="77777777" w:rsidR="00790B25" w:rsidRDefault="00790B25"/>
    <w:sectPr w:rsidR="00790B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25"/>
    <w:rsid w:val="00045FCB"/>
    <w:rsid w:val="00067CF9"/>
    <w:rsid w:val="00072C16"/>
    <w:rsid w:val="000A3459"/>
    <w:rsid w:val="000B3874"/>
    <w:rsid w:val="000E297C"/>
    <w:rsid w:val="00110650"/>
    <w:rsid w:val="00146BEA"/>
    <w:rsid w:val="00155DB5"/>
    <w:rsid w:val="001653E6"/>
    <w:rsid w:val="00191D2C"/>
    <w:rsid w:val="0019326D"/>
    <w:rsid w:val="001A10F9"/>
    <w:rsid w:val="00222DC8"/>
    <w:rsid w:val="00225009"/>
    <w:rsid w:val="00246538"/>
    <w:rsid w:val="002B760A"/>
    <w:rsid w:val="00301C0B"/>
    <w:rsid w:val="003A046E"/>
    <w:rsid w:val="003E09CE"/>
    <w:rsid w:val="00457060"/>
    <w:rsid w:val="00463435"/>
    <w:rsid w:val="00477E2F"/>
    <w:rsid w:val="004B74D5"/>
    <w:rsid w:val="004C70D6"/>
    <w:rsid w:val="00526689"/>
    <w:rsid w:val="00535D8C"/>
    <w:rsid w:val="00565EFA"/>
    <w:rsid w:val="005C4C68"/>
    <w:rsid w:val="005E50C6"/>
    <w:rsid w:val="005E7C69"/>
    <w:rsid w:val="00666208"/>
    <w:rsid w:val="00694EC7"/>
    <w:rsid w:val="00790B25"/>
    <w:rsid w:val="007E249E"/>
    <w:rsid w:val="0086083C"/>
    <w:rsid w:val="0087712C"/>
    <w:rsid w:val="008B6F8F"/>
    <w:rsid w:val="008D5E15"/>
    <w:rsid w:val="00916A0E"/>
    <w:rsid w:val="009855A5"/>
    <w:rsid w:val="009866BB"/>
    <w:rsid w:val="009B0F6D"/>
    <w:rsid w:val="009C5DA0"/>
    <w:rsid w:val="009F1BFB"/>
    <w:rsid w:val="00AA50E4"/>
    <w:rsid w:val="00AA6AB2"/>
    <w:rsid w:val="00B64B64"/>
    <w:rsid w:val="00BA650B"/>
    <w:rsid w:val="00BC150D"/>
    <w:rsid w:val="00BD31F4"/>
    <w:rsid w:val="00BE72EA"/>
    <w:rsid w:val="00C0551F"/>
    <w:rsid w:val="00C221F3"/>
    <w:rsid w:val="00C346CD"/>
    <w:rsid w:val="00D47519"/>
    <w:rsid w:val="00D54352"/>
    <w:rsid w:val="00D61017"/>
    <w:rsid w:val="00D92B69"/>
    <w:rsid w:val="00DD2CD3"/>
    <w:rsid w:val="00DD47B6"/>
    <w:rsid w:val="00E05786"/>
    <w:rsid w:val="00E152C8"/>
    <w:rsid w:val="00E300C4"/>
    <w:rsid w:val="00E74999"/>
    <w:rsid w:val="00EA5F2F"/>
    <w:rsid w:val="00EF5224"/>
    <w:rsid w:val="00F04874"/>
    <w:rsid w:val="00F142DF"/>
    <w:rsid w:val="00F36B42"/>
    <w:rsid w:val="00F77197"/>
    <w:rsid w:val="00FC6AF8"/>
    <w:rsid w:val="00FE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2B0DE5"/>
  <w15:chartTrackingRefBased/>
  <w15:docId w15:val="{746C5DE1-4FA6-D34B-8008-11153E2A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B25"/>
    <w:pPr>
      <w:spacing w:after="167" w:line="251" w:lineRule="auto"/>
      <w:ind w:left="39" w:right="128" w:hanging="10"/>
      <w:jc w:val="both"/>
    </w:pPr>
    <w:rPr>
      <w:rFonts w:ascii="Arial" w:eastAsia="Arial" w:hAnsi="Arial" w:cs="Arial"/>
      <w:color w:val="000000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Smith</dc:creator>
  <cp:keywords/>
  <dc:description/>
  <cp:lastModifiedBy>Frances Smith</cp:lastModifiedBy>
  <cp:revision>3</cp:revision>
  <dcterms:created xsi:type="dcterms:W3CDTF">2023-06-05T17:21:00Z</dcterms:created>
  <dcterms:modified xsi:type="dcterms:W3CDTF">2023-06-05T17:22:00Z</dcterms:modified>
</cp:coreProperties>
</file>