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18E11" w14:textId="7C3A2063" w:rsidR="007A6FD3" w:rsidRDefault="007A6FD3" w:rsidP="007A6FD3">
      <w:pPr>
        <w:jc w:val="center"/>
        <w:rPr>
          <w:rFonts w:eastAsia="Calibri" w:cs="Times New Roman"/>
          <w:b/>
          <w:bCs/>
          <w:sz w:val="28"/>
          <w:szCs w:val="28"/>
        </w:rPr>
      </w:pPr>
      <w:r w:rsidRPr="007A6FD3">
        <w:rPr>
          <w:rFonts w:eastAsia="Calibri" w:cs="Times New Roman"/>
          <w:b/>
          <w:bCs/>
          <w:sz w:val="28"/>
          <w:szCs w:val="28"/>
        </w:rPr>
        <w:t>Graphical Abstract</w:t>
      </w:r>
    </w:p>
    <w:p w14:paraId="6D3D9C28" w14:textId="18F87760" w:rsidR="00AD05E4" w:rsidRDefault="00AD05E4"/>
    <w:p w14:paraId="0F086BA7" w14:textId="77777777" w:rsidR="00951F6A" w:rsidRDefault="00951F6A"/>
    <w:p w14:paraId="35C027BA" w14:textId="38E75E0B" w:rsidR="007A6FD3" w:rsidRDefault="00120D25" w:rsidP="00120D25">
      <w:pPr>
        <w:jc w:val="center"/>
      </w:pPr>
      <w:r w:rsidRPr="00120D25">
        <w:rPr>
          <w:noProof/>
        </w:rPr>
        <w:drawing>
          <wp:inline distT="0" distB="0" distL="0" distR="0" wp14:anchorId="74EE9898" wp14:editId="220014B7">
            <wp:extent cx="6345047" cy="4152900"/>
            <wp:effectExtent l="0" t="0" r="0" b="0"/>
            <wp:docPr id="1" name="Picture 1" descr="E:\usama\NEW GRAPHICAL ABS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ama\NEW GRAPHICAL ABSTRAC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088" cy="415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BB22" w14:textId="2F85EBC2" w:rsidR="000F6C5B" w:rsidRDefault="000F6C5B"/>
    <w:p w14:paraId="3FB2343D" w14:textId="55F75D6F" w:rsidR="000F6C5B" w:rsidRPr="00710E4E" w:rsidRDefault="00951F6A" w:rsidP="00951F6A">
      <w:pPr>
        <w:spacing w:line="360" w:lineRule="auto"/>
        <w:jc w:val="both"/>
      </w:pPr>
      <w:r w:rsidRPr="00951F6A">
        <w:rPr>
          <w:b/>
          <w:bCs/>
        </w:rPr>
        <w:t>Figure</w:t>
      </w:r>
      <w:r>
        <w:t xml:space="preserve">. </w:t>
      </w:r>
      <w:r w:rsidR="00C70933">
        <w:t>A</w:t>
      </w:r>
      <w:r w:rsidR="00710E4E">
        <w:t xml:space="preserve">ll the architecture molecules show reduced band gap and high electron transfer rate due to lowest reorganization energy (RE) of electron. </w:t>
      </w:r>
      <w:r w:rsidR="00C70933">
        <w:t xml:space="preserve">The results </w:t>
      </w:r>
      <w:r w:rsidR="00710E4E">
        <w:t xml:space="preserve">show </w:t>
      </w:r>
      <w:r w:rsidR="00C70933">
        <w:t xml:space="preserve">that there is </w:t>
      </w:r>
      <w:r w:rsidR="00710E4E">
        <w:t>greater contribution of acceptor and conjugated donor core towards the total absorption into vi</w:t>
      </w:r>
      <w:r w:rsidR="00C70933">
        <w:t>sible region of the spectrum</w:t>
      </w:r>
      <w:r w:rsidR="00710E4E">
        <w:t>. When tailored molecule</w:t>
      </w:r>
      <w:r w:rsidR="00C70933">
        <w:t>s</w:t>
      </w:r>
      <w:r w:rsidR="00710E4E">
        <w:t xml:space="preserve"> </w:t>
      </w:r>
      <w:r w:rsidR="00710E4E" w:rsidRPr="00710E4E">
        <w:rPr>
          <w:b/>
          <w:bCs/>
        </w:rPr>
        <w:t>D</w:t>
      </w:r>
      <w:r w:rsidR="009D32F7">
        <w:rPr>
          <w:b/>
          <w:bCs/>
        </w:rPr>
        <w:t>-</w:t>
      </w:r>
      <w:r w:rsidR="00106EEF">
        <w:rPr>
          <w:b/>
          <w:bCs/>
        </w:rPr>
        <w:t>1</w:t>
      </w:r>
      <w:r w:rsidR="00C70933">
        <w:rPr>
          <w:b/>
          <w:bCs/>
        </w:rPr>
        <w:t>, D-2</w:t>
      </w:r>
      <w:r w:rsidR="00446862" w:rsidRPr="00446862">
        <w:t>,</w:t>
      </w:r>
      <w:r w:rsidR="00446862">
        <w:rPr>
          <w:b/>
          <w:bCs/>
        </w:rPr>
        <w:t xml:space="preserve"> D-3</w:t>
      </w:r>
      <w:r w:rsidR="00C70933">
        <w:rPr>
          <w:b/>
          <w:bCs/>
        </w:rPr>
        <w:t xml:space="preserve"> </w:t>
      </w:r>
      <w:r w:rsidR="00C70933" w:rsidRPr="00C70933">
        <w:rPr>
          <w:bCs/>
        </w:rPr>
        <w:t>and</w:t>
      </w:r>
      <w:r w:rsidR="00C70933">
        <w:rPr>
          <w:b/>
          <w:bCs/>
        </w:rPr>
        <w:t xml:space="preserve"> D-</w:t>
      </w:r>
      <w:r w:rsidR="00446862">
        <w:rPr>
          <w:b/>
          <w:bCs/>
        </w:rPr>
        <w:t>4</w:t>
      </w:r>
      <w:r w:rsidR="00710E4E">
        <w:rPr>
          <w:b/>
          <w:bCs/>
        </w:rPr>
        <w:t xml:space="preserve"> </w:t>
      </w:r>
      <w:r w:rsidR="00C70933">
        <w:rPr>
          <w:bCs/>
        </w:rPr>
        <w:t xml:space="preserve">were </w:t>
      </w:r>
      <w:r w:rsidR="00710E4E">
        <w:t>blended with fullerene derivative polymer (PC</w:t>
      </w:r>
      <w:r w:rsidR="00710E4E" w:rsidRPr="00710E4E">
        <w:rPr>
          <w:vertAlign w:val="subscript"/>
        </w:rPr>
        <w:t>61</w:t>
      </w:r>
      <w:r w:rsidR="00C70933">
        <w:t>BM)</w:t>
      </w:r>
      <w:r w:rsidR="00106EEF">
        <w:t>,</w:t>
      </w:r>
      <w:r w:rsidR="00C70933">
        <w:t xml:space="preserve"> they give high values of </w:t>
      </w:r>
      <w:r w:rsidR="00710E4E">
        <w:t>voltage at zero current level (</w:t>
      </w:r>
      <w:proofErr w:type="spellStart"/>
      <w:r w:rsidR="00710E4E">
        <w:t>V</w:t>
      </w:r>
      <w:r w:rsidR="00710E4E" w:rsidRPr="00710E4E">
        <w:rPr>
          <w:vertAlign w:val="subscript"/>
        </w:rPr>
        <w:t>oc</w:t>
      </w:r>
      <w:proofErr w:type="spellEnd"/>
      <w:r w:rsidR="00710E4E">
        <w:t>)</w:t>
      </w:r>
      <w:r w:rsidR="00C70933">
        <w:t xml:space="preserve"> compared to </w:t>
      </w:r>
      <w:r w:rsidR="00C70933" w:rsidRPr="00C70933">
        <w:rPr>
          <w:b/>
        </w:rPr>
        <w:t>R</w:t>
      </w:r>
      <w:r w:rsidR="00710E4E">
        <w:t xml:space="preserve">. </w:t>
      </w:r>
    </w:p>
    <w:sectPr w:rsidR="000F6C5B" w:rsidRPr="00710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9F"/>
    <w:rsid w:val="000F6C5B"/>
    <w:rsid w:val="00106EEF"/>
    <w:rsid w:val="00120D25"/>
    <w:rsid w:val="002A7D3D"/>
    <w:rsid w:val="00446862"/>
    <w:rsid w:val="00710E4E"/>
    <w:rsid w:val="007A6FD3"/>
    <w:rsid w:val="00951F6A"/>
    <w:rsid w:val="009B639F"/>
    <w:rsid w:val="009D32F7"/>
    <w:rsid w:val="00AD05E4"/>
    <w:rsid w:val="00AF1112"/>
    <w:rsid w:val="00AF6A74"/>
    <w:rsid w:val="00C1384A"/>
    <w:rsid w:val="00C70933"/>
    <w:rsid w:val="00D078B7"/>
    <w:rsid w:val="00D51E97"/>
    <w:rsid w:val="00DC4BC7"/>
    <w:rsid w:val="00E8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6FFD"/>
  <w15:chartTrackingRefBased/>
  <w15:docId w15:val="{E29D0E1E-54D5-4EFE-8FBE-FEB8DF6D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FD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11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11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112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1112"/>
    <w:pPr>
      <w:keepNext/>
      <w:keepLines/>
      <w:spacing w:before="40" w:after="0"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1112"/>
    <w:pPr>
      <w:keepNext/>
      <w:keepLines/>
      <w:spacing w:before="40" w:after="0"/>
      <w:outlineLvl w:val="4"/>
    </w:pPr>
    <w:rPr>
      <w:rFonts w:eastAsiaTheme="majorEastAsia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111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112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111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112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1112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1112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1112"/>
    <w:rPr>
      <w:rFonts w:ascii="Times New Roman" w:eastAsiaTheme="majorEastAsia" w:hAnsi="Times New Roman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Usama Mubashar</dc:creator>
  <cp:keywords/>
  <dc:description/>
  <cp:lastModifiedBy>Rasheed Ahmad Khera</cp:lastModifiedBy>
  <cp:revision>15</cp:revision>
  <dcterms:created xsi:type="dcterms:W3CDTF">2020-09-12T08:05:00Z</dcterms:created>
  <dcterms:modified xsi:type="dcterms:W3CDTF">2021-02-17T04:56:00Z</dcterms:modified>
</cp:coreProperties>
</file>