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AAD47" w14:textId="77777777" w:rsidR="003F5A11" w:rsidRDefault="003F5A11" w:rsidP="003F5A11">
      <w:pPr>
        <w:spacing w:line="360" w:lineRule="auto"/>
        <w:jc w:val="both"/>
      </w:pPr>
    </w:p>
    <w:p w14:paraId="0D6648D9" w14:textId="77777777" w:rsidR="003F5A11" w:rsidRPr="00B57E80" w:rsidRDefault="003F5A11" w:rsidP="003F5A11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SUPPLEMENTARY</w:t>
      </w:r>
    </w:p>
    <w:p w14:paraId="28056E52" w14:textId="77777777" w:rsidR="003F5A11" w:rsidRDefault="003F5A11" w:rsidP="003F5A11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7366102F" w14:textId="77777777" w:rsidR="003F5A11" w:rsidRDefault="003F5A11" w:rsidP="003F5A11">
      <w:pPr>
        <w:spacing w:line="360" w:lineRule="auto"/>
        <w:rPr>
          <w:b/>
          <w:sz w:val="20"/>
          <w:szCs w:val="20"/>
        </w:rPr>
      </w:pPr>
    </w:p>
    <w:p w14:paraId="2D87D775" w14:textId="77777777" w:rsidR="003F5A11" w:rsidRPr="007D5FAB" w:rsidRDefault="003F5A11" w:rsidP="003F5A11">
      <w:pPr>
        <w:spacing w:line="360" w:lineRule="auto"/>
        <w:rPr>
          <w:b/>
          <w:bCs/>
          <w:sz w:val="20"/>
          <w:szCs w:val="20"/>
        </w:rPr>
      </w:pPr>
      <w:r>
        <w:rPr>
          <w:b/>
          <w:sz w:val="20"/>
          <w:szCs w:val="20"/>
        </w:rPr>
        <w:t xml:space="preserve">Supplementary </w:t>
      </w:r>
      <w:r w:rsidRPr="00D110F8">
        <w:rPr>
          <w:b/>
          <w:sz w:val="20"/>
          <w:szCs w:val="20"/>
        </w:rPr>
        <w:t>Figure</w:t>
      </w:r>
      <w:r>
        <w:rPr>
          <w:b/>
          <w:sz w:val="20"/>
          <w:szCs w:val="20"/>
        </w:rPr>
        <w:t xml:space="preserve"> </w:t>
      </w:r>
      <w:r w:rsidRPr="00D110F8">
        <w:rPr>
          <w:b/>
          <w:sz w:val="20"/>
          <w:szCs w:val="20"/>
        </w:rPr>
        <w:t xml:space="preserve">1. </w:t>
      </w:r>
      <w:r w:rsidRPr="007D5FAB">
        <w:rPr>
          <w:b/>
          <w:bCs/>
          <w:sz w:val="20"/>
          <w:szCs w:val="20"/>
        </w:rPr>
        <w:t xml:space="preserve">Primers and TaqMan probes used in </w:t>
      </w:r>
      <w:proofErr w:type="spellStart"/>
      <w:r w:rsidRPr="007D5FAB">
        <w:rPr>
          <w:b/>
          <w:bCs/>
          <w:sz w:val="20"/>
          <w:szCs w:val="20"/>
        </w:rPr>
        <w:t>qRT</w:t>
      </w:r>
      <w:proofErr w:type="spellEnd"/>
      <w:r w:rsidRPr="007D5FAB">
        <w:rPr>
          <w:b/>
          <w:bCs/>
          <w:sz w:val="20"/>
          <w:szCs w:val="20"/>
        </w:rPr>
        <w:t>-PCR (RP: reverse primer, FP: forward primer)</w:t>
      </w:r>
    </w:p>
    <w:p w14:paraId="4F616B0F" w14:textId="77777777" w:rsidR="003F5A11" w:rsidRPr="007D5FAB" w:rsidRDefault="003F5A11" w:rsidP="003F5A11">
      <w:pPr>
        <w:spacing w:line="360" w:lineRule="auto"/>
        <w:rPr>
          <w:b/>
          <w:bCs/>
        </w:rPr>
      </w:pPr>
    </w:p>
    <w:p w14:paraId="67550A32" w14:textId="77777777" w:rsidR="003F5A11" w:rsidRPr="00D110F8" w:rsidRDefault="003F5A11" w:rsidP="003F5A11">
      <w:pPr>
        <w:spacing w:line="360" w:lineRule="auto"/>
        <w:jc w:val="center"/>
        <w:rPr>
          <w:b/>
        </w:rPr>
      </w:pPr>
    </w:p>
    <w:p w14:paraId="447501A5" w14:textId="77777777" w:rsidR="003F5A11" w:rsidRPr="00D110F8" w:rsidRDefault="003F5A11" w:rsidP="003F5A11">
      <w:pPr>
        <w:spacing w:line="360" w:lineRule="auto"/>
        <w:rPr>
          <w:b/>
        </w:rPr>
      </w:pPr>
      <w:r w:rsidRPr="00D110F8">
        <w:rPr>
          <w:b/>
          <w:noProof/>
        </w:rPr>
        <w:drawing>
          <wp:inline distT="0" distB="0" distL="0" distR="0" wp14:anchorId="448F0311" wp14:editId="3D756F61">
            <wp:extent cx="5078643" cy="954161"/>
            <wp:effectExtent l="0" t="0" r="0" b="0"/>
            <wp:docPr id="42" name="image31.png" descr="metin, tablo içeren bir resim&#10;&#10;Açıklama otomatik olarak oluşturuld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png" descr="metin, tablo içeren bir resim&#10;&#10;Açıklama otomatik olarak oluşturuldu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8643" cy="9541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7CCFCD8" w14:textId="77777777" w:rsidR="003F5A11" w:rsidRPr="007D5FAB" w:rsidRDefault="003F5A11" w:rsidP="003F5A11">
      <w:pPr>
        <w:spacing w:line="360" w:lineRule="auto"/>
        <w:rPr>
          <w:b/>
          <w:sz w:val="20"/>
          <w:szCs w:val="20"/>
        </w:rPr>
      </w:pPr>
      <w:r w:rsidRPr="007D5FAB">
        <w:rPr>
          <w:b/>
          <w:sz w:val="20"/>
          <w:szCs w:val="20"/>
        </w:rPr>
        <w:t>Figure 1.1. 18s rRNA primer and probe sequences</w:t>
      </w:r>
    </w:p>
    <w:p w14:paraId="6E0CC581" w14:textId="77777777" w:rsidR="003F5A11" w:rsidRPr="00D110F8" w:rsidRDefault="003F5A11" w:rsidP="003F5A11">
      <w:pPr>
        <w:spacing w:line="360" w:lineRule="auto"/>
        <w:rPr>
          <w:b/>
          <w:sz w:val="20"/>
          <w:szCs w:val="20"/>
        </w:rPr>
      </w:pPr>
    </w:p>
    <w:p w14:paraId="7B01DA4C" w14:textId="77777777" w:rsidR="003F5A11" w:rsidRPr="00D110F8" w:rsidRDefault="003F5A11" w:rsidP="003F5A11">
      <w:pPr>
        <w:spacing w:line="360" w:lineRule="auto"/>
        <w:rPr>
          <w:b/>
        </w:rPr>
      </w:pPr>
      <w:r w:rsidRPr="00D110F8">
        <w:rPr>
          <w:b/>
          <w:noProof/>
        </w:rPr>
        <w:drawing>
          <wp:inline distT="0" distB="0" distL="0" distR="0" wp14:anchorId="5D3EABA9" wp14:editId="484C60EA">
            <wp:extent cx="5064774" cy="2408848"/>
            <wp:effectExtent l="0" t="0" r="0" b="0"/>
            <wp:docPr id="43" name="image27.png" descr="metin içeren bir resim&#10;&#10;Açıklama otomatik olarak oluşturuld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 descr="metin içeren bir resim&#10;&#10;Açıklama otomatik olarak oluşturuldu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4774" cy="24088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120A04E" w14:textId="77777777" w:rsidR="003F5A11" w:rsidRPr="007D5FAB" w:rsidRDefault="003F5A11" w:rsidP="003F5A11">
      <w:pPr>
        <w:spacing w:line="360" w:lineRule="auto"/>
        <w:rPr>
          <w:b/>
          <w:sz w:val="20"/>
          <w:szCs w:val="20"/>
        </w:rPr>
      </w:pPr>
      <w:r w:rsidRPr="007D5FAB">
        <w:rPr>
          <w:b/>
          <w:sz w:val="20"/>
          <w:szCs w:val="20"/>
        </w:rPr>
        <w:t>Figure 1.2. Foxo1 primer and probe sequences</w:t>
      </w:r>
    </w:p>
    <w:p w14:paraId="2BB28C35" w14:textId="77777777" w:rsidR="003F5A11" w:rsidRPr="00D110F8" w:rsidRDefault="003F5A11" w:rsidP="003F5A11">
      <w:pPr>
        <w:spacing w:line="360" w:lineRule="auto"/>
        <w:rPr>
          <w:b/>
          <w:sz w:val="20"/>
          <w:szCs w:val="20"/>
        </w:rPr>
      </w:pPr>
    </w:p>
    <w:p w14:paraId="7BB985BF" w14:textId="77777777" w:rsidR="003F5A11" w:rsidRPr="00D110F8" w:rsidRDefault="003F5A11" w:rsidP="003F5A11">
      <w:pPr>
        <w:spacing w:line="360" w:lineRule="auto"/>
        <w:rPr>
          <w:b/>
        </w:rPr>
      </w:pPr>
      <w:r w:rsidRPr="00D110F8">
        <w:rPr>
          <w:b/>
          <w:noProof/>
        </w:rPr>
        <w:lastRenderedPageBreak/>
        <w:drawing>
          <wp:inline distT="0" distB="0" distL="0" distR="0" wp14:anchorId="352EC7C7" wp14:editId="5EB2DDCE">
            <wp:extent cx="5058057" cy="2857589"/>
            <wp:effectExtent l="0" t="0" r="0" b="0"/>
            <wp:docPr id="79" name="image68.png" descr="metin içeren bir resim&#10;&#10;Açıklama otomatik olarak oluşturuld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8.png" descr="metin içeren bir resim&#10;&#10;Açıklama otomatik olarak oluşturuldu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8057" cy="28575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4CEEF2" w14:textId="77777777" w:rsidR="003F5A11" w:rsidRPr="007D5FAB" w:rsidRDefault="003F5A11" w:rsidP="003F5A11">
      <w:pPr>
        <w:spacing w:line="360" w:lineRule="auto"/>
        <w:rPr>
          <w:b/>
          <w:sz w:val="20"/>
          <w:szCs w:val="20"/>
        </w:rPr>
      </w:pPr>
      <w:r w:rsidRPr="007D5FAB">
        <w:rPr>
          <w:b/>
          <w:sz w:val="20"/>
          <w:szCs w:val="20"/>
        </w:rPr>
        <w:t xml:space="preserve">Figure 1.3. </w:t>
      </w:r>
      <w:proofErr w:type="spellStart"/>
      <w:r w:rsidRPr="007D5FAB">
        <w:rPr>
          <w:b/>
          <w:sz w:val="20"/>
          <w:szCs w:val="20"/>
        </w:rPr>
        <w:t>Gcg</w:t>
      </w:r>
      <w:proofErr w:type="spellEnd"/>
      <w:r w:rsidRPr="007D5FAB">
        <w:rPr>
          <w:b/>
          <w:sz w:val="20"/>
          <w:szCs w:val="20"/>
        </w:rPr>
        <w:t xml:space="preserve"> primer and probe sequences</w:t>
      </w:r>
    </w:p>
    <w:p w14:paraId="7D776572" w14:textId="77777777" w:rsidR="003F5A11" w:rsidRPr="00D110F8" w:rsidRDefault="003F5A11" w:rsidP="003F5A11">
      <w:pPr>
        <w:spacing w:line="360" w:lineRule="auto"/>
        <w:rPr>
          <w:b/>
          <w:sz w:val="20"/>
          <w:szCs w:val="20"/>
        </w:rPr>
      </w:pPr>
    </w:p>
    <w:p w14:paraId="687BB4B5" w14:textId="77777777" w:rsidR="003F5A11" w:rsidRPr="00D110F8" w:rsidRDefault="003F5A11" w:rsidP="003F5A11">
      <w:pPr>
        <w:spacing w:line="360" w:lineRule="auto"/>
        <w:rPr>
          <w:b/>
        </w:rPr>
      </w:pPr>
      <w:r w:rsidRPr="00D110F8">
        <w:rPr>
          <w:b/>
          <w:noProof/>
        </w:rPr>
        <w:drawing>
          <wp:inline distT="0" distB="0" distL="0" distR="0" wp14:anchorId="0EF410BD" wp14:editId="4432E186">
            <wp:extent cx="5050419" cy="2504952"/>
            <wp:effectExtent l="0" t="0" r="0" b="0"/>
            <wp:docPr id="80" name="image69.png" descr="metin içeren bir resim&#10;&#10;Açıklama otomatik olarak oluşturuld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9.png" descr="metin içeren bir resim&#10;&#10;Açıklama otomatik olarak oluşturuldu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0419" cy="25049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CD06BFA" w14:textId="77777777" w:rsidR="003F5A11" w:rsidRPr="007D5FAB" w:rsidRDefault="003F5A11" w:rsidP="003F5A11">
      <w:pPr>
        <w:spacing w:line="360" w:lineRule="auto"/>
        <w:rPr>
          <w:b/>
          <w:sz w:val="20"/>
          <w:szCs w:val="20"/>
        </w:rPr>
      </w:pPr>
      <w:r w:rsidRPr="007D5FAB">
        <w:rPr>
          <w:b/>
          <w:sz w:val="20"/>
          <w:szCs w:val="20"/>
        </w:rPr>
        <w:t>Figure 1.4. Ins2 primer and probe sequences</w:t>
      </w:r>
    </w:p>
    <w:p w14:paraId="12CB4910" w14:textId="77777777" w:rsidR="003F5A11" w:rsidRPr="00D110F8" w:rsidRDefault="003F5A11" w:rsidP="003F5A11">
      <w:pPr>
        <w:spacing w:line="360" w:lineRule="auto"/>
        <w:rPr>
          <w:b/>
          <w:sz w:val="20"/>
          <w:szCs w:val="20"/>
        </w:rPr>
      </w:pPr>
    </w:p>
    <w:p w14:paraId="1BBEAC61" w14:textId="77777777" w:rsidR="003F5A11" w:rsidRPr="00D110F8" w:rsidRDefault="003F5A11" w:rsidP="003F5A11">
      <w:pPr>
        <w:spacing w:line="360" w:lineRule="auto"/>
        <w:rPr>
          <w:b/>
        </w:rPr>
      </w:pPr>
      <w:r w:rsidRPr="00D110F8">
        <w:rPr>
          <w:b/>
          <w:noProof/>
        </w:rPr>
        <w:lastRenderedPageBreak/>
        <w:drawing>
          <wp:inline distT="0" distB="0" distL="0" distR="0" wp14:anchorId="6F02BABA" wp14:editId="56C264BC">
            <wp:extent cx="5110652" cy="3052991"/>
            <wp:effectExtent l="0" t="0" r="0" b="0"/>
            <wp:docPr id="81" name="image76.png" descr="metin içeren bir resim&#10;&#10;Açıklama otomatik olarak oluşturuld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6.png" descr="metin içeren bir resim&#10;&#10;Açıklama otomatik olarak oluşturuldu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0652" cy="30529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E7B63D" w14:textId="77777777" w:rsidR="003F5A11" w:rsidRPr="007D5FAB" w:rsidRDefault="003F5A11" w:rsidP="003F5A11">
      <w:pPr>
        <w:spacing w:line="360" w:lineRule="auto"/>
        <w:rPr>
          <w:b/>
          <w:sz w:val="20"/>
          <w:szCs w:val="20"/>
        </w:rPr>
      </w:pPr>
      <w:r w:rsidRPr="007D5FAB">
        <w:rPr>
          <w:b/>
          <w:sz w:val="20"/>
          <w:szCs w:val="20"/>
        </w:rPr>
        <w:t xml:space="preserve">Figure </w:t>
      </w:r>
      <w:r>
        <w:rPr>
          <w:b/>
          <w:sz w:val="20"/>
          <w:szCs w:val="20"/>
        </w:rPr>
        <w:t>1.5</w:t>
      </w:r>
      <w:r w:rsidRPr="007D5FAB">
        <w:rPr>
          <w:b/>
          <w:sz w:val="20"/>
          <w:szCs w:val="20"/>
        </w:rPr>
        <w:t>. Neurog3 primer and probe sequences</w:t>
      </w:r>
    </w:p>
    <w:p w14:paraId="60473A6B" w14:textId="77777777" w:rsidR="003F5A11" w:rsidRDefault="003F5A11" w:rsidP="003F5A11">
      <w:pPr>
        <w:spacing w:line="360" w:lineRule="auto"/>
        <w:rPr>
          <w:sz w:val="20"/>
          <w:szCs w:val="20"/>
        </w:rPr>
      </w:pPr>
    </w:p>
    <w:p w14:paraId="2799093E" w14:textId="77777777" w:rsidR="003F5A11" w:rsidRPr="00D110F8" w:rsidRDefault="003F5A11" w:rsidP="003F5A11">
      <w:pPr>
        <w:spacing w:line="360" w:lineRule="auto"/>
        <w:rPr>
          <w:b/>
          <w:sz w:val="20"/>
          <w:szCs w:val="20"/>
        </w:rPr>
      </w:pPr>
    </w:p>
    <w:p w14:paraId="3504585B" w14:textId="77777777" w:rsidR="003F5A11" w:rsidRPr="00D110F8" w:rsidRDefault="003F5A11" w:rsidP="003F5A11">
      <w:pPr>
        <w:spacing w:line="360" w:lineRule="auto"/>
        <w:rPr>
          <w:b/>
        </w:rPr>
      </w:pPr>
      <w:r w:rsidRPr="00D110F8">
        <w:rPr>
          <w:b/>
          <w:noProof/>
        </w:rPr>
        <w:drawing>
          <wp:inline distT="0" distB="0" distL="0" distR="0" wp14:anchorId="7A9F612D" wp14:editId="4F5FF63B">
            <wp:extent cx="5068386" cy="2663459"/>
            <wp:effectExtent l="0" t="0" r="0" b="0"/>
            <wp:docPr id="82" name="image78.png" descr="metin içeren bir resim&#10;&#10;Açıklama otomatik olarak oluşturuld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8.png" descr="metin içeren bir resim&#10;&#10;Açıklama otomatik olarak oluşturuldu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8386" cy="26634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2BE63D1" w14:textId="77777777" w:rsidR="003F5A11" w:rsidRPr="007D5FAB" w:rsidRDefault="003F5A11" w:rsidP="003F5A11">
      <w:pPr>
        <w:spacing w:line="360" w:lineRule="auto"/>
        <w:rPr>
          <w:b/>
          <w:sz w:val="20"/>
          <w:szCs w:val="20"/>
        </w:rPr>
      </w:pPr>
      <w:r w:rsidRPr="007D5FAB">
        <w:rPr>
          <w:b/>
          <w:sz w:val="20"/>
          <w:szCs w:val="20"/>
        </w:rPr>
        <w:t>Figure 1.6. Pdx1 primer and probe sequences</w:t>
      </w:r>
    </w:p>
    <w:p w14:paraId="5D080AB6" w14:textId="77777777" w:rsidR="003F5A11" w:rsidRPr="00D110F8" w:rsidRDefault="003F5A11" w:rsidP="003F5A11">
      <w:pPr>
        <w:spacing w:line="360" w:lineRule="auto"/>
        <w:rPr>
          <w:b/>
          <w:sz w:val="20"/>
          <w:szCs w:val="20"/>
        </w:rPr>
      </w:pPr>
    </w:p>
    <w:p w14:paraId="188FD465" w14:textId="77777777" w:rsidR="003F5A11" w:rsidRPr="00D110F8" w:rsidRDefault="003F5A11" w:rsidP="003F5A11">
      <w:pPr>
        <w:spacing w:line="360" w:lineRule="auto"/>
        <w:rPr>
          <w:b/>
        </w:rPr>
      </w:pPr>
      <w:r w:rsidRPr="00D110F8">
        <w:rPr>
          <w:b/>
          <w:noProof/>
        </w:rPr>
        <w:lastRenderedPageBreak/>
        <w:drawing>
          <wp:inline distT="0" distB="0" distL="0" distR="0" wp14:anchorId="2F760B14" wp14:editId="5E93C958">
            <wp:extent cx="5050030" cy="2887428"/>
            <wp:effectExtent l="0" t="0" r="0" b="0"/>
            <wp:docPr id="83" name="image71.png" descr="metin içeren bir resim&#10;&#10;Açıklama otomatik olarak oluşturuld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1.png" descr="metin içeren bir resim&#10;&#10;Açıklama otomatik olarak oluşturuldu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0030" cy="28874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D3DCDD" w14:textId="77777777" w:rsidR="003F5A11" w:rsidRPr="007D5FAB" w:rsidRDefault="003F5A11" w:rsidP="003F5A11">
      <w:pPr>
        <w:spacing w:line="360" w:lineRule="auto"/>
        <w:rPr>
          <w:b/>
          <w:bCs/>
          <w:sz w:val="20"/>
          <w:szCs w:val="20"/>
        </w:rPr>
      </w:pPr>
      <w:r w:rsidRPr="00D110F8">
        <w:rPr>
          <w:b/>
          <w:sz w:val="20"/>
          <w:szCs w:val="20"/>
        </w:rPr>
        <w:t xml:space="preserve">Figure </w:t>
      </w:r>
      <w:r>
        <w:rPr>
          <w:b/>
          <w:sz w:val="20"/>
          <w:szCs w:val="20"/>
        </w:rPr>
        <w:t>1.7</w:t>
      </w:r>
      <w:r w:rsidRPr="00D110F8">
        <w:rPr>
          <w:b/>
          <w:sz w:val="20"/>
          <w:szCs w:val="20"/>
        </w:rPr>
        <w:t>.</w:t>
      </w:r>
      <w:r w:rsidRPr="007D5FAB">
        <w:rPr>
          <w:b/>
          <w:bCs/>
          <w:sz w:val="20"/>
          <w:szCs w:val="20"/>
        </w:rPr>
        <w:t xml:space="preserve"> </w:t>
      </w:r>
      <w:proofErr w:type="spellStart"/>
      <w:r w:rsidRPr="007D5FAB">
        <w:rPr>
          <w:b/>
          <w:bCs/>
          <w:sz w:val="20"/>
          <w:szCs w:val="20"/>
        </w:rPr>
        <w:t>Sst</w:t>
      </w:r>
      <w:proofErr w:type="spellEnd"/>
      <w:r w:rsidRPr="007D5FAB">
        <w:rPr>
          <w:b/>
          <w:bCs/>
          <w:sz w:val="20"/>
          <w:szCs w:val="20"/>
        </w:rPr>
        <w:t xml:space="preserve"> primer and probe sequences</w:t>
      </w:r>
    </w:p>
    <w:p w14:paraId="3ACCF0A3" w14:textId="77777777" w:rsidR="003F5A11" w:rsidRDefault="003F5A11" w:rsidP="003F5A11">
      <w:pPr>
        <w:spacing w:line="360" w:lineRule="auto"/>
        <w:rPr>
          <w:sz w:val="20"/>
          <w:szCs w:val="20"/>
        </w:rPr>
      </w:pPr>
    </w:p>
    <w:p w14:paraId="63387BB3" w14:textId="77777777" w:rsidR="003F5A11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08EE5DBE" w14:textId="77777777" w:rsidR="003F5A11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3B8F0216" w14:textId="77777777" w:rsidR="003F5A11" w:rsidRDefault="003F5A11" w:rsidP="003F5A11">
      <w:pPr>
        <w:spacing w:line="360" w:lineRule="auto"/>
      </w:pPr>
      <w:proofErr w:type="spellStart"/>
      <w:r>
        <w:rPr>
          <w:b/>
          <w:bCs/>
          <w:lang w:val="tr-TR"/>
        </w:rPr>
        <w:t>Supplementary</w:t>
      </w:r>
      <w:proofErr w:type="spellEnd"/>
      <w:r>
        <w:rPr>
          <w:b/>
          <w:bCs/>
          <w:lang w:val="tr-TR"/>
        </w:rPr>
        <w:t xml:space="preserve"> </w:t>
      </w:r>
      <w:proofErr w:type="spellStart"/>
      <w:r>
        <w:rPr>
          <w:b/>
          <w:bCs/>
          <w:lang w:val="tr-TR"/>
        </w:rPr>
        <w:t>Figure</w:t>
      </w:r>
      <w:proofErr w:type="spellEnd"/>
      <w:r>
        <w:rPr>
          <w:b/>
          <w:bCs/>
          <w:lang w:val="tr-TR"/>
        </w:rPr>
        <w:t xml:space="preserve"> 2</w:t>
      </w:r>
      <w:r w:rsidRPr="007628C8">
        <w:rPr>
          <w:b/>
          <w:bCs/>
        </w:rPr>
        <w:t xml:space="preserve">. </w:t>
      </w:r>
      <w:r w:rsidRPr="007628C8">
        <w:t xml:space="preserve">Primers used in </w:t>
      </w:r>
      <w:proofErr w:type="spellStart"/>
      <w:r w:rsidRPr="007628C8">
        <w:t>qRT</w:t>
      </w:r>
      <w:proofErr w:type="spellEnd"/>
      <w:r w:rsidRPr="007628C8">
        <w:t>-PCR</w:t>
      </w:r>
      <w:r>
        <w:rPr>
          <w:lang w:val="tr-TR"/>
        </w:rPr>
        <w:t xml:space="preserve"> (</w:t>
      </w:r>
      <w:r w:rsidRPr="00D110F8">
        <w:t>SYBR Green</w:t>
      </w:r>
      <w:r>
        <w:t>)</w:t>
      </w:r>
      <w:r w:rsidRPr="007628C8">
        <w:t xml:space="preserve"> (RP: reverse primer, FP: forward primer)</w:t>
      </w:r>
    </w:p>
    <w:p w14:paraId="784FEB71" w14:textId="77777777" w:rsidR="003F5A11" w:rsidRPr="007628C8" w:rsidRDefault="003F5A11" w:rsidP="003F5A11">
      <w:pPr>
        <w:spacing w:line="360" w:lineRule="auto"/>
        <w:rPr>
          <w:b/>
          <w:bCs/>
        </w:rPr>
      </w:pPr>
    </w:p>
    <w:p w14:paraId="2D084C02" w14:textId="77777777" w:rsidR="003F5A11" w:rsidRPr="007628C8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tbl>
      <w:tblPr>
        <w:tblW w:w="7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7"/>
        <w:gridCol w:w="3935"/>
        <w:gridCol w:w="853"/>
        <w:gridCol w:w="1000"/>
      </w:tblGrid>
      <w:tr w:rsidR="003F5A11" w:rsidRPr="007628C8" w14:paraId="20F43AF1" w14:textId="77777777" w:rsidTr="00D73D49">
        <w:trPr>
          <w:trHeight w:val="773"/>
          <w:jc w:val="center"/>
        </w:trPr>
        <w:tc>
          <w:tcPr>
            <w:tcW w:w="1757" w:type="dxa"/>
            <w:vAlign w:val="center"/>
          </w:tcPr>
          <w:p w14:paraId="3258A93E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</w:rPr>
            </w:pPr>
            <w:r w:rsidRPr="007628C8">
              <w:rPr>
                <w:b/>
              </w:rPr>
              <w:t>Gene name</w:t>
            </w:r>
          </w:p>
        </w:tc>
        <w:tc>
          <w:tcPr>
            <w:tcW w:w="3935" w:type="dxa"/>
            <w:vAlign w:val="center"/>
          </w:tcPr>
          <w:p w14:paraId="0E617210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</w:rPr>
            </w:pPr>
            <w:r w:rsidRPr="007628C8">
              <w:rPr>
                <w:b/>
              </w:rPr>
              <w:t>Sequence</w:t>
            </w:r>
          </w:p>
        </w:tc>
        <w:tc>
          <w:tcPr>
            <w:tcW w:w="853" w:type="dxa"/>
            <w:vAlign w:val="center"/>
          </w:tcPr>
          <w:p w14:paraId="4B618EAD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</w:rPr>
            </w:pPr>
            <w:r w:rsidRPr="007628C8">
              <w:rPr>
                <w:b/>
              </w:rPr>
              <w:t>T</w:t>
            </w:r>
            <w:r w:rsidRPr="007628C8">
              <w:rPr>
                <w:b/>
                <w:vertAlign w:val="subscript"/>
              </w:rPr>
              <w:t>m</w:t>
            </w:r>
            <w:r w:rsidRPr="007628C8">
              <w:rPr>
                <w:b/>
              </w:rPr>
              <w:t xml:space="preserve"> values</w:t>
            </w:r>
          </w:p>
          <w:p w14:paraId="78AB6BE5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</w:rPr>
            </w:pPr>
            <w:r w:rsidRPr="007628C8">
              <w:rPr>
                <w:b/>
              </w:rPr>
              <w:t>(</w:t>
            </w:r>
            <w:r w:rsidRPr="007628C8">
              <w:rPr>
                <w:vertAlign w:val="superscript"/>
              </w:rPr>
              <w:t>0</w:t>
            </w:r>
            <w:r w:rsidRPr="007628C8">
              <w:t>C)</w:t>
            </w:r>
          </w:p>
        </w:tc>
        <w:tc>
          <w:tcPr>
            <w:tcW w:w="1000" w:type="dxa"/>
            <w:vAlign w:val="center"/>
          </w:tcPr>
          <w:p w14:paraId="6357235B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</w:rPr>
            </w:pPr>
            <w:r w:rsidRPr="007628C8">
              <w:rPr>
                <w:b/>
              </w:rPr>
              <w:t>Product Length</w:t>
            </w:r>
          </w:p>
        </w:tc>
      </w:tr>
      <w:tr w:rsidR="003F5A11" w:rsidRPr="007628C8" w14:paraId="42BDE81F" w14:textId="77777777" w:rsidTr="00D73D49">
        <w:trPr>
          <w:trHeight w:val="499"/>
          <w:jc w:val="center"/>
        </w:trPr>
        <w:tc>
          <w:tcPr>
            <w:tcW w:w="1757" w:type="dxa"/>
            <w:vMerge w:val="restart"/>
          </w:tcPr>
          <w:p w14:paraId="54860412" w14:textId="77777777" w:rsidR="003F5A11" w:rsidRPr="007628C8" w:rsidRDefault="003F5A11" w:rsidP="00D73D49">
            <w:pPr>
              <w:spacing w:line="360" w:lineRule="auto"/>
              <w:jc w:val="center"/>
              <w:rPr>
                <w:color w:val="000000"/>
              </w:rPr>
            </w:pPr>
          </w:p>
          <w:p w14:paraId="3456FC2F" w14:textId="77777777" w:rsidR="003F5A11" w:rsidRPr="007628C8" w:rsidRDefault="003F5A11" w:rsidP="00D73D49">
            <w:pPr>
              <w:spacing w:line="360" w:lineRule="auto"/>
              <w:jc w:val="center"/>
              <w:rPr>
                <w:color w:val="000000"/>
              </w:rPr>
            </w:pPr>
            <w:proofErr w:type="spellStart"/>
            <w:r w:rsidRPr="007628C8">
              <w:rPr>
                <w:color w:val="000000"/>
              </w:rPr>
              <w:t>ChromograninA</w:t>
            </w:r>
            <w:proofErr w:type="spellEnd"/>
          </w:p>
        </w:tc>
        <w:tc>
          <w:tcPr>
            <w:tcW w:w="3935" w:type="dxa"/>
            <w:vAlign w:val="center"/>
          </w:tcPr>
          <w:p w14:paraId="08156228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</w:pPr>
            <w:r w:rsidRPr="007628C8">
              <w:rPr>
                <w:b/>
              </w:rPr>
              <w:t>FP</w:t>
            </w:r>
            <w:r w:rsidRPr="007628C8">
              <w:t>: 5′-GGAACCACAGAAGGACCCAG-3′</w:t>
            </w:r>
          </w:p>
        </w:tc>
        <w:tc>
          <w:tcPr>
            <w:tcW w:w="853" w:type="dxa"/>
          </w:tcPr>
          <w:p w14:paraId="37634C28" w14:textId="77777777" w:rsidR="003F5A11" w:rsidRPr="00E6384C" w:rsidRDefault="003F5A11" w:rsidP="00D73D49">
            <w:pPr>
              <w:spacing w:line="360" w:lineRule="auto"/>
              <w:jc w:val="center"/>
            </w:pPr>
            <w:r w:rsidRPr="007628C8">
              <w:t>61</w:t>
            </w:r>
          </w:p>
        </w:tc>
        <w:tc>
          <w:tcPr>
            <w:tcW w:w="1000" w:type="dxa"/>
            <w:vMerge w:val="restart"/>
          </w:tcPr>
          <w:p w14:paraId="776D7A23" w14:textId="77777777" w:rsidR="003F5A11" w:rsidRPr="007628C8" w:rsidRDefault="003F5A11" w:rsidP="00D73D49">
            <w:pPr>
              <w:spacing w:line="360" w:lineRule="auto"/>
              <w:jc w:val="center"/>
            </w:pPr>
          </w:p>
          <w:p w14:paraId="3DF3883A" w14:textId="77777777" w:rsidR="003F5A11" w:rsidRPr="00E6384C" w:rsidRDefault="003F5A11" w:rsidP="00D73D49">
            <w:pPr>
              <w:spacing w:line="360" w:lineRule="auto"/>
              <w:jc w:val="center"/>
            </w:pPr>
            <w:r w:rsidRPr="007628C8">
              <w:t>20 bp</w:t>
            </w:r>
          </w:p>
        </w:tc>
      </w:tr>
      <w:tr w:rsidR="003F5A11" w:rsidRPr="007628C8" w14:paraId="2F715030" w14:textId="77777777" w:rsidTr="00D73D49">
        <w:trPr>
          <w:trHeight w:val="499"/>
          <w:jc w:val="center"/>
        </w:trPr>
        <w:tc>
          <w:tcPr>
            <w:tcW w:w="1757" w:type="dxa"/>
            <w:vMerge/>
          </w:tcPr>
          <w:p w14:paraId="0A7EB8F1" w14:textId="77777777" w:rsidR="003F5A11" w:rsidRPr="007628C8" w:rsidRDefault="003F5A11" w:rsidP="00D73D49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3935" w:type="dxa"/>
            <w:vAlign w:val="center"/>
          </w:tcPr>
          <w:p w14:paraId="3A89BA8F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  <w:rPr>
                <w:b/>
              </w:rPr>
            </w:pPr>
            <w:r w:rsidRPr="007628C8">
              <w:rPr>
                <w:b/>
              </w:rPr>
              <w:t xml:space="preserve">RP: </w:t>
            </w:r>
            <w:r w:rsidRPr="007628C8">
              <w:rPr>
                <w:bCs/>
              </w:rPr>
              <w:t>5′-CTTTTCTGGCTTGCTGCTGG-3′</w:t>
            </w:r>
          </w:p>
        </w:tc>
        <w:tc>
          <w:tcPr>
            <w:tcW w:w="853" w:type="dxa"/>
          </w:tcPr>
          <w:p w14:paraId="50C6E4F4" w14:textId="77777777" w:rsidR="003F5A11" w:rsidRPr="00E6384C" w:rsidRDefault="003F5A11" w:rsidP="00D73D49">
            <w:pPr>
              <w:spacing w:line="360" w:lineRule="auto"/>
              <w:jc w:val="center"/>
            </w:pPr>
            <w:r w:rsidRPr="007628C8">
              <w:t>59</w:t>
            </w:r>
          </w:p>
        </w:tc>
        <w:tc>
          <w:tcPr>
            <w:tcW w:w="1000" w:type="dxa"/>
            <w:vMerge/>
          </w:tcPr>
          <w:p w14:paraId="794A38C8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</w:tc>
      </w:tr>
      <w:tr w:rsidR="003F5A11" w:rsidRPr="007628C8" w14:paraId="245ED98D" w14:textId="77777777" w:rsidTr="00D73D49">
        <w:trPr>
          <w:trHeight w:val="499"/>
          <w:jc w:val="center"/>
        </w:trPr>
        <w:tc>
          <w:tcPr>
            <w:tcW w:w="1757" w:type="dxa"/>
            <w:vMerge w:val="restart"/>
          </w:tcPr>
          <w:p w14:paraId="291DFAE9" w14:textId="77777777" w:rsidR="003F5A11" w:rsidRPr="007628C8" w:rsidRDefault="003F5A11" w:rsidP="00D73D49">
            <w:pPr>
              <w:spacing w:line="360" w:lineRule="auto"/>
              <w:jc w:val="center"/>
              <w:rPr>
                <w:color w:val="000000"/>
              </w:rPr>
            </w:pPr>
          </w:p>
          <w:p w14:paraId="7E2F7C55" w14:textId="77777777" w:rsidR="003F5A11" w:rsidRPr="007628C8" w:rsidRDefault="003F5A11" w:rsidP="00D73D49">
            <w:pPr>
              <w:spacing w:line="360" w:lineRule="auto"/>
              <w:jc w:val="center"/>
              <w:rPr>
                <w:color w:val="000000"/>
              </w:rPr>
            </w:pPr>
            <w:r w:rsidRPr="007628C8">
              <w:rPr>
                <w:color w:val="000000"/>
              </w:rPr>
              <w:t>18S rRNA</w:t>
            </w:r>
          </w:p>
        </w:tc>
        <w:tc>
          <w:tcPr>
            <w:tcW w:w="3935" w:type="dxa"/>
            <w:vAlign w:val="center"/>
          </w:tcPr>
          <w:p w14:paraId="7EC1B1DA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</w:pPr>
            <w:r w:rsidRPr="007628C8">
              <w:rPr>
                <w:b/>
              </w:rPr>
              <w:t>FP</w:t>
            </w:r>
            <w:r w:rsidRPr="007628C8">
              <w:t>: 5′-GCAATTATTCCCCATGAACG-3′</w:t>
            </w:r>
          </w:p>
        </w:tc>
        <w:tc>
          <w:tcPr>
            <w:tcW w:w="853" w:type="dxa"/>
          </w:tcPr>
          <w:p w14:paraId="67D0E477" w14:textId="77777777" w:rsidR="003F5A11" w:rsidRPr="00E6384C" w:rsidRDefault="003F5A11" w:rsidP="00D73D49">
            <w:pPr>
              <w:spacing w:line="360" w:lineRule="auto"/>
              <w:jc w:val="center"/>
            </w:pPr>
            <w:r w:rsidRPr="007628C8">
              <w:t>55</w:t>
            </w:r>
          </w:p>
        </w:tc>
        <w:tc>
          <w:tcPr>
            <w:tcW w:w="1000" w:type="dxa"/>
            <w:vMerge w:val="restart"/>
          </w:tcPr>
          <w:p w14:paraId="53D99534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  <w:p w14:paraId="5D3DBBEA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 w:rsidRPr="007628C8">
              <w:t>20 bp</w:t>
            </w:r>
          </w:p>
        </w:tc>
      </w:tr>
      <w:tr w:rsidR="003F5A11" w:rsidRPr="007628C8" w14:paraId="3A0BF346" w14:textId="77777777" w:rsidTr="00D73D49">
        <w:trPr>
          <w:trHeight w:val="499"/>
          <w:jc w:val="center"/>
        </w:trPr>
        <w:tc>
          <w:tcPr>
            <w:tcW w:w="1757" w:type="dxa"/>
            <w:vMerge/>
          </w:tcPr>
          <w:p w14:paraId="65CCAC05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  <w:rPr>
                <w:b/>
              </w:rPr>
            </w:pPr>
          </w:p>
        </w:tc>
        <w:tc>
          <w:tcPr>
            <w:tcW w:w="3935" w:type="dxa"/>
            <w:vAlign w:val="center"/>
          </w:tcPr>
          <w:p w14:paraId="77F025B0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</w:pPr>
            <w:r w:rsidRPr="007628C8">
              <w:rPr>
                <w:b/>
              </w:rPr>
              <w:t>RP</w:t>
            </w:r>
            <w:r w:rsidRPr="007628C8">
              <w:t>: 5′-GGCCTCACTAAACCATCCAA-3′</w:t>
            </w:r>
          </w:p>
        </w:tc>
        <w:tc>
          <w:tcPr>
            <w:tcW w:w="853" w:type="dxa"/>
          </w:tcPr>
          <w:p w14:paraId="52E2C407" w14:textId="77777777" w:rsidR="003F5A11" w:rsidRPr="00E6384C" w:rsidRDefault="003F5A11" w:rsidP="00D73D49">
            <w:pPr>
              <w:spacing w:line="360" w:lineRule="auto"/>
              <w:jc w:val="center"/>
            </w:pPr>
            <w:r w:rsidRPr="007628C8">
              <w:t>57</w:t>
            </w:r>
          </w:p>
        </w:tc>
        <w:tc>
          <w:tcPr>
            <w:tcW w:w="1000" w:type="dxa"/>
            <w:vMerge/>
          </w:tcPr>
          <w:p w14:paraId="60871A61" w14:textId="77777777" w:rsidR="003F5A11" w:rsidRPr="007628C8" w:rsidRDefault="003F5A11" w:rsidP="00D73D49">
            <w:pPr>
              <w:autoSpaceDE w:val="0"/>
              <w:autoSpaceDN w:val="0"/>
              <w:adjustRightInd w:val="0"/>
              <w:spacing w:line="360" w:lineRule="auto"/>
            </w:pPr>
          </w:p>
        </w:tc>
      </w:tr>
    </w:tbl>
    <w:p w14:paraId="77809DD1" w14:textId="77777777" w:rsidR="003F5A11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1C334F84" w14:textId="77777777" w:rsidR="003F5A11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4A253BAB" w14:textId="77777777" w:rsidR="003B211B" w:rsidRDefault="003B211B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4BDD2B1B" w14:textId="47539492" w:rsidR="003B211B" w:rsidRPr="003B211B" w:rsidRDefault="003B211B" w:rsidP="003B211B">
      <w:pPr>
        <w:tabs>
          <w:tab w:val="left" w:pos="1440"/>
        </w:tabs>
        <w:spacing w:line="360" w:lineRule="auto"/>
      </w:pPr>
      <w:r>
        <w:rPr>
          <w:b/>
          <w:bCs/>
        </w:rPr>
        <w:lastRenderedPageBreak/>
        <w:t xml:space="preserve">Supplementary Inf. </w:t>
      </w:r>
      <w:r w:rsidRPr="003B211B">
        <w:t>Relative Quantification of Target RNAs</w:t>
      </w:r>
    </w:p>
    <w:p w14:paraId="7ECB8FF5" w14:textId="77777777" w:rsidR="003B211B" w:rsidRPr="003B211B" w:rsidRDefault="003B211B" w:rsidP="003B211B">
      <w:pPr>
        <w:tabs>
          <w:tab w:val="left" w:pos="1440"/>
        </w:tabs>
        <w:spacing w:line="360" w:lineRule="auto"/>
        <w:rPr>
          <w:b/>
          <w:bCs/>
        </w:rPr>
      </w:pPr>
    </w:p>
    <w:p w14:paraId="625EB272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The Tm depends on the length and composition of DNA species so that the same DNA species</w:t>
      </w:r>
    </w:p>
    <w:p w14:paraId="65F0B6C6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can be observed as the overlapped peaks whereas different species give distinct peaks. Therefore,</w:t>
      </w:r>
    </w:p>
    <w:p w14:paraId="5EA0B154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performed melt curve analysis is critical for the assessment of the quality and specificity of the</w:t>
      </w:r>
    </w:p>
    <w:p w14:paraId="55BFD6D4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amplification (</w:t>
      </w:r>
      <w:proofErr w:type="spellStart"/>
      <w:r w:rsidRPr="003B211B">
        <w:t>Pfafll</w:t>
      </w:r>
      <w:proofErr w:type="spellEnd"/>
      <w:r w:rsidRPr="003B211B">
        <w:t>, 2006). All the RNA steps were confirmed based on MIQE guidelines in</w:t>
      </w:r>
    </w:p>
    <w:p w14:paraId="3BA171C3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this study (</w:t>
      </w:r>
      <w:proofErr w:type="spellStart"/>
      <w:r w:rsidRPr="003B211B">
        <w:t>Bustin</w:t>
      </w:r>
      <w:proofErr w:type="spellEnd"/>
      <w:r w:rsidRPr="003B211B">
        <w:t xml:space="preserve"> et. al., 2009).</w:t>
      </w:r>
    </w:p>
    <w:p w14:paraId="3B960B26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The results obtained from the RT-qPCR reactions were analyzed by calculations of delta Ct</w:t>
      </w:r>
    </w:p>
    <w:p w14:paraId="06368B52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 xml:space="preserve">values and fold change ratios. First of all, efficiencies of the reactions for each gene </w:t>
      </w:r>
      <w:proofErr w:type="gramStart"/>
      <w:r w:rsidRPr="003B211B">
        <w:t>was</w:t>
      </w:r>
      <w:proofErr w:type="gramEnd"/>
    </w:p>
    <w:p w14:paraId="758B8C72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determined by construction of a standard curve from different cDNA dilutions of a control</w:t>
      </w:r>
    </w:p>
    <w:p w14:paraId="0597F272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sample. Then, from the drawn change in Ct versus initial copy number curve, the reaction</w:t>
      </w:r>
    </w:p>
    <w:p w14:paraId="313CAACC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efficiency was calculated as</w:t>
      </w:r>
    </w:p>
    <w:p w14:paraId="7F713477" w14:textId="77777777" w:rsidR="003B211B" w:rsidRPr="003B211B" w:rsidRDefault="003B211B" w:rsidP="003B211B">
      <w:pPr>
        <w:tabs>
          <w:tab w:val="left" w:pos="1440"/>
        </w:tabs>
        <w:spacing w:line="360" w:lineRule="auto"/>
      </w:pPr>
    </w:p>
    <w:p w14:paraId="34F6A9B3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Reaction Efficiency = - 1</w:t>
      </w:r>
    </w:p>
    <w:p w14:paraId="75D9043A" w14:textId="77777777" w:rsidR="003B211B" w:rsidRPr="003B211B" w:rsidRDefault="003B211B" w:rsidP="003B211B">
      <w:pPr>
        <w:tabs>
          <w:tab w:val="left" w:pos="1440"/>
        </w:tabs>
        <w:spacing w:line="360" w:lineRule="auto"/>
      </w:pPr>
    </w:p>
    <w:p w14:paraId="21841ADC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When the efficiency is 100% (or 1), it means the sample doubles at each amplification cycle.</w:t>
      </w:r>
    </w:p>
    <w:p w14:paraId="64073213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Since no absolute control was used to construct the standard curves, relative quantification was</w:t>
      </w:r>
    </w:p>
    <w:p w14:paraId="03190009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applied. Although there are other mathematical methods of quantification (</w:t>
      </w:r>
      <w:proofErr w:type="spellStart"/>
      <w:r w:rsidRPr="003B211B">
        <w:t>Pfaffl</w:t>
      </w:r>
      <w:proofErr w:type="spellEnd"/>
      <w:r w:rsidRPr="003B211B">
        <w:t>, 2006) owing to</w:t>
      </w:r>
    </w:p>
    <w:p w14:paraId="712319C8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the close reaction efficiencies for all genes, the calculation of fold changes was done by the</w:t>
      </w:r>
    </w:p>
    <w:p w14:paraId="6AA0F68E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 xml:space="preserve">method proposed by </w:t>
      </w:r>
      <w:proofErr w:type="spellStart"/>
      <w:r w:rsidRPr="003B211B">
        <w:t>Liwak</w:t>
      </w:r>
      <w:proofErr w:type="spellEnd"/>
      <w:r w:rsidRPr="003B211B">
        <w:t xml:space="preserve"> and </w:t>
      </w:r>
      <w:proofErr w:type="spellStart"/>
      <w:r w:rsidRPr="003B211B">
        <w:t>Schmittgen</w:t>
      </w:r>
      <w:proofErr w:type="spellEnd"/>
      <w:r w:rsidRPr="003B211B">
        <w:t>, 2001. The formulation is as follows:</w:t>
      </w:r>
    </w:p>
    <w:p w14:paraId="3C1FA1E4" w14:textId="77777777" w:rsidR="003B211B" w:rsidRPr="003B211B" w:rsidRDefault="003B211B" w:rsidP="003B211B">
      <w:pPr>
        <w:tabs>
          <w:tab w:val="left" w:pos="1440"/>
        </w:tabs>
        <w:spacing w:line="360" w:lineRule="auto"/>
      </w:pPr>
    </w:p>
    <w:p w14:paraId="24928EC8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proofErr w:type="spellStart"/>
      <w:r w:rsidRPr="003B211B">
        <w:t>ΔCt</w:t>
      </w:r>
      <w:proofErr w:type="spellEnd"/>
      <w:r w:rsidRPr="003B211B">
        <w:t xml:space="preserve"> = Ct (target gene) – Ct (reference gene)</w:t>
      </w:r>
    </w:p>
    <w:p w14:paraId="257C582A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proofErr w:type="spellStart"/>
      <w:r w:rsidRPr="003B211B">
        <w:t>ΔΔCt</w:t>
      </w:r>
      <w:proofErr w:type="spellEnd"/>
      <w:r w:rsidRPr="003B211B">
        <w:t xml:space="preserve"> = </w:t>
      </w:r>
      <w:proofErr w:type="spellStart"/>
      <w:r w:rsidRPr="003B211B">
        <w:t>ΔCt</w:t>
      </w:r>
      <w:proofErr w:type="spellEnd"/>
      <w:r w:rsidRPr="003B211B">
        <w:t xml:space="preserve"> (treatment) - </w:t>
      </w:r>
      <w:proofErr w:type="spellStart"/>
      <w:r w:rsidRPr="003B211B">
        <w:t>ΔCt</w:t>
      </w:r>
      <w:proofErr w:type="spellEnd"/>
      <w:r w:rsidRPr="003B211B">
        <w:t xml:space="preserve"> (control)</w:t>
      </w:r>
    </w:p>
    <w:p w14:paraId="2E4EFE01" w14:textId="77777777" w:rsidR="003B211B" w:rsidRPr="003B211B" w:rsidRDefault="003B211B" w:rsidP="003B211B">
      <w:pPr>
        <w:tabs>
          <w:tab w:val="left" w:pos="1440"/>
        </w:tabs>
        <w:spacing w:line="360" w:lineRule="auto"/>
      </w:pPr>
      <w:r w:rsidRPr="003B211B">
        <w:t>Ratio (fold change) =</w:t>
      </w:r>
    </w:p>
    <w:p w14:paraId="27732F6D" w14:textId="77777777" w:rsidR="003B211B" w:rsidRPr="003B211B" w:rsidRDefault="003B211B" w:rsidP="003B211B">
      <w:pPr>
        <w:tabs>
          <w:tab w:val="left" w:pos="1440"/>
        </w:tabs>
        <w:spacing w:line="360" w:lineRule="auto"/>
      </w:pPr>
    </w:p>
    <w:p w14:paraId="407641F6" w14:textId="77777777" w:rsidR="003B211B" w:rsidRDefault="003B211B" w:rsidP="003B211B">
      <w:pPr>
        <w:tabs>
          <w:tab w:val="left" w:pos="1440"/>
        </w:tabs>
        <w:spacing w:line="360" w:lineRule="auto"/>
      </w:pPr>
    </w:p>
    <w:p w14:paraId="461BD2D3" w14:textId="77777777" w:rsidR="003B211B" w:rsidRDefault="003B211B" w:rsidP="003B211B">
      <w:pPr>
        <w:tabs>
          <w:tab w:val="left" w:pos="1440"/>
        </w:tabs>
        <w:spacing w:line="360" w:lineRule="auto"/>
      </w:pPr>
    </w:p>
    <w:p w14:paraId="08EF31E2" w14:textId="6C7786AB" w:rsidR="003B211B" w:rsidRPr="003B211B" w:rsidRDefault="003B211B" w:rsidP="003B211B">
      <w:pPr>
        <w:tabs>
          <w:tab w:val="left" w:pos="1440"/>
        </w:tabs>
        <w:spacing w:line="360" w:lineRule="auto"/>
        <w:rPr>
          <w:i/>
          <w:iCs/>
        </w:rPr>
      </w:pPr>
      <w:r w:rsidRPr="003B211B">
        <w:rPr>
          <w:i/>
          <w:iCs/>
        </w:rPr>
        <w:lastRenderedPageBreak/>
        <w:t>Ref.</w:t>
      </w:r>
    </w:p>
    <w:p w14:paraId="5B5950F0" w14:textId="77777777" w:rsidR="003B211B" w:rsidRPr="003B211B" w:rsidRDefault="003B211B" w:rsidP="003B211B">
      <w:pPr>
        <w:tabs>
          <w:tab w:val="left" w:pos="1440"/>
        </w:tabs>
        <w:spacing w:line="360" w:lineRule="auto"/>
        <w:rPr>
          <w:i/>
          <w:iCs/>
        </w:rPr>
      </w:pPr>
      <w:proofErr w:type="spellStart"/>
      <w:r w:rsidRPr="003B211B">
        <w:rPr>
          <w:i/>
          <w:iCs/>
        </w:rPr>
        <w:t>Pfaffl</w:t>
      </w:r>
      <w:proofErr w:type="spellEnd"/>
      <w:r w:rsidRPr="003B211B">
        <w:rPr>
          <w:i/>
          <w:iCs/>
        </w:rPr>
        <w:t xml:space="preserve">, M. (2006). Relative </w:t>
      </w:r>
      <w:proofErr w:type="spellStart"/>
      <w:r w:rsidRPr="003B211B">
        <w:rPr>
          <w:i/>
          <w:iCs/>
        </w:rPr>
        <w:t>Quantfication</w:t>
      </w:r>
      <w:proofErr w:type="spellEnd"/>
      <w:r w:rsidRPr="003B211B">
        <w:rPr>
          <w:i/>
          <w:iCs/>
        </w:rPr>
        <w:t>. Published by International University Line (Editor: T.</w:t>
      </w:r>
    </w:p>
    <w:p w14:paraId="0C82FCFA" w14:textId="77777777" w:rsidR="003B211B" w:rsidRPr="003B211B" w:rsidRDefault="003B211B" w:rsidP="003B211B">
      <w:pPr>
        <w:tabs>
          <w:tab w:val="left" w:pos="1440"/>
        </w:tabs>
        <w:spacing w:line="360" w:lineRule="auto"/>
        <w:rPr>
          <w:i/>
          <w:iCs/>
        </w:rPr>
      </w:pPr>
      <w:proofErr w:type="spellStart"/>
      <w:r w:rsidRPr="003B211B">
        <w:rPr>
          <w:i/>
          <w:iCs/>
        </w:rPr>
        <w:t>Dorak</w:t>
      </w:r>
      <w:proofErr w:type="spellEnd"/>
      <w:r w:rsidRPr="003B211B">
        <w:rPr>
          <w:i/>
          <w:iCs/>
        </w:rPr>
        <w:t>), p 63-82.</w:t>
      </w:r>
    </w:p>
    <w:p w14:paraId="182FCAFB" w14:textId="77777777" w:rsidR="003B211B" w:rsidRPr="003B211B" w:rsidRDefault="003B211B" w:rsidP="003B211B">
      <w:pPr>
        <w:tabs>
          <w:tab w:val="left" w:pos="1440"/>
        </w:tabs>
        <w:spacing w:line="360" w:lineRule="auto"/>
        <w:rPr>
          <w:i/>
          <w:iCs/>
        </w:rPr>
      </w:pPr>
    </w:p>
    <w:p w14:paraId="7C8AAF95" w14:textId="77777777" w:rsidR="003B211B" w:rsidRPr="003B211B" w:rsidRDefault="003B211B" w:rsidP="003B211B">
      <w:pPr>
        <w:tabs>
          <w:tab w:val="left" w:pos="1440"/>
        </w:tabs>
        <w:spacing w:line="360" w:lineRule="auto"/>
        <w:rPr>
          <w:i/>
          <w:iCs/>
        </w:rPr>
      </w:pPr>
      <w:proofErr w:type="spellStart"/>
      <w:r w:rsidRPr="003B211B">
        <w:rPr>
          <w:i/>
          <w:iCs/>
        </w:rPr>
        <w:t>Bustin</w:t>
      </w:r>
      <w:proofErr w:type="spellEnd"/>
      <w:r w:rsidRPr="003B211B">
        <w:rPr>
          <w:i/>
          <w:iCs/>
        </w:rPr>
        <w:t xml:space="preserve"> SA, Benes V, Garson JA, </w:t>
      </w:r>
      <w:proofErr w:type="spellStart"/>
      <w:r w:rsidRPr="003B211B">
        <w:rPr>
          <w:i/>
          <w:iCs/>
        </w:rPr>
        <w:t>Hellemans</w:t>
      </w:r>
      <w:proofErr w:type="spellEnd"/>
      <w:r w:rsidRPr="003B211B">
        <w:rPr>
          <w:i/>
          <w:iCs/>
        </w:rPr>
        <w:t xml:space="preserve"> J, Huggett J, </w:t>
      </w:r>
      <w:proofErr w:type="spellStart"/>
      <w:r w:rsidRPr="003B211B">
        <w:rPr>
          <w:i/>
          <w:iCs/>
        </w:rPr>
        <w:t>Kubista</w:t>
      </w:r>
      <w:proofErr w:type="spellEnd"/>
      <w:r w:rsidRPr="003B211B">
        <w:rPr>
          <w:i/>
          <w:iCs/>
        </w:rPr>
        <w:t xml:space="preserve"> M, Mueller R, Nolan T, </w:t>
      </w:r>
      <w:proofErr w:type="spellStart"/>
      <w:r w:rsidRPr="003B211B">
        <w:rPr>
          <w:i/>
          <w:iCs/>
        </w:rPr>
        <w:t>Pfaffl</w:t>
      </w:r>
      <w:proofErr w:type="spellEnd"/>
    </w:p>
    <w:p w14:paraId="6F7EF45E" w14:textId="77777777" w:rsidR="003B211B" w:rsidRPr="003B211B" w:rsidRDefault="003B211B" w:rsidP="003B211B">
      <w:pPr>
        <w:tabs>
          <w:tab w:val="left" w:pos="1440"/>
        </w:tabs>
        <w:spacing w:line="360" w:lineRule="auto"/>
        <w:rPr>
          <w:i/>
          <w:iCs/>
        </w:rPr>
      </w:pPr>
      <w:r w:rsidRPr="003B211B">
        <w:rPr>
          <w:i/>
          <w:iCs/>
        </w:rPr>
        <w:t xml:space="preserve">MW, Shipley GL, </w:t>
      </w:r>
      <w:proofErr w:type="spellStart"/>
      <w:r w:rsidRPr="003B211B">
        <w:rPr>
          <w:i/>
          <w:iCs/>
        </w:rPr>
        <w:t>Vandesompele</w:t>
      </w:r>
      <w:proofErr w:type="spellEnd"/>
      <w:r w:rsidRPr="003B211B">
        <w:rPr>
          <w:i/>
          <w:iCs/>
        </w:rPr>
        <w:t xml:space="preserve"> J, </w:t>
      </w:r>
      <w:proofErr w:type="spellStart"/>
      <w:r w:rsidRPr="003B211B">
        <w:rPr>
          <w:i/>
          <w:iCs/>
        </w:rPr>
        <w:t>Wittwer</w:t>
      </w:r>
      <w:proofErr w:type="spellEnd"/>
      <w:r w:rsidRPr="003B211B">
        <w:rPr>
          <w:i/>
          <w:iCs/>
        </w:rPr>
        <w:t xml:space="preserve"> CT. The MIQE guidelines: minimum information</w:t>
      </w:r>
    </w:p>
    <w:p w14:paraId="7471A31F" w14:textId="77777777" w:rsidR="003B211B" w:rsidRPr="003B211B" w:rsidRDefault="003B211B" w:rsidP="003B211B">
      <w:pPr>
        <w:tabs>
          <w:tab w:val="left" w:pos="1440"/>
        </w:tabs>
        <w:spacing w:line="360" w:lineRule="auto"/>
        <w:rPr>
          <w:i/>
          <w:iCs/>
        </w:rPr>
      </w:pPr>
      <w:r w:rsidRPr="003B211B">
        <w:rPr>
          <w:i/>
          <w:iCs/>
        </w:rPr>
        <w:t>for publication of quantitative real-time PCR experiments. Clin Chem. 2009 Apr;55(4):611-22.</w:t>
      </w:r>
    </w:p>
    <w:p w14:paraId="468BC888" w14:textId="77777777" w:rsidR="003B211B" w:rsidRPr="003B211B" w:rsidRDefault="003B211B" w:rsidP="003B211B">
      <w:pPr>
        <w:tabs>
          <w:tab w:val="left" w:pos="1440"/>
        </w:tabs>
        <w:spacing w:line="360" w:lineRule="auto"/>
        <w:rPr>
          <w:i/>
          <w:iCs/>
        </w:rPr>
      </w:pPr>
      <w:proofErr w:type="spellStart"/>
      <w:r w:rsidRPr="003B211B">
        <w:rPr>
          <w:i/>
          <w:iCs/>
        </w:rPr>
        <w:t>doi</w:t>
      </w:r>
      <w:proofErr w:type="spellEnd"/>
      <w:r w:rsidRPr="003B211B">
        <w:rPr>
          <w:i/>
          <w:iCs/>
        </w:rPr>
        <w:t>: 10.1373/clinchem.2008.112797. </w:t>
      </w:r>
    </w:p>
    <w:p w14:paraId="7B98F560" w14:textId="77777777" w:rsidR="003B211B" w:rsidRPr="003B211B" w:rsidRDefault="003B211B" w:rsidP="003B211B">
      <w:pPr>
        <w:tabs>
          <w:tab w:val="left" w:pos="1440"/>
        </w:tabs>
        <w:spacing w:line="360" w:lineRule="auto"/>
        <w:rPr>
          <w:i/>
          <w:iCs/>
        </w:rPr>
      </w:pPr>
    </w:p>
    <w:p w14:paraId="360A5A43" w14:textId="77777777" w:rsidR="003B211B" w:rsidRPr="003B211B" w:rsidRDefault="003B211B" w:rsidP="003B211B">
      <w:pPr>
        <w:tabs>
          <w:tab w:val="left" w:pos="1440"/>
        </w:tabs>
        <w:spacing w:line="360" w:lineRule="auto"/>
        <w:rPr>
          <w:i/>
          <w:iCs/>
        </w:rPr>
      </w:pPr>
      <w:proofErr w:type="spellStart"/>
      <w:r w:rsidRPr="003B211B">
        <w:rPr>
          <w:i/>
          <w:iCs/>
        </w:rPr>
        <w:t>Livak</w:t>
      </w:r>
      <w:proofErr w:type="spellEnd"/>
      <w:r w:rsidRPr="003B211B">
        <w:rPr>
          <w:i/>
          <w:iCs/>
        </w:rPr>
        <w:t xml:space="preserve">, K., and </w:t>
      </w:r>
      <w:proofErr w:type="spellStart"/>
      <w:r w:rsidRPr="003B211B">
        <w:rPr>
          <w:i/>
          <w:iCs/>
        </w:rPr>
        <w:t>Schmittgen</w:t>
      </w:r>
      <w:proofErr w:type="spellEnd"/>
      <w:r w:rsidRPr="003B211B">
        <w:rPr>
          <w:i/>
          <w:iCs/>
        </w:rPr>
        <w:t>, T. (2001). Analysis of relative gene expression data using real time</w:t>
      </w:r>
    </w:p>
    <w:p w14:paraId="14FF9428" w14:textId="463595E1" w:rsidR="003B211B" w:rsidRPr="003B211B" w:rsidRDefault="003B211B" w:rsidP="003B211B">
      <w:pPr>
        <w:tabs>
          <w:tab w:val="left" w:pos="1440"/>
        </w:tabs>
        <w:spacing w:line="360" w:lineRule="auto"/>
        <w:rPr>
          <w:i/>
          <w:iCs/>
        </w:rPr>
      </w:pPr>
      <w:r w:rsidRPr="003B211B">
        <w:rPr>
          <w:i/>
          <w:iCs/>
        </w:rPr>
        <w:t>quantitative PCR and the 2^-</w:t>
      </w:r>
      <w:proofErr w:type="spellStart"/>
      <w:r w:rsidRPr="003B211B">
        <w:rPr>
          <w:i/>
          <w:iCs/>
        </w:rPr>
        <w:t>deltadelta</w:t>
      </w:r>
      <w:proofErr w:type="spellEnd"/>
      <w:r w:rsidRPr="003B211B">
        <w:rPr>
          <w:i/>
          <w:iCs/>
        </w:rPr>
        <w:t xml:space="preserve"> Ct method. Methods, 402-408.</w:t>
      </w:r>
    </w:p>
    <w:p w14:paraId="426B59BB" w14:textId="77777777" w:rsidR="003F5A11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2B5E3BF8" w14:textId="77777777" w:rsidR="003F5A11" w:rsidRPr="007628C8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  <w:r>
        <w:rPr>
          <w:b/>
          <w:bCs/>
        </w:rPr>
        <w:t xml:space="preserve">Supplementary </w:t>
      </w:r>
      <w:r w:rsidRPr="00DA3F2A">
        <w:rPr>
          <w:b/>
          <w:bCs/>
        </w:rPr>
        <w:t xml:space="preserve">Figure </w:t>
      </w:r>
      <w:r>
        <w:rPr>
          <w:b/>
          <w:bCs/>
        </w:rPr>
        <w:t>3</w:t>
      </w:r>
      <w:r w:rsidRPr="00DA3F2A">
        <w:rPr>
          <w:b/>
          <w:bCs/>
        </w:rPr>
        <w:t>. Body weights of mother Wistar rats before pregnancy.</w:t>
      </w:r>
    </w:p>
    <w:p w14:paraId="592F552F" w14:textId="77777777" w:rsidR="003F5A11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07E3DFD8" w14:textId="77777777" w:rsidR="003F5A11" w:rsidRPr="00DA3F2A" w:rsidRDefault="003F5A11" w:rsidP="003F5A11">
      <w:pPr>
        <w:tabs>
          <w:tab w:val="left" w:pos="1440"/>
        </w:tabs>
        <w:spacing w:line="360" w:lineRule="auto"/>
        <w:rPr>
          <w:b/>
          <w:bCs/>
          <w:lang w:val="tr-TR"/>
        </w:rPr>
      </w:pPr>
      <w:r w:rsidRPr="00DA3F2A">
        <w:rPr>
          <w:b/>
          <w:bCs/>
          <w:noProof/>
        </w:rPr>
        <w:drawing>
          <wp:inline distT="0" distB="0" distL="0" distR="0" wp14:anchorId="66A00EF5" wp14:editId="256AAC9D">
            <wp:extent cx="3324689" cy="1991003"/>
            <wp:effectExtent l="0" t="0" r="0" b="0"/>
            <wp:docPr id="88" name="image7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4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4689" cy="19910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C0F06EF" w14:textId="77777777" w:rsidR="003F5A11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7789D1C4" w14:textId="3CE282BB" w:rsidR="003F5A11" w:rsidRPr="00DA3F2A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  <w:r w:rsidRPr="00DA3F2A">
        <w:rPr>
          <w:b/>
          <w:bCs/>
        </w:rPr>
        <w:t xml:space="preserve">Mother rats fed with </w:t>
      </w:r>
      <w:r w:rsidR="003B211B" w:rsidRPr="003B211B">
        <w:rPr>
          <w:b/>
          <w:bCs/>
        </w:rPr>
        <w:t>processed</w:t>
      </w:r>
      <w:r w:rsidRPr="00DA3F2A">
        <w:rPr>
          <w:b/>
          <w:bCs/>
        </w:rPr>
        <w:t xml:space="preserve"> food statistically increased body weight (mean 570g) in the CAF group compared to the control group rats (mean 310g) which were fed with regular chow (****</w:t>
      </w:r>
      <w:r w:rsidRPr="00DA3F2A">
        <w:rPr>
          <w:b/>
          <w:bCs/>
          <w:i/>
        </w:rPr>
        <w:t>p &lt;</w:t>
      </w:r>
      <w:r w:rsidRPr="00DA3F2A">
        <w:rPr>
          <w:b/>
          <w:bCs/>
        </w:rPr>
        <w:t xml:space="preserve">0.0001) (n = 10 rat/per group). </w:t>
      </w:r>
    </w:p>
    <w:p w14:paraId="7D414F53" w14:textId="77777777" w:rsidR="003F5A11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4D8D1E8F" w14:textId="77777777" w:rsidR="003F5A11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39DA3415" w14:textId="77777777" w:rsidR="003F5A11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030CE532" w14:textId="77777777" w:rsidR="003F5A11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3CCD2DCB" w14:textId="0535E727" w:rsidR="003F5A1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  <w:r>
        <w:rPr>
          <w:b/>
          <w:bCs/>
        </w:rPr>
        <w:lastRenderedPageBreak/>
        <w:t xml:space="preserve">Supplementary </w:t>
      </w:r>
      <w:r w:rsidRPr="00DA3F2A">
        <w:rPr>
          <w:b/>
          <w:bCs/>
        </w:rPr>
        <w:t xml:space="preserve">Figure </w:t>
      </w:r>
      <w:r>
        <w:rPr>
          <w:b/>
          <w:bCs/>
        </w:rPr>
        <w:t xml:space="preserve">4. Original Western-Blotting images </w:t>
      </w:r>
    </w:p>
    <w:p w14:paraId="6C1C983A" w14:textId="77777777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0BE7EDDC" w14:textId="77777777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289D296D" w14:textId="5DD82E19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96D6699" wp14:editId="5B484E2E">
            <wp:extent cx="5531667" cy="4675300"/>
            <wp:effectExtent l="0" t="0" r="5715" b="0"/>
            <wp:docPr id="18092939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293965" name="Picture 180929396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8278" cy="4680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C89F9" w14:textId="3629B222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  <w:r>
        <w:rPr>
          <w:b/>
          <w:bCs/>
        </w:rPr>
        <w:t xml:space="preserve">Figure 4.a. Insulin protein </w:t>
      </w:r>
    </w:p>
    <w:p w14:paraId="2BDDF856" w14:textId="77777777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1C7BB376" w14:textId="381B026E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F390C5A" wp14:editId="5A7EFD16">
            <wp:extent cx="5943600" cy="5025390"/>
            <wp:effectExtent l="0" t="0" r="0" b="3810"/>
            <wp:docPr id="12088084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808415" name="Picture 1208808415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2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2954C" w14:textId="14F5B337" w:rsidR="003F5A1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  <w:r>
        <w:rPr>
          <w:b/>
          <w:bCs/>
        </w:rPr>
        <w:t>4.b. Beta-actin protein</w:t>
      </w:r>
    </w:p>
    <w:p w14:paraId="4B8A16AF" w14:textId="77777777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74283A61" w14:textId="77777777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357D5F94" w14:textId="77777777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154FBDF7" w14:textId="77777777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7989CD66" w14:textId="77777777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41F52436" w14:textId="77777777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2EF1C6A7" w14:textId="77777777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27B895DB" w14:textId="77777777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5F0F643F" w14:textId="77777777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61C761F5" w14:textId="77777777" w:rsidR="00790481" w:rsidRDefault="0079048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2F064234" w14:textId="77777777" w:rsidR="003F5A11" w:rsidRPr="00DF5A72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  <w:r w:rsidRPr="00DF5A72">
        <w:rPr>
          <w:b/>
          <w:bCs/>
        </w:rPr>
        <w:lastRenderedPageBreak/>
        <w:t>Supplementary Table 1. Cafeteria diet (CAF) content.</w:t>
      </w:r>
    </w:p>
    <w:p w14:paraId="1E268435" w14:textId="77777777" w:rsidR="003F5A11" w:rsidRPr="007628C8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46AAAB63" w14:textId="77777777" w:rsidR="003F5A11" w:rsidRPr="007628C8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  <w:r w:rsidRPr="00463FE0">
        <w:rPr>
          <w:noProof/>
          <w:color w:val="000000"/>
        </w:rPr>
        <w:drawing>
          <wp:inline distT="0" distB="0" distL="0" distR="0" wp14:anchorId="086CD430" wp14:editId="5214DE0C">
            <wp:extent cx="4946904" cy="7042249"/>
            <wp:effectExtent l="0" t="0" r="635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58061" cy="7058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DCF68" w14:textId="77777777" w:rsidR="003F5A11" w:rsidRPr="007628C8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218A857A" w14:textId="77777777" w:rsidR="003F5A11" w:rsidRPr="007628C8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5A2F51BD" w14:textId="77777777" w:rsidR="003F5A11" w:rsidRPr="007628C8" w:rsidRDefault="003F5A11" w:rsidP="003F5A11">
      <w:pPr>
        <w:spacing w:line="360" w:lineRule="auto"/>
        <w:rPr>
          <w:b/>
          <w:bCs/>
        </w:rPr>
      </w:pPr>
    </w:p>
    <w:p w14:paraId="645FB73E" w14:textId="77777777" w:rsidR="003F5A11" w:rsidRDefault="003F5A11" w:rsidP="003F5A11">
      <w:pPr>
        <w:spacing w:line="360" w:lineRule="auto"/>
        <w:rPr>
          <w:b/>
          <w:bCs/>
        </w:rPr>
      </w:pPr>
    </w:p>
    <w:p w14:paraId="4705C1D4" w14:textId="77777777" w:rsidR="003F5A11" w:rsidRPr="00DF5A72" w:rsidRDefault="003F5A11" w:rsidP="003F5A11">
      <w:pPr>
        <w:spacing w:line="360" w:lineRule="auto"/>
        <w:rPr>
          <w:b/>
          <w:bCs/>
        </w:rPr>
      </w:pPr>
      <w:r w:rsidRPr="00DF5A72">
        <w:rPr>
          <w:b/>
          <w:bCs/>
        </w:rPr>
        <w:t>Supplementary Table 2.  Standard (normal) diet composition.</w:t>
      </w:r>
    </w:p>
    <w:p w14:paraId="42E9C8F8" w14:textId="77777777" w:rsidR="003F5A11" w:rsidRDefault="003F5A11" w:rsidP="003F5A11">
      <w:pPr>
        <w:spacing w:line="360" w:lineRule="auto"/>
        <w:rPr>
          <w:b/>
          <w:bCs/>
        </w:rPr>
      </w:pPr>
    </w:p>
    <w:p w14:paraId="1DCF9B9A" w14:textId="77777777" w:rsidR="003F5A11" w:rsidRPr="007628C8" w:rsidRDefault="003F5A11" w:rsidP="003F5A11">
      <w:pPr>
        <w:spacing w:line="360" w:lineRule="auto"/>
        <w:rPr>
          <w:b/>
          <w:bCs/>
        </w:rPr>
      </w:pPr>
      <w:r w:rsidRPr="00D110F8">
        <w:rPr>
          <w:noProof/>
          <w:color w:val="000000"/>
        </w:rPr>
        <w:drawing>
          <wp:inline distT="0" distB="0" distL="0" distR="0" wp14:anchorId="05975D70" wp14:editId="1AE83475">
            <wp:extent cx="4677428" cy="6258798"/>
            <wp:effectExtent l="0" t="0" r="0" b="0"/>
            <wp:docPr id="113" name="image105.png" descr="tablo içeren bir resim&#10;&#10;Açıklama otomatik olarak oluşturuldu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5.png" descr="tablo içeren bir resim&#10;&#10;Açıklama otomatik olarak oluşturuldu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7428" cy="62587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911DB0" w14:textId="77777777" w:rsidR="003F5A11" w:rsidRPr="007628C8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1A2CD25D" w14:textId="77777777" w:rsidR="003F5A11" w:rsidRPr="007628C8" w:rsidRDefault="003F5A11" w:rsidP="003F5A11">
      <w:pPr>
        <w:tabs>
          <w:tab w:val="left" w:pos="1440"/>
        </w:tabs>
        <w:spacing w:line="360" w:lineRule="auto"/>
        <w:rPr>
          <w:b/>
          <w:bCs/>
        </w:rPr>
      </w:pPr>
    </w:p>
    <w:p w14:paraId="0D50F72C" w14:textId="77777777" w:rsidR="00234CA9" w:rsidRDefault="00234CA9"/>
    <w:sectPr w:rsidR="00234CA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A11"/>
    <w:rsid w:val="00234CA9"/>
    <w:rsid w:val="003B211B"/>
    <w:rsid w:val="003F5A11"/>
    <w:rsid w:val="004E7483"/>
    <w:rsid w:val="00790481"/>
    <w:rsid w:val="008A2167"/>
    <w:rsid w:val="00C555D0"/>
    <w:rsid w:val="00ED122C"/>
    <w:rsid w:val="00FB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0D3DE30"/>
  <w15:chartTrackingRefBased/>
  <w15:docId w15:val="{7397CEFC-1ADF-E34E-B545-15B9C1EE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A11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510</Words>
  <Characters>2909</Characters>
  <Application>Microsoft Office Word</Application>
  <DocSecurity>0</DocSecurity>
  <Lines>24</Lines>
  <Paragraphs>6</Paragraphs>
  <ScaleCrop>false</ScaleCrop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M.Sedat Feyat</dc:creator>
  <cp:keywords/>
  <dc:description/>
  <cp:lastModifiedBy>M.Sedat Feyat</cp:lastModifiedBy>
  <cp:revision>2</cp:revision>
  <dcterms:created xsi:type="dcterms:W3CDTF">2023-06-08T16:01:00Z</dcterms:created>
  <dcterms:modified xsi:type="dcterms:W3CDTF">2023-06-08T16:01:00Z</dcterms:modified>
</cp:coreProperties>
</file>