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B8889" w14:textId="77777777" w:rsidR="00CB4481" w:rsidRPr="003F28DA" w:rsidRDefault="00CB4481" w:rsidP="003F28DA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0756289"/>
      <w:r w:rsidRPr="003F28D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F28DA">
        <w:rPr>
          <w:rFonts w:ascii="Times New Roman" w:hAnsi="Times New Roman" w:cs="Times New Roman" w:hint="eastAsia"/>
          <w:b/>
          <w:bCs/>
          <w:sz w:val="24"/>
          <w:szCs w:val="24"/>
        </w:rPr>
        <w:t>ca</w:t>
      </w:r>
      <w:r w:rsidRPr="003F28DA">
        <w:rPr>
          <w:rFonts w:ascii="Times New Roman" w:hAnsi="Times New Roman" w:cs="Times New Roman"/>
          <w:b/>
          <w:bCs/>
          <w:sz w:val="24"/>
          <w:szCs w:val="24"/>
        </w:rPr>
        <w:t>lable manufacturing of cellulose nanofibrils to enhance melt-processed poly(vinyl alcohol) composites</w:t>
      </w:r>
    </w:p>
    <w:bookmarkEnd w:id="0"/>
    <w:p w14:paraId="0D3B2889" w14:textId="20CCDB6A" w:rsidR="00CA303B" w:rsidRPr="007F0D0A" w:rsidRDefault="00CA303B" w:rsidP="00151DFD">
      <w:pPr>
        <w:adjustRightInd w:val="0"/>
        <w:snapToGrid w:val="0"/>
        <w:spacing w:beforeLines="50" w:before="156" w:line="360" w:lineRule="auto"/>
        <w:jc w:val="left"/>
        <w:rPr>
          <w:rFonts w:ascii="Times New Roman" w:eastAsia="Malgun Gothic" w:hAnsi="Times New Roman"/>
          <w:sz w:val="22"/>
          <w:szCs w:val="28"/>
          <w:vertAlign w:val="superscript"/>
          <w:lang w:eastAsia="ko-KR"/>
        </w:rPr>
      </w:pPr>
      <w:r w:rsidRPr="007F0D0A">
        <w:rPr>
          <w:rFonts w:ascii="Times New Roman" w:hAnsi="Times New Roman"/>
          <w:sz w:val="22"/>
          <w:szCs w:val="28"/>
        </w:rPr>
        <w:t>Chuansong</w:t>
      </w:r>
      <w:r w:rsidRPr="007F0D0A">
        <w:rPr>
          <w:rFonts w:ascii="Times New Roman" w:hAnsi="Times New Roman"/>
          <w:sz w:val="22"/>
          <w:szCs w:val="28"/>
          <w:lang w:eastAsia="ko-KR"/>
        </w:rPr>
        <w:t xml:space="preserve"> </w:t>
      </w:r>
      <w:bookmarkStart w:id="1" w:name="OLE_LINK150"/>
      <w:r w:rsidRPr="007F0D0A">
        <w:rPr>
          <w:rFonts w:ascii="Times New Roman" w:hAnsi="Times New Roman"/>
          <w:sz w:val="22"/>
          <w:szCs w:val="28"/>
          <w:lang w:eastAsia="ko-KR"/>
        </w:rPr>
        <w:t>Yu</w:t>
      </w:r>
      <w:r w:rsidRPr="007F0D0A">
        <w:rPr>
          <w:rFonts w:ascii="Times New Roman" w:hAnsi="Times New Roman"/>
          <w:sz w:val="22"/>
          <w:szCs w:val="28"/>
        </w:rPr>
        <w:t xml:space="preserve"> </w:t>
      </w:r>
      <w:r w:rsidRPr="007F0D0A">
        <w:rPr>
          <w:rFonts w:ascii="Times New Roman" w:hAnsi="Times New Roman"/>
          <w:i/>
          <w:iCs/>
          <w:sz w:val="22"/>
          <w:szCs w:val="28"/>
          <w:vertAlign w:val="superscript"/>
        </w:rPr>
        <w:t>a</w:t>
      </w:r>
      <w:bookmarkEnd w:id="1"/>
      <w:r w:rsidRPr="007F0D0A">
        <w:rPr>
          <w:rFonts w:ascii="Times New Roman" w:hAnsi="Times New Roman"/>
          <w:sz w:val="22"/>
          <w:szCs w:val="28"/>
        </w:rPr>
        <w:t>,</w:t>
      </w:r>
      <w:r w:rsidRPr="007F0D0A">
        <w:rPr>
          <w:rFonts w:ascii="Times New Roman" w:hAnsi="Times New Roman" w:hint="eastAsia"/>
          <w:sz w:val="22"/>
          <w:szCs w:val="28"/>
        </w:rPr>
        <w:t xml:space="preserve"> </w:t>
      </w:r>
      <w:r w:rsidR="007F0D0A" w:rsidRPr="007F0D0A">
        <w:rPr>
          <w:rFonts w:ascii="Times New Roman" w:hAnsi="Times New Roman"/>
          <w:color w:val="000000" w:themeColor="text1"/>
          <w:sz w:val="22"/>
          <w:szCs w:val="28"/>
        </w:rPr>
        <w:t>Huanhui Zhu</w:t>
      </w:r>
      <w:r w:rsidRPr="007F0D0A">
        <w:rPr>
          <w:rFonts w:ascii="Times New Roman" w:hAnsi="Times New Roman"/>
          <w:sz w:val="22"/>
          <w:szCs w:val="28"/>
        </w:rPr>
        <w:t xml:space="preserve"> </w:t>
      </w:r>
      <w:r w:rsidRPr="007F0D0A">
        <w:rPr>
          <w:rFonts w:ascii="Times New Roman" w:hAnsi="Times New Roman" w:hint="eastAsia"/>
          <w:i/>
          <w:iCs/>
          <w:sz w:val="22"/>
          <w:szCs w:val="28"/>
          <w:vertAlign w:val="superscript"/>
        </w:rPr>
        <w:t>b</w:t>
      </w:r>
      <w:r w:rsidRPr="007F0D0A">
        <w:rPr>
          <w:rFonts w:ascii="Times New Roman" w:hAnsi="Times New Roman" w:hint="eastAsia"/>
          <w:sz w:val="22"/>
          <w:szCs w:val="28"/>
        </w:rPr>
        <w:t>,</w:t>
      </w:r>
      <w:r w:rsidR="00151DFD">
        <w:rPr>
          <w:rFonts w:ascii="Times New Roman" w:hAnsi="Times New Roman"/>
          <w:sz w:val="22"/>
          <w:szCs w:val="28"/>
        </w:rPr>
        <w:t xml:space="preserve"> Hongkai Deng</w:t>
      </w:r>
      <w:r w:rsidR="00151DFD" w:rsidRPr="00151DFD">
        <w:rPr>
          <w:rFonts w:ascii="Times New Roman" w:hAnsi="Times New Roman" w:hint="eastAsia"/>
          <w:i/>
          <w:iCs/>
          <w:sz w:val="22"/>
          <w:szCs w:val="28"/>
          <w:vertAlign w:val="superscript"/>
        </w:rPr>
        <w:t xml:space="preserve"> </w:t>
      </w:r>
      <w:r w:rsidR="00151DFD" w:rsidRPr="007F0D0A">
        <w:rPr>
          <w:rFonts w:ascii="Times New Roman" w:hAnsi="Times New Roman" w:hint="eastAsia"/>
          <w:i/>
          <w:iCs/>
          <w:sz w:val="22"/>
          <w:szCs w:val="28"/>
          <w:vertAlign w:val="superscript"/>
        </w:rPr>
        <w:t>b</w:t>
      </w:r>
      <w:r w:rsidR="00151DFD">
        <w:rPr>
          <w:rFonts w:ascii="Times New Roman" w:hAnsi="Times New Roman"/>
          <w:sz w:val="22"/>
          <w:szCs w:val="28"/>
        </w:rPr>
        <w:t>,</w:t>
      </w:r>
      <w:r w:rsidRPr="007F0D0A">
        <w:rPr>
          <w:rFonts w:ascii="Times New Roman" w:hAnsi="Times New Roman" w:hint="eastAsia"/>
          <w:sz w:val="22"/>
          <w:szCs w:val="28"/>
        </w:rPr>
        <w:t xml:space="preserve"> </w:t>
      </w:r>
      <w:r w:rsidRPr="007F0D0A">
        <w:rPr>
          <w:rFonts w:ascii="Times New Roman" w:hAnsi="Times New Roman"/>
          <w:sz w:val="22"/>
          <w:szCs w:val="28"/>
        </w:rPr>
        <w:t xml:space="preserve">Peng Zhou </w:t>
      </w:r>
      <w:r w:rsidRPr="007F0D0A">
        <w:rPr>
          <w:rFonts w:ascii="Times New Roman" w:hAnsi="Times New Roman"/>
          <w:i/>
          <w:iCs/>
          <w:sz w:val="22"/>
          <w:szCs w:val="28"/>
          <w:vertAlign w:val="superscript"/>
        </w:rPr>
        <w:t>c</w:t>
      </w:r>
      <w:r w:rsidRPr="007F0D0A">
        <w:rPr>
          <w:rFonts w:ascii="Times New Roman" w:hAnsi="Times New Roman" w:hint="eastAsia"/>
          <w:sz w:val="22"/>
          <w:szCs w:val="28"/>
        </w:rPr>
        <w:t>,</w:t>
      </w:r>
      <w:r w:rsidRPr="007F0D0A">
        <w:rPr>
          <w:rFonts w:ascii="Times New Roman" w:hAnsi="Times New Roman"/>
          <w:sz w:val="22"/>
          <w:szCs w:val="28"/>
        </w:rPr>
        <w:t xml:space="preserve"> Xinxing Zhang </w:t>
      </w:r>
      <w:r w:rsidRPr="007F0D0A">
        <w:rPr>
          <w:rFonts w:ascii="Times New Roman" w:hAnsi="Times New Roman" w:hint="eastAsia"/>
          <w:i/>
          <w:iCs/>
          <w:sz w:val="22"/>
          <w:szCs w:val="28"/>
          <w:vertAlign w:val="superscript"/>
        </w:rPr>
        <w:t>b,</w:t>
      </w:r>
      <w:r w:rsidRPr="007F0D0A">
        <w:rPr>
          <w:rFonts w:ascii="Times New Roman" w:hAnsi="Times New Roman"/>
          <w:i/>
          <w:iCs/>
          <w:sz w:val="22"/>
          <w:szCs w:val="28"/>
          <w:vertAlign w:val="superscript"/>
        </w:rPr>
        <w:t xml:space="preserve"> c*</w:t>
      </w:r>
      <w:r w:rsidRPr="007F0D0A">
        <w:rPr>
          <w:rFonts w:ascii="Times New Roman" w:hAnsi="Times New Roman"/>
          <w:sz w:val="22"/>
          <w:szCs w:val="28"/>
        </w:rPr>
        <w:t>,</w:t>
      </w:r>
      <w:r w:rsidRPr="007F0D0A">
        <w:rPr>
          <w:rFonts w:ascii="Times New Roman" w:hAnsi="Times New Roman" w:hint="eastAsia"/>
          <w:sz w:val="22"/>
          <w:szCs w:val="28"/>
        </w:rPr>
        <w:t xml:space="preserve"> </w:t>
      </w:r>
      <w:r w:rsidRPr="007F0D0A">
        <w:rPr>
          <w:rFonts w:ascii="Times New Roman" w:hAnsi="Times New Roman"/>
          <w:sz w:val="22"/>
          <w:szCs w:val="28"/>
        </w:rPr>
        <w:t>Zhenming Chen</w:t>
      </w:r>
      <w:r w:rsidRPr="007F0D0A">
        <w:rPr>
          <w:rFonts w:ascii="Times New Roman" w:hAnsi="Times New Roman"/>
          <w:i/>
          <w:iCs/>
          <w:sz w:val="22"/>
          <w:szCs w:val="28"/>
        </w:rPr>
        <w:t xml:space="preserve"> </w:t>
      </w:r>
      <w:r w:rsidRPr="007F0D0A">
        <w:rPr>
          <w:rFonts w:ascii="Times New Roman" w:hAnsi="Times New Roman"/>
          <w:i/>
          <w:iCs/>
          <w:sz w:val="22"/>
          <w:szCs w:val="28"/>
          <w:vertAlign w:val="superscript"/>
        </w:rPr>
        <w:t>a, b</w:t>
      </w:r>
      <w:r w:rsidRPr="007F0D0A">
        <w:rPr>
          <w:rFonts w:ascii="Times New Roman" w:hAnsi="Times New Roman"/>
          <w:i/>
          <w:iCs/>
          <w:sz w:val="22"/>
          <w:szCs w:val="28"/>
          <w:vertAlign w:val="superscript"/>
          <w:lang w:eastAsia="ko-KR"/>
        </w:rPr>
        <w:t xml:space="preserve"> *</w:t>
      </w:r>
    </w:p>
    <w:p w14:paraId="318ED17C" w14:textId="77777777" w:rsidR="00CA303B" w:rsidRPr="004233D4" w:rsidRDefault="00CA303B" w:rsidP="003F28DA">
      <w:pPr>
        <w:adjustRightInd w:val="0"/>
        <w:snapToGrid w:val="0"/>
        <w:jc w:val="left"/>
        <w:rPr>
          <w:rFonts w:ascii="Times New Roman" w:hAnsi="Times New Roman"/>
          <w:i/>
          <w:iCs/>
          <w:sz w:val="24"/>
          <w:szCs w:val="28"/>
        </w:rPr>
      </w:pPr>
      <w:r w:rsidRPr="004233D4">
        <w:rPr>
          <w:rFonts w:ascii="Times New Roman" w:hAnsi="Times New Roman" w:hint="eastAsia"/>
          <w:i/>
          <w:iCs/>
          <w:sz w:val="24"/>
          <w:szCs w:val="28"/>
          <w:vertAlign w:val="superscript"/>
        </w:rPr>
        <w:t>a</w:t>
      </w:r>
      <w:r w:rsidRPr="004233D4">
        <w:rPr>
          <w:rFonts w:ascii="Times New Roman" w:hAnsi="Times New Roman"/>
          <w:i/>
          <w:iCs/>
          <w:sz w:val="24"/>
          <w:szCs w:val="28"/>
        </w:rPr>
        <w:t xml:space="preserve"> School of Materials Science and Engineering, Guilin University Of Electronic Technology, Guilin City, 541004 China</w:t>
      </w:r>
    </w:p>
    <w:p w14:paraId="4F0740FC" w14:textId="77777777" w:rsidR="00CA303B" w:rsidRPr="004233D4" w:rsidRDefault="00CA303B" w:rsidP="003F28DA">
      <w:pPr>
        <w:adjustRightInd w:val="0"/>
        <w:snapToGrid w:val="0"/>
        <w:jc w:val="left"/>
        <w:rPr>
          <w:rFonts w:ascii="Times New Roman" w:hAnsi="Times New Roman"/>
          <w:i/>
          <w:iCs/>
          <w:sz w:val="24"/>
          <w:szCs w:val="28"/>
        </w:rPr>
      </w:pPr>
      <w:r w:rsidRPr="004233D4">
        <w:rPr>
          <w:rFonts w:ascii="Times New Roman" w:hAnsi="Times New Roman"/>
          <w:i/>
          <w:iCs/>
          <w:sz w:val="24"/>
          <w:szCs w:val="28"/>
          <w:vertAlign w:val="superscript"/>
        </w:rPr>
        <w:t>b</w:t>
      </w:r>
      <w:r w:rsidRPr="004233D4">
        <w:rPr>
          <w:rFonts w:ascii="Times New Roman" w:hAnsi="Times New Roman"/>
          <w:i/>
          <w:iCs/>
          <w:sz w:val="24"/>
          <w:szCs w:val="28"/>
        </w:rPr>
        <w:t xml:space="preserve"> Guangxi Key Laboratory of Calcium Carbonate Resources Comprehensive Utilization, College of Materials and Chemical Engineering, Hezhou University, Hezhou City, 542899, China</w:t>
      </w:r>
    </w:p>
    <w:p w14:paraId="6454F390" w14:textId="77777777" w:rsidR="00CA303B" w:rsidRPr="004233D4" w:rsidRDefault="00CA303B" w:rsidP="003F28DA">
      <w:pPr>
        <w:adjustRightInd w:val="0"/>
        <w:snapToGrid w:val="0"/>
        <w:jc w:val="left"/>
        <w:rPr>
          <w:rFonts w:ascii="Times New Roman" w:hAnsi="Times New Roman"/>
          <w:i/>
          <w:iCs/>
          <w:sz w:val="24"/>
          <w:szCs w:val="28"/>
        </w:rPr>
      </w:pPr>
      <w:r w:rsidRPr="004233D4">
        <w:rPr>
          <w:rFonts w:ascii="Times New Roman" w:hAnsi="Times New Roman"/>
          <w:i/>
          <w:iCs/>
          <w:sz w:val="24"/>
          <w:szCs w:val="28"/>
          <w:vertAlign w:val="superscript"/>
        </w:rPr>
        <w:t>c</w:t>
      </w:r>
      <w:r w:rsidRPr="004233D4">
        <w:rPr>
          <w:rFonts w:ascii="Times New Roman" w:hAnsi="Times New Roman"/>
          <w:i/>
          <w:iCs/>
          <w:sz w:val="24"/>
          <w:szCs w:val="28"/>
        </w:rPr>
        <w:t xml:space="preserve"> State Key Laboratory of Polymer Materials Engineering, Polymer Research Institute, Sichuan University, Chengdu City, 610065, China</w:t>
      </w:r>
    </w:p>
    <w:p w14:paraId="6E5E87C7" w14:textId="5E5A7182" w:rsidR="00151DFD" w:rsidRPr="00151DFD" w:rsidRDefault="00151DFD" w:rsidP="00151DFD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515CA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1DFD">
        <w:rPr>
          <w:rFonts w:ascii="Times New Roman" w:hAnsi="Times New Roman" w:cs="Times New Roman"/>
          <w:b/>
          <w:bCs/>
          <w:sz w:val="24"/>
          <w:szCs w:val="24"/>
        </w:rPr>
        <w:t>FTIR spectrum</w:t>
      </w:r>
    </w:p>
    <w:p w14:paraId="306F671F" w14:textId="45C3ED31" w:rsidR="00151DFD" w:rsidRDefault="00151DFD" w:rsidP="00151DF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E3F9021" wp14:editId="4E4C7E4F">
            <wp:extent cx="3391194" cy="4852438"/>
            <wp:effectExtent l="0" t="0" r="0" b="5715"/>
            <wp:docPr id="2" name="图片 2" descr="图表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303" cy="48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8D73A" w14:textId="4B8B12B8" w:rsidR="00151DFD" w:rsidRPr="00151DFD" w:rsidRDefault="00151DFD" w:rsidP="00151DF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151DFD">
        <w:rPr>
          <w:rFonts w:ascii="Times New Roman" w:hAnsi="Times New Roman" w:cs="Times New Roman"/>
          <w:sz w:val="24"/>
          <w:szCs w:val="24"/>
        </w:rPr>
        <w:t>FTIR spectrum</w:t>
      </w:r>
      <w:r>
        <w:rPr>
          <w:rFonts w:ascii="Times New Roman" w:hAnsi="Times New Roman" w:cs="Times New Roman"/>
          <w:sz w:val="24"/>
          <w:szCs w:val="24"/>
        </w:rPr>
        <w:t xml:space="preserve"> of OSWs, CNFs, and BBP.</w:t>
      </w:r>
    </w:p>
    <w:p w14:paraId="29DC41E3" w14:textId="7070C314" w:rsidR="00294327" w:rsidRPr="00294327" w:rsidRDefault="00294327" w:rsidP="00CB4481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AFAA8EE" wp14:editId="3F45D267">
            <wp:simplePos x="0" y="0"/>
            <wp:positionH relativeFrom="column">
              <wp:posOffset>-139700</wp:posOffset>
            </wp:positionH>
            <wp:positionV relativeFrom="paragraph">
              <wp:posOffset>409575</wp:posOffset>
            </wp:positionV>
            <wp:extent cx="5591810" cy="3145308"/>
            <wp:effectExtent l="0" t="0" r="8890" b="0"/>
            <wp:wrapTopAndBottom/>
            <wp:docPr id="3" name="图片 3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示, 工程绘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810" cy="314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DF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515CA" w:rsidRPr="00B515C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07D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7067" w:rsidRPr="00B515CA">
        <w:rPr>
          <w:rFonts w:ascii="Times New Roman" w:hAnsi="Times New Roman" w:cs="Times New Roman"/>
          <w:b/>
          <w:bCs/>
          <w:sz w:val="24"/>
          <w:szCs w:val="24"/>
        </w:rPr>
        <w:t>Preparation of PVA/CNF/AMWs composites</w:t>
      </w:r>
    </w:p>
    <w:p w14:paraId="35A49965" w14:textId="2196BA5D" w:rsidR="00B515CA" w:rsidRDefault="00B515CA" w:rsidP="00B515CA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ED6626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151DFD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Pr="00ED6626">
        <w:rPr>
          <w:rFonts w:ascii="Times New Roman" w:hAnsi="Times New Roman" w:cs="Times New Roman"/>
          <w:sz w:val="24"/>
          <w:szCs w:val="24"/>
        </w:rPr>
        <w:t xml:space="preserve"> Schematic diagram of composite material design</w:t>
      </w:r>
    </w:p>
    <w:p w14:paraId="323618D3" w14:textId="77777777" w:rsidR="00CD7079" w:rsidRPr="00B515CA" w:rsidRDefault="00CD7079" w:rsidP="00B515CA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14:paraId="6922164D" w14:textId="21F74961" w:rsidR="00127067" w:rsidRPr="00EB392B" w:rsidRDefault="00CD7079" w:rsidP="00CD7079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615F37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15F3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15F37">
        <w:rPr>
          <w:rFonts w:ascii="Times New Roman" w:hAnsi="Times New Roman" w:cs="Times New Roman"/>
          <w:sz w:val="24"/>
          <w:szCs w:val="24"/>
        </w:rPr>
        <w:t xml:space="preserve"> Composition of composite materials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889"/>
        <w:gridCol w:w="1420"/>
        <w:gridCol w:w="1420"/>
        <w:gridCol w:w="1421"/>
        <w:gridCol w:w="1421"/>
      </w:tblGrid>
      <w:tr w:rsidR="00127067" w14:paraId="0F9E8861" w14:textId="77777777" w:rsidTr="005D423F">
        <w:tc>
          <w:tcPr>
            <w:tcW w:w="19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BE7A76" w14:textId="77777777" w:rsidR="00127067" w:rsidRPr="00AD0D91" w:rsidRDefault="00127067" w:rsidP="005D423F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Components phr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6CEFB0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PVA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33FF37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CNF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D2B75F" w14:textId="565F49C4" w:rsidR="00127067" w:rsidRPr="00AD0D91" w:rsidRDefault="0029432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OSWs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6D1A1E9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Formamide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3D3EC9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Water</w:t>
            </w:r>
          </w:p>
        </w:tc>
      </w:tr>
      <w:tr w:rsidR="00127067" w14:paraId="6806C2FE" w14:textId="77777777" w:rsidTr="005D423F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4FE29F52" w14:textId="77777777" w:rsidR="00127067" w:rsidRPr="00AD0D91" w:rsidRDefault="00127067" w:rsidP="005D423F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PVA</w:t>
            </w:r>
          </w:p>
        </w:tc>
        <w:tc>
          <w:tcPr>
            <w:tcW w:w="889" w:type="dxa"/>
            <w:tcBorders>
              <w:top w:val="single" w:sz="4" w:space="0" w:color="auto"/>
            </w:tcBorders>
            <w:vAlign w:val="center"/>
          </w:tcPr>
          <w:p w14:paraId="4406DB77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vAlign w:val="center"/>
          </w:tcPr>
          <w:p w14:paraId="561E336E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vAlign w:val="center"/>
          </w:tcPr>
          <w:p w14:paraId="5FA7DC93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center"/>
          </w:tcPr>
          <w:p w14:paraId="45C5D688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1" w:type="dxa"/>
            <w:tcBorders>
              <w:top w:val="single" w:sz="4" w:space="0" w:color="auto"/>
            </w:tcBorders>
            <w:vAlign w:val="center"/>
          </w:tcPr>
          <w:p w14:paraId="51C40528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50</w:t>
            </w:r>
          </w:p>
        </w:tc>
      </w:tr>
      <w:tr w:rsidR="00127067" w14:paraId="24CA074F" w14:textId="77777777" w:rsidTr="005D423F">
        <w:tc>
          <w:tcPr>
            <w:tcW w:w="1951" w:type="dxa"/>
            <w:vAlign w:val="center"/>
          </w:tcPr>
          <w:p w14:paraId="667386F4" w14:textId="77777777" w:rsidR="00127067" w:rsidRPr="00AD0D91" w:rsidRDefault="00127067" w:rsidP="005D423F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PVA-CNF5%</w:t>
            </w:r>
          </w:p>
        </w:tc>
        <w:tc>
          <w:tcPr>
            <w:tcW w:w="889" w:type="dxa"/>
            <w:vAlign w:val="center"/>
          </w:tcPr>
          <w:p w14:paraId="790D2211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0" w:type="dxa"/>
            <w:vAlign w:val="center"/>
          </w:tcPr>
          <w:p w14:paraId="07E0E7CE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vAlign w:val="center"/>
          </w:tcPr>
          <w:p w14:paraId="5A29869A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21" w:type="dxa"/>
            <w:vAlign w:val="center"/>
          </w:tcPr>
          <w:p w14:paraId="061DA7B4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1" w:type="dxa"/>
            <w:vAlign w:val="center"/>
          </w:tcPr>
          <w:p w14:paraId="3AB74B21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50</w:t>
            </w:r>
          </w:p>
        </w:tc>
      </w:tr>
      <w:tr w:rsidR="00127067" w14:paraId="5B3B6C26" w14:textId="77777777" w:rsidTr="005D423F">
        <w:tc>
          <w:tcPr>
            <w:tcW w:w="1951" w:type="dxa"/>
            <w:vAlign w:val="center"/>
          </w:tcPr>
          <w:p w14:paraId="75871EC3" w14:textId="77777777" w:rsidR="00127067" w:rsidRPr="00AD0D91" w:rsidRDefault="00127067" w:rsidP="005D423F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PVA-CNF10%</w:t>
            </w:r>
          </w:p>
        </w:tc>
        <w:tc>
          <w:tcPr>
            <w:tcW w:w="889" w:type="dxa"/>
            <w:vAlign w:val="center"/>
          </w:tcPr>
          <w:p w14:paraId="5BB42077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0" w:type="dxa"/>
            <w:vAlign w:val="center"/>
          </w:tcPr>
          <w:p w14:paraId="284E585D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  <w:vAlign w:val="center"/>
          </w:tcPr>
          <w:p w14:paraId="60A0A72C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21" w:type="dxa"/>
            <w:vAlign w:val="center"/>
          </w:tcPr>
          <w:p w14:paraId="0E3A3674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1" w:type="dxa"/>
            <w:vAlign w:val="center"/>
          </w:tcPr>
          <w:p w14:paraId="6A47B018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50</w:t>
            </w:r>
          </w:p>
        </w:tc>
      </w:tr>
      <w:tr w:rsidR="00127067" w14:paraId="5F8FDA5E" w14:textId="77777777" w:rsidTr="005D423F">
        <w:tc>
          <w:tcPr>
            <w:tcW w:w="1951" w:type="dxa"/>
            <w:vAlign w:val="center"/>
          </w:tcPr>
          <w:p w14:paraId="11B0C912" w14:textId="77777777" w:rsidR="00127067" w:rsidRPr="00AD0D91" w:rsidRDefault="00127067" w:rsidP="005D423F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PVA-FCNF5%</w:t>
            </w:r>
          </w:p>
        </w:tc>
        <w:tc>
          <w:tcPr>
            <w:tcW w:w="889" w:type="dxa"/>
            <w:vAlign w:val="center"/>
          </w:tcPr>
          <w:p w14:paraId="461E7428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0" w:type="dxa"/>
            <w:vAlign w:val="center"/>
          </w:tcPr>
          <w:p w14:paraId="195AFA5A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vAlign w:val="center"/>
          </w:tcPr>
          <w:p w14:paraId="5242FDAD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1" w:type="dxa"/>
            <w:vAlign w:val="center"/>
          </w:tcPr>
          <w:p w14:paraId="6F0AAB6A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1" w:type="dxa"/>
            <w:vAlign w:val="center"/>
          </w:tcPr>
          <w:p w14:paraId="075EEBFC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50</w:t>
            </w:r>
          </w:p>
        </w:tc>
      </w:tr>
      <w:tr w:rsidR="00127067" w14:paraId="100D8FA8" w14:textId="77777777" w:rsidTr="005D423F">
        <w:tc>
          <w:tcPr>
            <w:tcW w:w="1951" w:type="dxa"/>
            <w:vAlign w:val="center"/>
          </w:tcPr>
          <w:p w14:paraId="2CB92E5A" w14:textId="77777777" w:rsidR="00127067" w:rsidRPr="00AD0D91" w:rsidRDefault="00127067" w:rsidP="005D423F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PVA-FCNF10%</w:t>
            </w:r>
          </w:p>
        </w:tc>
        <w:tc>
          <w:tcPr>
            <w:tcW w:w="889" w:type="dxa"/>
            <w:vAlign w:val="center"/>
          </w:tcPr>
          <w:p w14:paraId="5734033E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20" w:type="dxa"/>
            <w:vAlign w:val="center"/>
          </w:tcPr>
          <w:p w14:paraId="016D457B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" w:type="dxa"/>
            <w:vAlign w:val="center"/>
          </w:tcPr>
          <w:p w14:paraId="580F3EFF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  <w:vAlign w:val="center"/>
          </w:tcPr>
          <w:p w14:paraId="5BF0A922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1" w:type="dxa"/>
            <w:vAlign w:val="center"/>
          </w:tcPr>
          <w:p w14:paraId="3A956341" w14:textId="77777777" w:rsidR="00127067" w:rsidRPr="00AD0D91" w:rsidRDefault="00127067" w:rsidP="005D423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D0D91">
              <w:rPr>
                <w:rFonts w:ascii="Times New Roman" w:eastAsia="宋体" w:hAnsi="Times New Roman" w:cs="Times New Roman"/>
                <w:sz w:val="24"/>
                <w:szCs w:val="24"/>
              </w:rPr>
              <w:t>50</w:t>
            </w:r>
          </w:p>
        </w:tc>
      </w:tr>
    </w:tbl>
    <w:p w14:paraId="734CC7BE" w14:textId="64DD89AB" w:rsidR="00127067" w:rsidRDefault="00127067" w:rsidP="00127067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14:paraId="78C4BED9" w14:textId="5AE3FFC5" w:rsidR="00C131F0" w:rsidRDefault="00C131F0" w:rsidP="00127067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C131F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7D80207" wp14:editId="6982A54B">
            <wp:extent cx="2397429" cy="3265111"/>
            <wp:effectExtent l="438150" t="0" r="422275" b="0"/>
            <wp:docPr id="8" name="图片 7" descr="图片包含 桌子, 躺, 游戏机, 体育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805D5120-F508-0E45-56FF-26992BF905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图片包含 桌子, 躺, 游戏机, 体育&#10;&#10;描述已自动生成">
                      <a:extLst>
                        <a:ext uri="{FF2B5EF4-FFF2-40B4-BE49-F238E27FC236}">
                          <a16:creationId xmlns:a16="http://schemas.microsoft.com/office/drawing/2014/main" id="{805D5120-F508-0E45-56FF-26992BF905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04793" cy="32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41A6A" w14:textId="676C8932" w:rsidR="00C131F0" w:rsidRPr="00C131F0" w:rsidRDefault="00C131F0" w:rsidP="00C131F0">
      <w:pPr>
        <w:pStyle w:val="src"/>
        <w:shd w:val="clear" w:color="auto" w:fill="FFFFFF"/>
        <w:spacing w:before="0" w:beforeAutospacing="0" w:after="30" w:afterAutospacing="0" w:line="315" w:lineRule="atLeast"/>
        <w:ind w:left="360"/>
        <w:jc w:val="center"/>
        <w:rPr>
          <w:rFonts w:ascii="Times New Roman" w:eastAsiaTheme="minorEastAsia" w:hAnsi="Times New Roman" w:cs="Times New Roman"/>
          <w:kern w:val="2"/>
        </w:rPr>
      </w:pPr>
      <w:r w:rsidRPr="00ED6626">
        <w:rPr>
          <w:rFonts w:ascii="Times New Roman" w:hAnsi="Times New Roman" w:cs="Times New Roman"/>
          <w:b/>
          <w:bCs/>
        </w:rPr>
        <w:t xml:space="preserve">Figure </w:t>
      </w:r>
      <w:r w:rsidR="00151DFD">
        <w:rPr>
          <w:rFonts w:ascii="Times New Roman" w:hAnsi="Times New Roman" w:cs="Times New Roman"/>
          <w:b/>
          <w:bCs/>
        </w:rPr>
        <w:t>S3</w:t>
      </w:r>
      <w:r>
        <w:rPr>
          <w:rFonts w:ascii="Times New Roman" w:hAnsi="Times New Roman" w:cs="Times New Roman"/>
          <w:b/>
          <w:bCs/>
        </w:rPr>
        <w:t xml:space="preserve"> </w:t>
      </w:r>
      <w:r w:rsidRPr="00C131F0">
        <w:rPr>
          <w:rFonts w:ascii="Times New Roman" w:eastAsiaTheme="minorEastAsia" w:hAnsi="Times New Roman" w:cs="Times New Roman"/>
          <w:kern w:val="2"/>
        </w:rPr>
        <w:t>Composite injection finished product diagram</w:t>
      </w:r>
    </w:p>
    <w:p w14:paraId="514623E0" w14:textId="77777777" w:rsidR="00C131F0" w:rsidRDefault="00C131F0" w:rsidP="00127067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14:paraId="6397A833" w14:textId="7A4AC9D6" w:rsidR="00127067" w:rsidRPr="00764E4B" w:rsidRDefault="00127067" w:rsidP="00127067">
      <w:pPr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83358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764E4B">
        <w:rPr>
          <w:rFonts w:ascii="Times New Roman" w:hAnsi="Times New Roman" w:cs="Times New Roman"/>
          <w:sz w:val="24"/>
          <w:szCs w:val="24"/>
        </w:rPr>
        <w:t xml:space="preserve"> </w:t>
      </w:r>
      <w:r w:rsidRPr="00B515CA">
        <w:rPr>
          <w:rFonts w:ascii="Times New Roman" w:hAnsi="Times New Roman" w:cs="Times New Roman"/>
          <w:b/>
          <w:bCs/>
          <w:sz w:val="24"/>
          <w:szCs w:val="24"/>
        </w:rPr>
        <w:t>Characterization</w:t>
      </w:r>
    </w:p>
    <w:p w14:paraId="4C1CA72F" w14:textId="606C351F" w:rsidR="00127067" w:rsidRPr="00764E4B" w:rsidRDefault="00127067" w:rsidP="00127067">
      <w:pPr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764E4B">
        <w:rPr>
          <w:rFonts w:ascii="Times New Roman" w:hAnsi="Times New Roman" w:cs="Times New Roman"/>
          <w:sz w:val="24"/>
          <w:szCs w:val="24"/>
        </w:rPr>
        <w:t>2.1 SEM</w:t>
      </w:r>
    </w:p>
    <w:p w14:paraId="02469D2E" w14:textId="042EDDFB" w:rsidR="00127067" w:rsidRPr="00764E4B" w:rsidRDefault="00127067" w:rsidP="00127067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64E4B">
        <w:rPr>
          <w:rFonts w:ascii="Times New Roman" w:hAnsi="Times New Roman" w:cs="Times New Roman"/>
          <w:sz w:val="24"/>
          <w:szCs w:val="24"/>
        </w:rPr>
        <w:t xml:space="preserve">CNF, </w:t>
      </w:r>
      <w:r w:rsidR="00294327">
        <w:rPr>
          <w:rFonts w:ascii="Times New Roman" w:hAnsi="Times New Roman" w:cs="Times New Roman" w:hint="eastAsia"/>
          <w:sz w:val="24"/>
          <w:szCs w:val="24"/>
        </w:rPr>
        <w:t>OSWs</w:t>
      </w:r>
      <w:r w:rsidRPr="00764E4B">
        <w:rPr>
          <w:rFonts w:ascii="Times New Roman" w:hAnsi="Times New Roman" w:cs="Times New Roman"/>
          <w:sz w:val="24"/>
          <w:szCs w:val="24"/>
        </w:rPr>
        <w:t>, and composite microscopic morphology were investigated using a Japanese JSM-7610F SEM at an accelerating voltage of 5 kV. Before testing, all samples were subjected to gold spraying.</w:t>
      </w:r>
    </w:p>
    <w:p w14:paraId="6A089EC9" w14:textId="389C54C1" w:rsidR="00127067" w:rsidRPr="00764E4B" w:rsidRDefault="00127067" w:rsidP="00127067">
      <w:pPr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764E4B">
        <w:rPr>
          <w:rFonts w:ascii="Times New Roman" w:hAnsi="Times New Roman" w:cs="Times New Roman"/>
          <w:sz w:val="24"/>
          <w:szCs w:val="24"/>
        </w:rPr>
        <w:t>2.2 FTIR</w:t>
      </w:r>
    </w:p>
    <w:p w14:paraId="67C0843F" w14:textId="77777777" w:rsidR="00127067" w:rsidRPr="00764E4B" w:rsidRDefault="00127067" w:rsidP="00127067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64E4B">
        <w:rPr>
          <w:rFonts w:ascii="Times New Roman" w:hAnsi="Times New Roman" w:cs="Times New Roman"/>
          <w:sz w:val="24"/>
          <w:szCs w:val="24"/>
        </w:rPr>
        <w:t>FTIR spectra of the composites at ambient temperature were recorded using a Spectrum Two model infrared spectrometer from Perkin Elmer Co. 20 scans were performed at the same conditions as the background with a resolution of 2 cm</w:t>
      </w:r>
      <w:r w:rsidRPr="001A59DB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764E4B">
        <w:rPr>
          <w:rFonts w:ascii="Times New Roman" w:hAnsi="Times New Roman" w:cs="Times New Roman"/>
          <w:sz w:val="24"/>
          <w:szCs w:val="24"/>
        </w:rPr>
        <w:t xml:space="preserve"> and a range of 500-4000 cm</w:t>
      </w:r>
      <w:r w:rsidRPr="001A59DB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764E4B">
        <w:rPr>
          <w:rFonts w:ascii="Times New Roman" w:hAnsi="Times New Roman" w:cs="Times New Roman"/>
          <w:sz w:val="24"/>
          <w:szCs w:val="24"/>
        </w:rPr>
        <w:t>. The samples were analyzed using attenuated total reflection (ATR) mode measurements.</w:t>
      </w:r>
    </w:p>
    <w:p w14:paraId="5F9E6610" w14:textId="3D7D9B15" w:rsidR="00127067" w:rsidRPr="00764E4B" w:rsidRDefault="00127067" w:rsidP="00127067">
      <w:pPr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764E4B">
        <w:rPr>
          <w:rFonts w:ascii="Times New Roman" w:hAnsi="Times New Roman" w:cs="Times New Roman"/>
          <w:sz w:val="24"/>
          <w:szCs w:val="24"/>
        </w:rPr>
        <w:t>2.</w:t>
      </w:r>
      <w:r w:rsidR="00B515CA" w:rsidRPr="00764E4B">
        <w:rPr>
          <w:rFonts w:ascii="Times New Roman" w:hAnsi="Times New Roman" w:cs="Times New Roman"/>
          <w:sz w:val="24"/>
          <w:szCs w:val="24"/>
        </w:rPr>
        <w:t xml:space="preserve"> </w:t>
      </w:r>
      <w:r w:rsidR="00B515CA">
        <w:rPr>
          <w:rFonts w:ascii="Times New Roman" w:hAnsi="Times New Roman" w:cs="Times New Roman"/>
          <w:sz w:val="24"/>
          <w:szCs w:val="24"/>
        </w:rPr>
        <w:t>3</w:t>
      </w:r>
      <w:r w:rsidRPr="00764E4B">
        <w:rPr>
          <w:rFonts w:ascii="Times New Roman" w:hAnsi="Times New Roman" w:cs="Times New Roman"/>
          <w:sz w:val="24"/>
          <w:szCs w:val="24"/>
        </w:rPr>
        <w:t xml:space="preserve"> XRD</w:t>
      </w:r>
    </w:p>
    <w:p w14:paraId="5ABE5358" w14:textId="096ADCD9" w:rsidR="00127067" w:rsidRPr="00764E4B" w:rsidRDefault="00127067" w:rsidP="00127067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64E4B">
        <w:rPr>
          <w:rFonts w:ascii="Times New Roman" w:hAnsi="Times New Roman" w:cs="Times New Roman"/>
          <w:sz w:val="24"/>
          <w:szCs w:val="24"/>
        </w:rPr>
        <w:lastRenderedPageBreak/>
        <w:t>XRD spectra were recorded using an Ultima IV instrument (Rigaku, Japan) with an acceleration voltage of 40 kV and a current of 40 mA. These samples were measured at 10-40° with a measurement of 0.02°/s. The nanocellulose crystallinity index (CrI) was calculated as follows</w:t>
      </w:r>
      <w:r w:rsidR="00AD589F">
        <w:rPr>
          <w:rFonts w:ascii="Times New Roman" w:hAnsi="Times New Roman" w:cs="Times New Roman"/>
          <w:sz w:val="24"/>
          <w:szCs w:val="24"/>
        </w:rPr>
        <w:t>(</w:t>
      </w:r>
      <w:r w:rsidR="00AD589F">
        <w:rPr>
          <w:rFonts w:ascii="Times New Roman" w:hAnsi="Times New Roman" w:cs="Times New Roman"/>
          <w:sz w:val="24"/>
          <w:szCs w:val="24"/>
        </w:rPr>
        <w:t>Huang</w:t>
      </w:r>
      <w:r w:rsidR="00AD589F">
        <w:rPr>
          <w:rFonts w:ascii="Times New Roman" w:hAnsi="Times New Roman" w:cs="Times New Roman"/>
          <w:sz w:val="24"/>
          <w:szCs w:val="24"/>
        </w:rPr>
        <w:t xml:space="preserve"> et al, 202</w:t>
      </w:r>
      <w:r w:rsidR="00AD589F">
        <w:rPr>
          <w:rFonts w:ascii="Times New Roman" w:hAnsi="Times New Roman" w:cs="Times New Roman"/>
          <w:sz w:val="24"/>
          <w:szCs w:val="24"/>
        </w:rPr>
        <w:t>0)</w:t>
      </w:r>
      <w:r>
        <w:rPr>
          <w:rFonts w:ascii="Times New Roman" w:hAnsi="Times New Roman" w:cs="Times New Roman" w:hint="eastAsia"/>
          <w:sz w:val="24"/>
          <w:szCs w:val="24"/>
        </w:rPr>
        <w:t>:</w:t>
      </w:r>
    </w:p>
    <w:p w14:paraId="52904783" w14:textId="77777777" w:rsidR="00127067" w:rsidRPr="004235CC" w:rsidRDefault="00127067" w:rsidP="00127067">
      <w:pPr>
        <w:spacing w:line="480" w:lineRule="auto"/>
        <w:ind w:firstLineChars="200" w:firstLine="480"/>
        <w:jc w:val="center"/>
        <w:rPr>
          <w:rFonts w:ascii="Times New Roman" w:eastAsia="宋体" w:hAnsi="Times New Roman" w:cs="Times New Roman"/>
          <w:color w:val="151920"/>
          <w:sz w:val="24"/>
          <w:szCs w:val="24"/>
          <w:shd w:val="clear" w:color="auto" w:fill="FFFFFF"/>
          <w:vertAlign w:val="subscript"/>
        </w:rPr>
      </w:pPr>
      <w:r w:rsidRPr="004235CC">
        <w:rPr>
          <w:rFonts w:ascii="Times New Roman" w:eastAsia="宋体" w:hAnsi="Times New Roman" w:cs="Times New Roman"/>
          <w:color w:val="151920"/>
          <w:sz w:val="24"/>
          <w:szCs w:val="24"/>
          <w:shd w:val="clear" w:color="auto" w:fill="FFFFFF"/>
        </w:rPr>
        <w:t>CrI=(I</w:t>
      </w:r>
      <w:r w:rsidRPr="004235CC">
        <w:rPr>
          <w:rFonts w:ascii="Times New Roman" w:eastAsia="宋体" w:hAnsi="Times New Roman" w:cs="Times New Roman"/>
          <w:color w:val="151920"/>
          <w:sz w:val="24"/>
          <w:szCs w:val="24"/>
          <w:shd w:val="clear" w:color="auto" w:fill="FFFFFF"/>
          <w:vertAlign w:val="subscript"/>
        </w:rPr>
        <w:t>200</w:t>
      </w:r>
      <w:r w:rsidRPr="004235CC">
        <w:rPr>
          <w:rFonts w:ascii="Times New Roman" w:eastAsia="宋体" w:hAnsi="Times New Roman" w:cs="Times New Roman"/>
          <w:color w:val="151920"/>
          <w:sz w:val="24"/>
          <w:szCs w:val="24"/>
          <w:shd w:val="clear" w:color="auto" w:fill="FFFFFF"/>
        </w:rPr>
        <w:t>-I</w:t>
      </w:r>
      <w:r w:rsidRPr="004235CC">
        <w:rPr>
          <w:rFonts w:ascii="Times New Roman" w:eastAsia="宋体" w:hAnsi="Times New Roman" w:cs="Times New Roman"/>
          <w:color w:val="151920"/>
          <w:sz w:val="24"/>
          <w:szCs w:val="24"/>
          <w:shd w:val="clear" w:color="auto" w:fill="FFFFFF"/>
          <w:vertAlign w:val="subscript"/>
        </w:rPr>
        <w:t>am</w:t>
      </w:r>
      <w:r w:rsidRPr="004235CC">
        <w:rPr>
          <w:rFonts w:ascii="Times New Roman" w:eastAsia="宋体" w:hAnsi="Times New Roman" w:cs="Times New Roman"/>
          <w:color w:val="151920"/>
          <w:sz w:val="24"/>
          <w:szCs w:val="24"/>
          <w:shd w:val="clear" w:color="auto" w:fill="FFFFFF"/>
        </w:rPr>
        <w:t>)/I</w:t>
      </w:r>
      <w:r w:rsidRPr="004235CC">
        <w:rPr>
          <w:rFonts w:ascii="Times New Roman" w:eastAsia="宋体" w:hAnsi="Times New Roman" w:cs="Times New Roman"/>
          <w:color w:val="151920"/>
          <w:sz w:val="24"/>
          <w:szCs w:val="24"/>
          <w:shd w:val="clear" w:color="auto" w:fill="FFFFFF"/>
          <w:vertAlign w:val="subscript"/>
        </w:rPr>
        <w:t>200</w:t>
      </w:r>
    </w:p>
    <w:p w14:paraId="04143FB0" w14:textId="1F7265EA" w:rsidR="00127067" w:rsidRPr="00764E4B" w:rsidRDefault="00127067" w:rsidP="00127067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64E4B">
        <w:rPr>
          <w:rFonts w:ascii="Times New Roman" w:hAnsi="Times New Roman" w:cs="Times New Roman"/>
          <w:sz w:val="24"/>
          <w:szCs w:val="24"/>
        </w:rPr>
        <w:t>where I</w:t>
      </w:r>
      <w:r w:rsidRPr="00F877CE">
        <w:rPr>
          <w:rFonts w:ascii="Times New Roman" w:hAnsi="Times New Roman" w:cs="Times New Roman"/>
          <w:sz w:val="24"/>
          <w:szCs w:val="24"/>
          <w:vertAlign w:val="subscript"/>
        </w:rPr>
        <w:t>200</w:t>
      </w:r>
      <w:r w:rsidRPr="00764E4B">
        <w:rPr>
          <w:rFonts w:ascii="Times New Roman" w:hAnsi="Times New Roman" w:cs="Times New Roman"/>
          <w:sz w:val="24"/>
          <w:szCs w:val="24"/>
        </w:rPr>
        <w:t xml:space="preserve"> is the maximum intensity of diffraction from the peak (200) and I</w:t>
      </w:r>
      <w:r w:rsidRPr="00CE3D6B">
        <w:rPr>
          <w:rFonts w:ascii="Times New Roman" w:hAnsi="Times New Roman" w:cs="Times New Roman"/>
          <w:sz w:val="24"/>
          <w:szCs w:val="24"/>
          <w:vertAlign w:val="subscript"/>
        </w:rPr>
        <w:t>am</w:t>
      </w:r>
      <w:r w:rsidRPr="00764E4B">
        <w:rPr>
          <w:rFonts w:ascii="Times New Roman" w:hAnsi="Times New Roman" w:cs="Times New Roman"/>
          <w:sz w:val="24"/>
          <w:szCs w:val="24"/>
        </w:rPr>
        <w:t xml:space="preserve"> is the minimum intensity of diffraction between 110 and 200 peaks</w:t>
      </w:r>
      <w:r w:rsidR="00AD589F">
        <w:rPr>
          <w:rFonts w:ascii="Times New Roman" w:hAnsi="Times New Roman" w:cs="Times New Roman"/>
          <w:sz w:val="24"/>
          <w:szCs w:val="24"/>
        </w:rPr>
        <w:t>(</w:t>
      </w:r>
      <w:r w:rsidR="00AD589F">
        <w:rPr>
          <w:rFonts w:ascii="Times New Roman" w:hAnsi="Times New Roman" w:cs="Times New Roman"/>
          <w:sz w:val="24"/>
          <w:szCs w:val="24"/>
        </w:rPr>
        <w:t>Segal</w:t>
      </w:r>
      <w:r w:rsidR="00AD589F">
        <w:rPr>
          <w:rFonts w:ascii="Times New Roman" w:hAnsi="Times New Roman" w:cs="Times New Roman"/>
          <w:sz w:val="24"/>
          <w:szCs w:val="24"/>
        </w:rPr>
        <w:t xml:space="preserve"> et al, </w:t>
      </w:r>
      <w:r w:rsidR="00AD589F">
        <w:rPr>
          <w:rFonts w:ascii="Times New Roman" w:hAnsi="Times New Roman" w:cs="Times New Roman"/>
          <w:sz w:val="24"/>
          <w:szCs w:val="24"/>
        </w:rPr>
        <w:t>1959)</w:t>
      </w:r>
      <w:r w:rsidRPr="00764E4B">
        <w:rPr>
          <w:rFonts w:ascii="Times New Roman" w:hAnsi="Times New Roman" w:cs="Times New Roman"/>
          <w:sz w:val="24"/>
          <w:szCs w:val="24"/>
        </w:rPr>
        <w:t>.</w:t>
      </w:r>
    </w:p>
    <w:p w14:paraId="17DC0746" w14:textId="66417C69" w:rsidR="00127067" w:rsidRPr="00764E4B" w:rsidRDefault="00127067" w:rsidP="00127067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64E4B">
        <w:rPr>
          <w:rFonts w:ascii="Times New Roman" w:hAnsi="Times New Roman" w:cs="Times New Roman"/>
          <w:sz w:val="24"/>
          <w:szCs w:val="24"/>
        </w:rPr>
        <w:t>The grain size of the composite was calculated using the Scherrer equation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F0FD514" w14:textId="77777777" w:rsidR="00127067" w:rsidRDefault="00127067" w:rsidP="00127067">
      <w:pPr>
        <w:spacing w:line="480" w:lineRule="auto"/>
        <w:ind w:firstLineChars="200" w:firstLine="480"/>
        <w:jc w:val="center"/>
        <w:rPr>
          <w:rFonts w:ascii="Cambria Math" w:eastAsia="宋体" w:hAnsi="Cambria Math"/>
          <w:sz w:val="24"/>
          <w:szCs w:val="24"/>
        </w:rPr>
      </w:pPr>
      <w:r w:rsidRPr="0030776B">
        <w:rPr>
          <w:rFonts w:ascii="Cambria Math" w:eastAsia="宋体" w:hAnsi="Cambria Math"/>
          <w:sz w:val="24"/>
          <w:szCs w:val="24"/>
        </w:rPr>
        <w:t>D=</w:t>
      </w:r>
      <m:oMath>
        <m:f>
          <m:f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</w:rPr>
              <m:t>Kλ</m:t>
            </m:r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β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1/2</m:t>
                </m:r>
              </m:sub>
            </m:sSub>
            <m:r>
              <w:rPr>
                <w:rFonts w:ascii="Cambria Math" w:eastAsia="宋体" w:hAnsi="Cambria Math" w:cs="Times New Roman"/>
                <w:sz w:val="24"/>
                <w:szCs w:val="24"/>
              </w:rPr>
              <m:t>cosθ</m:t>
            </m:r>
          </m:den>
        </m:f>
      </m:oMath>
    </w:p>
    <w:p w14:paraId="4D6E5980" w14:textId="4249236A" w:rsidR="00127067" w:rsidRPr="00764E4B" w:rsidRDefault="00127067" w:rsidP="00127067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64E4B">
        <w:rPr>
          <w:rFonts w:ascii="Times New Roman" w:hAnsi="Times New Roman" w:cs="Times New Roman"/>
          <w:sz w:val="24"/>
          <w:szCs w:val="24"/>
        </w:rPr>
        <w:t>where D represents the microcrystal size, β1/2 represents the full peak width at half height (FWHM), and K is a constant equal to 0.94</w:t>
      </w:r>
      <w:r w:rsidR="00AD589F">
        <w:rPr>
          <w:rFonts w:ascii="Times New Roman" w:hAnsi="Times New Roman" w:cs="Times New Roman"/>
          <w:sz w:val="24"/>
          <w:szCs w:val="24"/>
        </w:rPr>
        <w:t>(</w:t>
      </w:r>
      <w:r w:rsidR="00AD589F">
        <w:rPr>
          <w:rFonts w:ascii="Times New Roman" w:hAnsi="Times New Roman" w:cs="Times New Roman"/>
          <w:sz w:val="24"/>
          <w:szCs w:val="24"/>
        </w:rPr>
        <w:t>Wu</w:t>
      </w:r>
      <w:r w:rsidR="00AD589F">
        <w:rPr>
          <w:rFonts w:ascii="Times New Roman" w:hAnsi="Times New Roman" w:cs="Times New Roman"/>
          <w:sz w:val="24"/>
          <w:szCs w:val="24"/>
        </w:rPr>
        <w:t xml:space="preserve"> et al, 202</w:t>
      </w:r>
      <w:r w:rsidR="00AD589F">
        <w:rPr>
          <w:rFonts w:ascii="Times New Roman" w:hAnsi="Times New Roman" w:cs="Times New Roman"/>
          <w:sz w:val="24"/>
          <w:szCs w:val="24"/>
        </w:rPr>
        <w:t>1)</w:t>
      </w:r>
      <w:r w:rsidRPr="00764E4B">
        <w:rPr>
          <w:rFonts w:ascii="Times New Roman" w:hAnsi="Times New Roman" w:cs="Times New Roman"/>
          <w:sz w:val="24"/>
          <w:szCs w:val="24"/>
        </w:rPr>
        <w:t>.</w:t>
      </w:r>
    </w:p>
    <w:p w14:paraId="1D6C5972" w14:textId="45B7D622" w:rsidR="00127067" w:rsidRPr="00764E4B" w:rsidRDefault="00127067" w:rsidP="00127067">
      <w:pPr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764E4B">
        <w:rPr>
          <w:rFonts w:ascii="Times New Roman" w:hAnsi="Times New Roman" w:cs="Times New Roman"/>
          <w:sz w:val="24"/>
          <w:szCs w:val="24"/>
        </w:rPr>
        <w:t>2.</w:t>
      </w:r>
      <w:r w:rsidR="00B515CA" w:rsidRPr="00764E4B">
        <w:rPr>
          <w:rFonts w:ascii="Times New Roman" w:hAnsi="Times New Roman" w:cs="Times New Roman"/>
          <w:sz w:val="24"/>
          <w:szCs w:val="24"/>
        </w:rPr>
        <w:t xml:space="preserve"> </w:t>
      </w:r>
      <w:r w:rsidR="00B515CA">
        <w:rPr>
          <w:rFonts w:ascii="Times New Roman" w:hAnsi="Times New Roman" w:cs="Times New Roman"/>
          <w:sz w:val="24"/>
          <w:szCs w:val="24"/>
        </w:rPr>
        <w:t>4</w:t>
      </w:r>
      <w:r w:rsidRPr="00764E4B">
        <w:rPr>
          <w:rFonts w:ascii="Times New Roman" w:hAnsi="Times New Roman" w:cs="Times New Roman"/>
          <w:sz w:val="24"/>
          <w:szCs w:val="24"/>
        </w:rPr>
        <w:t xml:space="preserve"> TGA</w:t>
      </w:r>
    </w:p>
    <w:p w14:paraId="60B02B00" w14:textId="77777777" w:rsidR="00127067" w:rsidRPr="00764E4B" w:rsidRDefault="00127067" w:rsidP="00127067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64E4B">
        <w:rPr>
          <w:rFonts w:ascii="Times New Roman" w:hAnsi="Times New Roman" w:cs="Times New Roman"/>
          <w:sz w:val="24"/>
          <w:szCs w:val="24"/>
        </w:rPr>
        <w:t>Thermogravimetric analysis was performed using a TGA 4000 (Perkin Elmer Co., USA) with a termination temperature of 600°C and a heating rate of 10°C/min under nitrogen protection.</w:t>
      </w:r>
    </w:p>
    <w:p w14:paraId="616E8EDE" w14:textId="765D9434" w:rsidR="00127067" w:rsidRPr="00764E4B" w:rsidRDefault="00127067" w:rsidP="00127067">
      <w:pPr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764E4B">
        <w:rPr>
          <w:rFonts w:ascii="Times New Roman" w:hAnsi="Times New Roman" w:cs="Times New Roman"/>
          <w:sz w:val="24"/>
          <w:szCs w:val="24"/>
        </w:rPr>
        <w:t>2.</w:t>
      </w:r>
      <w:r w:rsidR="00B515CA">
        <w:rPr>
          <w:rFonts w:ascii="Times New Roman" w:hAnsi="Times New Roman" w:cs="Times New Roman"/>
          <w:sz w:val="24"/>
          <w:szCs w:val="24"/>
        </w:rPr>
        <w:t>5</w:t>
      </w:r>
      <w:r w:rsidRPr="00764E4B">
        <w:rPr>
          <w:rFonts w:ascii="Times New Roman" w:hAnsi="Times New Roman" w:cs="Times New Roman"/>
          <w:sz w:val="24"/>
          <w:szCs w:val="24"/>
        </w:rPr>
        <w:t xml:space="preserve"> DSC</w:t>
      </w:r>
    </w:p>
    <w:p w14:paraId="696BBBC1" w14:textId="4D7B46D0" w:rsidR="00127067" w:rsidRPr="00764E4B" w:rsidRDefault="00127067" w:rsidP="00127067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64E4B">
        <w:rPr>
          <w:rFonts w:ascii="Times New Roman" w:hAnsi="Times New Roman" w:cs="Times New Roman"/>
          <w:sz w:val="24"/>
          <w:szCs w:val="24"/>
        </w:rPr>
        <w:t>Differential scanning calorimetry (DSC) was performed using a Q200 DSC instrument (TA, USA) under nitrogen protection with initial heating to 150°C to eliminate the thermal history, followed by characterization in the temperature range 50-250°C with a ramp rate of 10°C/min. To avoid plasticizer vaporization, the tests were performed in a sealed crucible. The crystallinity of the PVA/</w:t>
      </w:r>
      <w:r w:rsidR="00294327" w:rsidRPr="0029432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94327">
        <w:rPr>
          <w:rFonts w:ascii="Times New Roman" w:hAnsi="Times New Roman" w:cs="Times New Roman" w:hint="eastAsia"/>
          <w:sz w:val="24"/>
          <w:szCs w:val="24"/>
        </w:rPr>
        <w:t>OSWs</w:t>
      </w:r>
      <w:r w:rsidRPr="00764E4B">
        <w:rPr>
          <w:rFonts w:ascii="Times New Roman" w:hAnsi="Times New Roman" w:cs="Times New Roman"/>
          <w:sz w:val="24"/>
          <w:szCs w:val="24"/>
        </w:rPr>
        <w:t xml:space="preserve"> composites was characterized using </w:t>
      </w:r>
      <w:r w:rsidRPr="00764E4B">
        <w:rPr>
          <w:rFonts w:ascii="Times New Roman" w:hAnsi="Times New Roman" w:cs="Times New Roman"/>
          <w:sz w:val="24"/>
          <w:szCs w:val="24"/>
        </w:rPr>
        <w:lastRenderedPageBreak/>
        <w:t>the following equation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50EC489" w14:textId="77777777" w:rsidR="00127067" w:rsidRPr="00745A9F" w:rsidRDefault="00127067" w:rsidP="00127067">
      <w:pPr>
        <w:spacing w:line="480" w:lineRule="auto"/>
        <w:ind w:firstLineChars="200" w:firstLine="480"/>
        <w:jc w:val="center"/>
        <w:rPr>
          <w:rFonts w:ascii="Cambria Math" w:eastAsia="宋体" w:hAnsi="Cambria Math"/>
          <w:sz w:val="24"/>
          <w:szCs w:val="24"/>
        </w:rPr>
      </w:pPr>
      <w:r w:rsidRPr="00745A9F">
        <w:rPr>
          <w:rFonts w:ascii="Cambria Math" w:eastAsia="宋体" w:hAnsi="Cambria Math"/>
          <w:sz w:val="24"/>
          <w:szCs w:val="24"/>
        </w:rPr>
        <w:t>X</w:t>
      </w:r>
      <w:r w:rsidRPr="00745A9F">
        <w:rPr>
          <w:rFonts w:ascii="Cambria Math" w:eastAsia="宋体" w:hAnsi="Cambria Math"/>
          <w:sz w:val="24"/>
          <w:szCs w:val="24"/>
          <w:vertAlign w:val="subscript"/>
        </w:rPr>
        <w:t>C</w:t>
      </w:r>
      <w:r w:rsidRPr="00745A9F">
        <w:rPr>
          <w:rFonts w:ascii="Cambria Math" w:eastAsia="宋体" w:hAnsi="Cambria Math"/>
          <w:sz w:val="24"/>
          <w:szCs w:val="24"/>
        </w:rPr>
        <w:t>=</w:t>
      </w:r>
      <m:oMath>
        <m:f>
          <m:f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eastAsia="宋体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eastAsia="宋体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>
              <w:rPr>
                <w:rFonts w:ascii="Cambria Math" w:eastAsia="宋体" w:hAnsi="Cambria Math"/>
                <w:sz w:val="24"/>
                <w:szCs w:val="24"/>
              </w:rPr>
              <m:t>w</m:t>
            </m:r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Δ</m:t>
            </m:r>
            <m:sSubSup>
              <m:sSubSupPr>
                <m:ctrlPr>
                  <w:rPr>
                    <w:rFonts w:ascii="Cambria Math" w:eastAsia="宋体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="宋体" w:hAnsi="Cambria Math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eastAsia="宋体" w:hAnsi="Cambria Math"/>
                    <w:sz w:val="24"/>
                    <w:szCs w:val="24"/>
                  </w:rPr>
                  <m:t>m</m:t>
                </m:r>
              </m:sub>
              <m:sup>
                <m:r>
                  <w:rPr>
                    <w:rFonts w:ascii="Cambria Math" w:eastAsia="宋体" w:hAnsi="Cambria Math"/>
                    <w:sz w:val="24"/>
                    <w:szCs w:val="24"/>
                  </w:rPr>
                  <m:t>o</m:t>
                </m:r>
              </m:sup>
            </m:sSubSup>
          </m:den>
        </m:f>
      </m:oMath>
    </w:p>
    <w:p w14:paraId="0296AB6B" w14:textId="098F92A5" w:rsidR="00127067" w:rsidRPr="00764E4B" w:rsidRDefault="00127067" w:rsidP="00127067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764E4B">
        <w:rPr>
          <w:rFonts w:ascii="Times New Roman" w:hAnsi="Times New Roman" w:cs="Times New Roman"/>
          <w:sz w:val="24"/>
          <w:szCs w:val="24"/>
        </w:rPr>
        <w:t>where w is the mass fraction of PVA matrix in PVA/</w:t>
      </w:r>
      <w:r w:rsidR="00294327" w:rsidRPr="0029432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94327">
        <w:rPr>
          <w:rFonts w:ascii="Times New Roman" w:hAnsi="Times New Roman" w:cs="Times New Roman" w:hint="eastAsia"/>
          <w:sz w:val="24"/>
          <w:szCs w:val="24"/>
        </w:rPr>
        <w:t>OSWs</w:t>
      </w:r>
      <w:r w:rsidRPr="00764E4B">
        <w:rPr>
          <w:rFonts w:ascii="Times New Roman" w:hAnsi="Times New Roman" w:cs="Times New Roman"/>
          <w:sz w:val="24"/>
          <w:szCs w:val="24"/>
        </w:rPr>
        <w:t xml:space="preserve"> composites, </w:t>
      </w:r>
      <m:oMath>
        <m:sSub>
          <m:sSubPr>
            <m:ctrlPr>
              <w:rPr>
                <w:rFonts w:ascii="Cambria Math" w:eastAsia="宋体" w:hAnsi="Cambria Math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Δ</m:t>
            </m:r>
            <m:r>
              <w:rPr>
                <w:rFonts w:ascii="Cambria Math" w:eastAsia="宋体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/>
                <w:sz w:val="24"/>
                <w:szCs w:val="24"/>
              </w:rPr>
              <m:t>m</m:t>
            </m:r>
          </m:sub>
        </m:sSub>
      </m:oMath>
      <w:r w:rsidRPr="00764E4B">
        <w:rPr>
          <w:rFonts w:ascii="Times New Roman" w:hAnsi="Times New Roman" w:cs="Times New Roman"/>
          <w:sz w:val="24"/>
          <w:szCs w:val="24"/>
        </w:rPr>
        <w:t xml:space="preserve"> is the heat of melting, and </w:t>
      </w:r>
      <m:oMath>
        <m:sSubSup>
          <m:sSubSupPr>
            <m:ctrlPr>
              <w:rPr>
                <w:rFonts w:ascii="Cambria Math" w:eastAsia="宋体" w:hAnsi="Cambria Math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eastAsia="宋体" w:hAnsi="Cambria Math"/>
                <w:sz w:val="24"/>
                <w:szCs w:val="24"/>
              </w:rPr>
              <m:t>Δ</m:t>
            </m:r>
            <m:r>
              <w:rPr>
                <w:rFonts w:ascii="Cambria Math" w:eastAsia="宋体" w:hAnsi="Cambria Math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宋体" w:hAnsi="Cambria Math"/>
                <w:sz w:val="24"/>
                <w:szCs w:val="24"/>
              </w:rPr>
              <m:t>m</m:t>
            </m:r>
          </m:sub>
          <m:sup>
            <m:r>
              <w:rPr>
                <w:rFonts w:ascii="Cambria Math" w:eastAsia="宋体" w:hAnsi="Cambria Math"/>
                <w:sz w:val="24"/>
                <w:szCs w:val="24"/>
              </w:rPr>
              <m:t>o</m:t>
            </m:r>
          </m:sup>
        </m:sSubSup>
      </m:oMath>
      <w:r w:rsidRPr="00764E4B">
        <w:rPr>
          <w:rFonts w:ascii="Times New Roman" w:hAnsi="Times New Roman" w:cs="Times New Roman"/>
          <w:sz w:val="24"/>
          <w:szCs w:val="24"/>
        </w:rPr>
        <w:t xml:space="preserve"> is the heat of melting of 100% pure PVA, which is equal to 161 J/g</w:t>
      </w:r>
      <w:r w:rsidR="00AD589F">
        <w:rPr>
          <w:rFonts w:ascii="Times New Roman" w:hAnsi="Times New Roman" w:cs="Times New Roman"/>
          <w:sz w:val="24"/>
          <w:szCs w:val="24"/>
        </w:rPr>
        <w:t>(</w:t>
      </w:r>
      <w:r w:rsidR="00AD589F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Kochkina</w:t>
      </w:r>
      <w:r w:rsidR="00AD589F">
        <w:rPr>
          <w:rFonts w:ascii="Times New Roman" w:hAnsi="Times New Roman" w:cs="Times New Roman"/>
          <w:sz w:val="24"/>
          <w:szCs w:val="24"/>
        </w:rPr>
        <w:t xml:space="preserve"> et al, 2022</w:t>
      </w:r>
      <w:r w:rsidR="00AD589F">
        <w:rPr>
          <w:rFonts w:ascii="Times New Roman" w:hAnsi="Times New Roman" w:cs="Times New Roman"/>
          <w:sz w:val="24"/>
          <w:szCs w:val="24"/>
        </w:rPr>
        <w:t>)</w:t>
      </w:r>
      <w:r w:rsidRPr="00764E4B">
        <w:rPr>
          <w:rFonts w:ascii="Times New Roman" w:hAnsi="Times New Roman" w:cs="Times New Roman"/>
          <w:sz w:val="24"/>
          <w:szCs w:val="24"/>
        </w:rPr>
        <w:t>.</w:t>
      </w:r>
    </w:p>
    <w:p w14:paraId="693ACDB5" w14:textId="79D67987" w:rsidR="00127067" w:rsidRPr="00764E4B" w:rsidRDefault="00127067" w:rsidP="00127067">
      <w:pPr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764E4B">
        <w:rPr>
          <w:rFonts w:ascii="Times New Roman" w:hAnsi="Times New Roman" w:cs="Times New Roman"/>
          <w:sz w:val="24"/>
          <w:szCs w:val="24"/>
        </w:rPr>
        <w:t>2.</w:t>
      </w:r>
      <w:r w:rsidR="00B515CA">
        <w:rPr>
          <w:rFonts w:ascii="Times New Roman" w:hAnsi="Times New Roman" w:cs="Times New Roman"/>
          <w:sz w:val="24"/>
          <w:szCs w:val="24"/>
        </w:rPr>
        <w:t>6</w:t>
      </w:r>
      <w:r w:rsidRPr="00764E4B">
        <w:rPr>
          <w:rFonts w:ascii="Times New Roman" w:hAnsi="Times New Roman" w:cs="Times New Roman"/>
          <w:sz w:val="24"/>
          <w:szCs w:val="24"/>
        </w:rPr>
        <w:t xml:space="preserve"> Tensile test</w:t>
      </w:r>
    </w:p>
    <w:p w14:paraId="0FF28E8C" w14:textId="3EEAE450" w:rsidR="00127067" w:rsidRPr="0093328B" w:rsidRDefault="0017364B" w:rsidP="00127067">
      <w:pPr>
        <w:spacing w:line="48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764E4B">
        <w:rPr>
          <w:rFonts w:ascii="Times New Roman" w:hAnsi="Times New Roman" w:cs="Times New Roman"/>
          <w:sz w:val="24"/>
          <w:szCs w:val="24"/>
        </w:rPr>
        <w:t xml:space="preserve"> </w:t>
      </w:r>
      <w:r w:rsidR="00127067" w:rsidRPr="00764E4B">
        <w:rPr>
          <w:rFonts w:ascii="Times New Roman" w:hAnsi="Times New Roman" w:cs="Times New Roman"/>
          <w:sz w:val="24"/>
          <w:szCs w:val="24"/>
        </w:rPr>
        <w:t>Data for tensile strength, modulus</w:t>
      </w:r>
      <w:r w:rsidR="00D07DE4">
        <w:rPr>
          <w:rFonts w:ascii="Times New Roman" w:hAnsi="Times New Roman" w:cs="Times New Roman"/>
          <w:sz w:val="24"/>
          <w:szCs w:val="24"/>
        </w:rPr>
        <w:t>,</w:t>
      </w:r>
      <w:r w:rsidR="00127067" w:rsidRPr="00764E4B">
        <w:rPr>
          <w:rFonts w:ascii="Times New Roman" w:hAnsi="Times New Roman" w:cs="Times New Roman"/>
          <w:sz w:val="24"/>
          <w:szCs w:val="24"/>
        </w:rPr>
        <w:t xml:space="preserve"> and elongation at break were obtained by operating an INSTRON 3367 universal testing machine (USA) with a crosshead speed of 50 mm/min </w:t>
      </w:r>
      <w:r w:rsidR="00D07DE4">
        <w:rPr>
          <w:rFonts w:ascii="Times New Roman" w:hAnsi="Times New Roman" w:cs="Times New Roman"/>
          <w:sz w:val="24"/>
          <w:szCs w:val="24"/>
        </w:rPr>
        <w:t>following</w:t>
      </w:r>
      <w:r w:rsidR="00127067" w:rsidRPr="00764E4B">
        <w:rPr>
          <w:rFonts w:ascii="Times New Roman" w:hAnsi="Times New Roman" w:cs="Times New Roman"/>
          <w:sz w:val="24"/>
          <w:szCs w:val="24"/>
        </w:rPr>
        <w:t xml:space="preserve"> ASTM D 412-80 specifications.</w:t>
      </w:r>
    </w:p>
    <w:p w14:paraId="3762A02E" w14:textId="5BFE9A74" w:rsidR="005574F3" w:rsidRDefault="005574F3"/>
    <w:p w14:paraId="51784BBA" w14:textId="38782006" w:rsidR="00EF1514" w:rsidRPr="003F28DA" w:rsidRDefault="00CA303B" w:rsidP="00CA303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3F28DA">
        <w:rPr>
          <w:rFonts w:ascii="Times New Roman" w:hAnsi="Times New Roman"/>
          <w:b/>
          <w:bCs/>
          <w:sz w:val="24"/>
          <w:szCs w:val="24"/>
        </w:rPr>
        <w:t>R</w:t>
      </w:r>
      <w:r w:rsidR="003F28DA">
        <w:rPr>
          <w:rFonts w:ascii="Times New Roman" w:hAnsi="Times New Roman"/>
          <w:b/>
          <w:bCs/>
          <w:sz w:val="24"/>
          <w:szCs w:val="24"/>
        </w:rPr>
        <w:t>eferences</w:t>
      </w:r>
    </w:p>
    <w:p w14:paraId="6BF849A5" w14:textId="1EDB7FE5" w:rsidR="00EF1514" w:rsidRPr="00AD589F" w:rsidRDefault="00CB4481" w:rsidP="00AD589F">
      <w:pPr>
        <w:wordWrap w:val="0"/>
        <w:snapToGrid w:val="0"/>
        <w:spacing w:line="480" w:lineRule="auto"/>
        <w:ind w:left="480" w:hangingChars="200" w:hanging="48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2" w:name="_Ref135474421"/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Huang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X,</w:t>
      </w:r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Guo,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Q,</w:t>
      </w:r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Zhou,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P,</w:t>
      </w:r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Lu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C,</w:t>
      </w:r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Yuan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</w:t>
      </w:r>
      <w:r w:rsidR="00AD589F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Chen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Z,</w:t>
      </w:r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Zhang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X</w:t>
      </w:r>
      <w:r w:rsidR="00AD589F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(2020)</w:t>
      </w:r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Poly(vinyl alcohol)/</w:t>
      </w:r>
      <w:r w:rsidRPr="00AD589F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organic stone</w:t>
      </w:r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wastes composites with improved melt processability and mechanical properties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Compos B Eng 182</w:t>
      </w:r>
      <w:r w:rsidR="00AD589F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107628.</w:t>
      </w:r>
      <w:bookmarkEnd w:id="2"/>
    </w:p>
    <w:p w14:paraId="3C0DF5A2" w14:textId="05C20832" w:rsidR="00EF1514" w:rsidRPr="00AD589F" w:rsidRDefault="00CB4481" w:rsidP="00AD589F">
      <w:pPr>
        <w:wordWrap w:val="0"/>
        <w:snapToGrid w:val="0"/>
        <w:spacing w:line="480" w:lineRule="auto"/>
        <w:ind w:left="480" w:hangingChars="200" w:hanging="48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3" w:name="_Ref128924241"/>
      <w:bookmarkStart w:id="4" w:name="_Ref136358111"/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Segal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L,</w:t>
      </w:r>
      <w:r w:rsidR="00EF151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Creely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JJ,</w:t>
      </w:r>
      <w:r w:rsidR="00EF151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Martin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AE,</w:t>
      </w:r>
      <w:r w:rsidR="00EF151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Conrad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CM</w:t>
      </w:r>
      <w:r w:rsidR="00AD589F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(1959)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EF151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 empirical method for estimating the degree of crystallinity of native cellulose using the X-ray diffractometer</w:t>
      </w:r>
      <w:bookmarkEnd w:id="3"/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605E73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05E73" w:rsidRPr="00AD589F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Text Res J</w:t>
      </w:r>
      <w:r w:rsidR="00605E73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29(10)</w:t>
      </w:r>
      <w:r w:rsidR="00AD589F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  <w:r w:rsidR="00605E73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786-794.</w:t>
      </w:r>
      <w:bookmarkEnd w:id="4"/>
    </w:p>
    <w:p w14:paraId="3D84B4EA" w14:textId="169C267A" w:rsidR="00EF1514" w:rsidRPr="00AD589F" w:rsidRDefault="00605E73" w:rsidP="00AD589F">
      <w:pPr>
        <w:wordWrap w:val="0"/>
        <w:snapToGrid w:val="0"/>
        <w:spacing w:line="480" w:lineRule="auto"/>
        <w:ind w:left="480" w:hangingChars="200" w:hanging="48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5" w:name="_Ref128924248"/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Wu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M,</w:t>
      </w:r>
      <w:r w:rsidR="00EF151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Liao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K,</w:t>
      </w:r>
      <w:r w:rsidR="00EF151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Liao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C,</w:t>
      </w:r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Yu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G,</w:t>
      </w:r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Rahmaninia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M,</w:t>
      </w:r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Li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H,</w:t>
      </w:r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Li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</w:t>
      </w:r>
      <w:r w:rsidR="00AD589F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(2021)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EF151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Integrated and sustainable preparation of functional nanocellulose via formic acid/choline chloride solvents pretreatment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EF151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Cellulose</w:t>
      </w:r>
      <w:r w:rsidR="00D301B3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2289B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28(15)</w:t>
      </w:r>
      <w:r w:rsidR="00AD589F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  <w:r w:rsidR="00EF151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9689-9703</w:t>
      </w:r>
      <w:r w:rsidR="0062289B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bookmarkEnd w:id="5"/>
    </w:p>
    <w:p w14:paraId="3F9A2C8B" w14:textId="1D0282AC" w:rsidR="00EF1514" w:rsidRPr="00AD589F" w:rsidRDefault="006120CB" w:rsidP="00AD589F">
      <w:pPr>
        <w:wordWrap w:val="0"/>
        <w:snapToGrid w:val="0"/>
        <w:spacing w:line="480" w:lineRule="auto"/>
        <w:ind w:left="480" w:hangingChars="200" w:hanging="48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6" w:name="_Ref128924256"/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Kochkina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NE,</w:t>
      </w:r>
      <w:r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Butikova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OA</w:t>
      </w:r>
      <w:r w:rsidR="00AD589F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(2019)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EF151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Effect of fibrous TiO 2 filler on the structural, mechanical, barrier and optical characteristics of biodegradable maize starch/PVA composite films</w:t>
      </w:r>
      <w:r w:rsidR="00A75D5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EF151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AD589F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>Int J Biol Macromol</w:t>
      </w:r>
      <w:r w:rsidR="00AD589F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62289B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139</w:t>
      </w:r>
      <w:r w:rsidR="00AD589F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  <w:r w:rsidR="00EF1514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431-439</w:t>
      </w:r>
      <w:r w:rsidR="0062289B" w:rsidRPr="00AD58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bookmarkEnd w:id="6"/>
    </w:p>
    <w:sectPr w:rsidR="00EF1514" w:rsidRPr="00AD589F" w:rsidSect="00D301B3">
      <w:pgSz w:w="12240" w:h="15840" w:code="11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3D855" w14:textId="77777777" w:rsidR="00C455ED" w:rsidRDefault="00C455ED" w:rsidP="00EF1514">
      <w:r>
        <w:separator/>
      </w:r>
    </w:p>
  </w:endnote>
  <w:endnote w:type="continuationSeparator" w:id="0">
    <w:p w14:paraId="4836EE90" w14:textId="77777777" w:rsidR="00C455ED" w:rsidRDefault="00C455ED" w:rsidP="00EF1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CAAE1" w14:textId="77777777" w:rsidR="00C455ED" w:rsidRDefault="00C455ED" w:rsidP="00EF1514">
      <w:r>
        <w:separator/>
      </w:r>
    </w:p>
  </w:footnote>
  <w:footnote w:type="continuationSeparator" w:id="0">
    <w:p w14:paraId="7062955D" w14:textId="77777777" w:rsidR="00C455ED" w:rsidRDefault="00C455ED" w:rsidP="00EF1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D0A10"/>
    <w:multiLevelType w:val="hybridMultilevel"/>
    <w:tmpl w:val="3536E85C"/>
    <w:lvl w:ilvl="0" w:tplc="BE5088A8">
      <w:start w:val="1"/>
      <w:numFmt w:val="decimal"/>
      <w:lvlText w:val="[%1]"/>
      <w:lvlJc w:val="righ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7133CC0"/>
    <w:multiLevelType w:val="multilevel"/>
    <w:tmpl w:val="9D94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26CB1"/>
    <w:multiLevelType w:val="hybridMultilevel"/>
    <w:tmpl w:val="365238B6"/>
    <w:lvl w:ilvl="0" w:tplc="571659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4F14023"/>
    <w:multiLevelType w:val="hybridMultilevel"/>
    <w:tmpl w:val="70CC9D0C"/>
    <w:lvl w:ilvl="0" w:tplc="012A10A6">
      <w:start w:val="1"/>
      <w:numFmt w:val="decimal"/>
      <w:lvlText w:val="[%1]"/>
      <w:lvlJc w:val="righ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65F81600"/>
    <w:multiLevelType w:val="hybridMultilevel"/>
    <w:tmpl w:val="644E6E70"/>
    <w:lvl w:ilvl="0" w:tplc="51AC888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73457378"/>
    <w:multiLevelType w:val="hybridMultilevel"/>
    <w:tmpl w:val="65F86366"/>
    <w:lvl w:ilvl="0" w:tplc="6138407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6" w15:restartNumberingAfterBreak="0">
    <w:nsid w:val="7FE42407"/>
    <w:multiLevelType w:val="hybridMultilevel"/>
    <w:tmpl w:val="062AD5BA"/>
    <w:lvl w:ilvl="0" w:tplc="D272FB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24290539">
    <w:abstractNumId w:val="4"/>
  </w:num>
  <w:num w:numId="2" w16cid:durableId="555747071">
    <w:abstractNumId w:val="5"/>
  </w:num>
  <w:num w:numId="3" w16cid:durableId="2024625274">
    <w:abstractNumId w:val="1"/>
  </w:num>
  <w:num w:numId="4" w16cid:durableId="2041663509">
    <w:abstractNumId w:val="0"/>
  </w:num>
  <w:num w:numId="5" w16cid:durableId="372073984">
    <w:abstractNumId w:val="6"/>
  </w:num>
  <w:num w:numId="6" w16cid:durableId="252713305">
    <w:abstractNumId w:val="2"/>
  </w:num>
  <w:num w:numId="7" w16cid:durableId="1918437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067"/>
    <w:rsid w:val="000532E7"/>
    <w:rsid w:val="000D6728"/>
    <w:rsid w:val="000E0DB9"/>
    <w:rsid w:val="00127067"/>
    <w:rsid w:val="00130700"/>
    <w:rsid w:val="00151DFD"/>
    <w:rsid w:val="0017364B"/>
    <w:rsid w:val="00294327"/>
    <w:rsid w:val="002A1310"/>
    <w:rsid w:val="003E29FF"/>
    <w:rsid w:val="003F28DA"/>
    <w:rsid w:val="0040110A"/>
    <w:rsid w:val="00401DCD"/>
    <w:rsid w:val="00412C79"/>
    <w:rsid w:val="00421578"/>
    <w:rsid w:val="0051484D"/>
    <w:rsid w:val="00515BBA"/>
    <w:rsid w:val="005574F3"/>
    <w:rsid w:val="005652F5"/>
    <w:rsid w:val="005B0CCE"/>
    <w:rsid w:val="005F2D41"/>
    <w:rsid w:val="00605E73"/>
    <w:rsid w:val="006120CB"/>
    <w:rsid w:val="0062289B"/>
    <w:rsid w:val="006341AB"/>
    <w:rsid w:val="007A1902"/>
    <w:rsid w:val="007F0D0A"/>
    <w:rsid w:val="008306D5"/>
    <w:rsid w:val="00833589"/>
    <w:rsid w:val="008432E5"/>
    <w:rsid w:val="00A75D54"/>
    <w:rsid w:val="00A83327"/>
    <w:rsid w:val="00AD589F"/>
    <w:rsid w:val="00B44420"/>
    <w:rsid w:val="00B515CA"/>
    <w:rsid w:val="00C131F0"/>
    <w:rsid w:val="00C2744F"/>
    <w:rsid w:val="00C30C63"/>
    <w:rsid w:val="00C455ED"/>
    <w:rsid w:val="00CA303B"/>
    <w:rsid w:val="00CB4481"/>
    <w:rsid w:val="00CD7079"/>
    <w:rsid w:val="00D07DE4"/>
    <w:rsid w:val="00D301B3"/>
    <w:rsid w:val="00E354BB"/>
    <w:rsid w:val="00E665B7"/>
    <w:rsid w:val="00EB392B"/>
    <w:rsid w:val="00EF1514"/>
    <w:rsid w:val="00FB1A2D"/>
    <w:rsid w:val="00FC26B0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81B3DB"/>
  <w15:chartTrackingRefBased/>
  <w15:docId w15:val="{5E5C3D19-E92F-4594-B36A-3D090156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0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15CA"/>
    <w:pPr>
      <w:ind w:firstLineChars="200" w:firstLine="420"/>
    </w:pPr>
  </w:style>
  <w:style w:type="paragraph" w:customStyle="1" w:styleId="src">
    <w:name w:val="src"/>
    <w:basedOn w:val="a"/>
    <w:rsid w:val="00C131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F15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F151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F15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F1514"/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62289B"/>
    <w:rPr>
      <w:color w:val="0000FF"/>
      <w:u w:val="single"/>
    </w:rPr>
  </w:style>
  <w:style w:type="character" w:styleId="aa">
    <w:name w:val="line number"/>
    <w:basedOn w:val="a0"/>
    <w:uiPriority w:val="99"/>
    <w:semiHidden/>
    <w:unhideWhenUsed/>
    <w:rsid w:val="00B44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5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传颂</dc:creator>
  <cp:keywords/>
  <dc:description/>
  <cp:lastModifiedBy>于 传颂</cp:lastModifiedBy>
  <cp:revision>19</cp:revision>
  <dcterms:created xsi:type="dcterms:W3CDTF">2023-03-06T07:13:00Z</dcterms:created>
  <dcterms:modified xsi:type="dcterms:W3CDTF">2023-06-05T08:36:00Z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2145c05aa44d4a3b9ecf5de00518ff2d1a599483b3f6ca57c9e85e2e20336aac</vt:lpwstr>
  </property>
</Properties>
</file>