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Light"/>
        <w:tblW w:w="10350" w:type="dxa"/>
        <w:tblInd w:w="-365" w:type="dxa"/>
        <w:tblLook w:val="04A0" w:firstRow="1" w:lastRow="0" w:firstColumn="1" w:lastColumn="0" w:noHBand="0" w:noVBand="1"/>
      </w:tblPr>
      <w:tblGrid>
        <w:gridCol w:w="1620"/>
        <w:gridCol w:w="4410"/>
        <w:gridCol w:w="4320"/>
      </w:tblGrid>
      <w:tr w:rsidR="00CB57D0" w:rsidRPr="00C8037E" w14:paraId="1E3D1A0A" w14:textId="77777777" w:rsidTr="00C34F25">
        <w:trPr>
          <w:trHeight w:val="269"/>
        </w:trPr>
        <w:tc>
          <w:tcPr>
            <w:tcW w:w="10350" w:type="dxa"/>
            <w:gridSpan w:val="3"/>
          </w:tcPr>
          <w:p w14:paraId="46A0B499" w14:textId="4CE24F37" w:rsidR="00CB57D0" w:rsidRPr="00C8037E" w:rsidRDefault="00CB57D0" w:rsidP="00C34F25">
            <w:pPr>
              <w:rPr>
                <w:rFonts w:asciiTheme="majorBidi" w:eastAsia="Times New Roman" w:hAnsiTheme="majorBidi" w:cstheme="majorBidi"/>
                <w:b/>
                <w:bCs/>
              </w:rPr>
            </w:pPr>
            <w:r>
              <w:rPr>
                <w:rFonts w:asciiTheme="majorBidi" w:eastAsia="Times New Roman" w:hAnsiTheme="majorBidi" w:cstheme="majorBidi"/>
                <w:b/>
                <w:bCs/>
              </w:rPr>
              <w:t>Supplementary 1</w:t>
            </w:r>
            <w:r w:rsidRPr="00C8037E">
              <w:rPr>
                <w:rFonts w:asciiTheme="majorBidi" w:eastAsia="Times New Roman" w:hAnsiTheme="majorBidi" w:cstheme="majorBidi"/>
                <w:b/>
                <w:bCs/>
              </w:rPr>
              <w:t>. Main finding and method to measure exposure to air pollutants</w:t>
            </w:r>
          </w:p>
        </w:tc>
      </w:tr>
      <w:tr w:rsidR="00CB57D0" w:rsidRPr="00C8037E" w14:paraId="2E7A0844" w14:textId="77777777" w:rsidTr="00C34F25">
        <w:trPr>
          <w:trHeight w:val="269"/>
        </w:trPr>
        <w:tc>
          <w:tcPr>
            <w:tcW w:w="1620" w:type="dxa"/>
          </w:tcPr>
          <w:p w14:paraId="291CBDE9" w14:textId="77777777" w:rsidR="00CB57D0" w:rsidRPr="00C8037E" w:rsidRDefault="00CB57D0" w:rsidP="00C34F25">
            <w:pPr>
              <w:jc w:val="center"/>
              <w:rPr>
                <w:rFonts w:asciiTheme="majorBidi" w:eastAsia="Times New Roman" w:hAnsiTheme="majorBidi" w:cstheme="majorBidi"/>
                <w:b/>
                <w:bCs/>
              </w:rPr>
            </w:pPr>
            <w:r w:rsidRPr="00C8037E">
              <w:rPr>
                <w:rFonts w:asciiTheme="majorBidi" w:hAnsiTheme="majorBidi" w:cstheme="majorBidi"/>
                <w:b/>
                <w:bCs/>
              </w:rPr>
              <w:t>Author, year, location</w:t>
            </w:r>
          </w:p>
        </w:tc>
        <w:tc>
          <w:tcPr>
            <w:tcW w:w="4410" w:type="dxa"/>
            <w:hideMark/>
          </w:tcPr>
          <w:p w14:paraId="4EAE6A09" w14:textId="77777777" w:rsidR="00CB57D0" w:rsidRPr="00C8037E" w:rsidRDefault="00CB57D0" w:rsidP="00C34F25">
            <w:pPr>
              <w:jc w:val="center"/>
              <w:rPr>
                <w:rFonts w:asciiTheme="majorBidi" w:eastAsia="Times New Roman" w:hAnsiTheme="majorBidi" w:cstheme="majorBidi"/>
                <w:b/>
                <w:bCs/>
              </w:rPr>
            </w:pPr>
            <w:r w:rsidRPr="00C8037E">
              <w:rPr>
                <w:rFonts w:asciiTheme="majorBidi" w:eastAsia="Times New Roman" w:hAnsiTheme="majorBidi" w:cstheme="majorBidi"/>
                <w:b/>
                <w:bCs/>
              </w:rPr>
              <w:t>How to measure exposure to air pollutants</w:t>
            </w:r>
          </w:p>
        </w:tc>
        <w:tc>
          <w:tcPr>
            <w:tcW w:w="4320" w:type="dxa"/>
            <w:hideMark/>
          </w:tcPr>
          <w:p w14:paraId="1426C5AC" w14:textId="77777777" w:rsidR="00CB57D0" w:rsidRPr="00C8037E" w:rsidRDefault="00CB57D0" w:rsidP="00C34F25">
            <w:pPr>
              <w:jc w:val="center"/>
              <w:rPr>
                <w:rFonts w:asciiTheme="majorBidi" w:eastAsia="Times New Roman" w:hAnsiTheme="majorBidi" w:cstheme="majorBidi"/>
                <w:b/>
                <w:bCs/>
              </w:rPr>
            </w:pPr>
            <w:r w:rsidRPr="00C8037E">
              <w:rPr>
                <w:rFonts w:asciiTheme="majorBidi" w:eastAsia="Times New Roman" w:hAnsiTheme="majorBidi" w:cstheme="majorBidi"/>
                <w:b/>
                <w:bCs/>
              </w:rPr>
              <w:t>Main findings</w:t>
            </w:r>
          </w:p>
        </w:tc>
      </w:tr>
      <w:tr w:rsidR="00CB57D0" w:rsidRPr="00C8037E" w14:paraId="2781F240" w14:textId="77777777" w:rsidTr="00C34F25">
        <w:trPr>
          <w:trHeight w:val="1440"/>
        </w:trPr>
        <w:tc>
          <w:tcPr>
            <w:tcW w:w="1620" w:type="dxa"/>
          </w:tcPr>
          <w:p w14:paraId="1A9BD5B3"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Yoshio Yanagi, 2012, Brazil</w:t>
            </w:r>
          </w:p>
        </w:tc>
        <w:tc>
          <w:tcPr>
            <w:tcW w:w="4410" w:type="dxa"/>
            <w:hideMark/>
          </w:tcPr>
          <w:p w14:paraId="6761E1F5"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The mean annual PM10 levels were obtained. The São Paulo State Environmental Company furnished these data.</w:t>
            </w:r>
          </w:p>
        </w:tc>
        <w:tc>
          <w:tcPr>
            <w:tcW w:w="4320" w:type="dxa"/>
            <w:hideMark/>
          </w:tcPr>
          <w:p w14:paraId="31265B1B" w14:textId="77777777" w:rsidR="00CB57D0" w:rsidRPr="00C8037E" w:rsidRDefault="00CB57D0" w:rsidP="00C34F25">
            <w:pPr>
              <w:spacing w:after="240"/>
              <w:jc w:val="center"/>
              <w:rPr>
                <w:rFonts w:asciiTheme="majorBidi" w:eastAsia="Times New Roman" w:hAnsiTheme="majorBidi" w:cstheme="majorBidi"/>
              </w:rPr>
            </w:pPr>
            <w:r w:rsidRPr="00C8037E">
              <w:rPr>
                <w:rFonts w:asciiTheme="majorBidi" w:eastAsia="Times New Roman" w:hAnsiTheme="majorBidi" w:cstheme="majorBidi"/>
              </w:rPr>
              <w:t>Correlation analysis indicated that air pollution and thyroid cancer statistically was highly correlated and significant in some periods, especially for incidence.</w:t>
            </w:r>
          </w:p>
        </w:tc>
      </w:tr>
      <w:tr w:rsidR="00CB57D0" w:rsidRPr="00C8037E" w14:paraId="4E80E86A" w14:textId="77777777" w:rsidTr="00C34F25">
        <w:trPr>
          <w:trHeight w:val="917"/>
        </w:trPr>
        <w:tc>
          <w:tcPr>
            <w:tcW w:w="1620" w:type="dxa"/>
          </w:tcPr>
          <w:p w14:paraId="3F375A1E"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 xml:space="preserve">Evanthia </w:t>
            </w:r>
            <w:proofErr w:type="spellStart"/>
            <w:r w:rsidRPr="00C8037E">
              <w:rPr>
                <w:rFonts w:asciiTheme="majorBidi" w:hAnsiTheme="majorBidi" w:cstheme="majorBidi"/>
              </w:rPr>
              <w:t>Giannoula</w:t>
            </w:r>
            <w:proofErr w:type="spellEnd"/>
            <w:r w:rsidRPr="00C8037E">
              <w:rPr>
                <w:rFonts w:asciiTheme="majorBidi" w:hAnsiTheme="majorBidi" w:cstheme="majorBidi"/>
              </w:rPr>
              <w:t>, 2021, European members</w:t>
            </w:r>
          </w:p>
        </w:tc>
        <w:tc>
          <w:tcPr>
            <w:tcW w:w="4410" w:type="dxa"/>
            <w:hideMark/>
          </w:tcPr>
          <w:p w14:paraId="4988F4B5"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Mean air pollutant mass concentrations for 1992, 2002 and 2012 were collected from the European Environment Agency.</w:t>
            </w:r>
          </w:p>
        </w:tc>
        <w:tc>
          <w:tcPr>
            <w:tcW w:w="4320" w:type="dxa"/>
            <w:hideMark/>
          </w:tcPr>
          <w:p w14:paraId="2620AC5B"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There was a statistically signiﬁcant positive association between thyroid cancer incidence in men and the environmental 2012 masse of Benzo (k) Fluoranthene and </w:t>
            </w:r>
            <w:proofErr w:type="spellStart"/>
            <w:r w:rsidRPr="00C8037E">
              <w:rPr>
                <w:rFonts w:asciiTheme="majorBidi" w:eastAsia="Times New Roman" w:hAnsiTheme="majorBidi" w:cstheme="majorBidi"/>
              </w:rPr>
              <w:t>HexaChlorocycloHexane</w:t>
            </w:r>
            <w:proofErr w:type="spellEnd"/>
            <w:r w:rsidRPr="00C8037E">
              <w:rPr>
                <w:rFonts w:asciiTheme="majorBidi" w:eastAsia="Times New Roman" w:hAnsiTheme="majorBidi" w:cstheme="majorBidi"/>
              </w:rPr>
              <w:t>.</w:t>
            </w:r>
          </w:p>
        </w:tc>
      </w:tr>
      <w:tr w:rsidR="00CB57D0" w:rsidRPr="00C8037E" w14:paraId="094AF74C" w14:textId="77777777" w:rsidTr="00C34F25">
        <w:trPr>
          <w:trHeight w:val="1178"/>
        </w:trPr>
        <w:tc>
          <w:tcPr>
            <w:tcW w:w="1620" w:type="dxa"/>
          </w:tcPr>
          <w:p w14:paraId="4260FDAE" w14:textId="77777777" w:rsidR="00CB57D0" w:rsidRPr="00C8037E" w:rsidRDefault="00CB57D0" w:rsidP="00C34F25">
            <w:pPr>
              <w:spacing w:after="240"/>
              <w:jc w:val="center"/>
              <w:rPr>
                <w:rFonts w:asciiTheme="majorBidi" w:eastAsia="Times New Roman" w:hAnsiTheme="majorBidi" w:cstheme="majorBidi"/>
              </w:rPr>
            </w:pPr>
            <w:proofErr w:type="spellStart"/>
            <w:r w:rsidRPr="00C8037E">
              <w:rPr>
                <w:rFonts w:asciiTheme="majorBidi" w:hAnsiTheme="majorBidi" w:cstheme="majorBidi"/>
              </w:rPr>
              <w:t>Shkala</w:t>
            </w:r>
            <w:proofErr w:type="spellEnd"/>
            <w:r w:rsidRPr="00C8037E">
              <w:rPr>
                <w:rFonts w:asciiTheme="majorBidi" w:hAnsiTheme="majorBidi" w:cstheme="majorBidi"/>
              </w:rPr>
              <w:t xml:space="preserve"> Karzai, 2021, USA</w:t>
            </w:r>
          </w:p>
        </w:tc>
        <w:tc>
          <w:tcPr>
            <w:tcW w:w="4410" w:type="dxa"/>
            <w:hideMark/>
          </w:tcPr>
          <w:p w14:paraId="1DF0C784" w14:textId="77777777" w:rsidR="00CB57D0" w:rsidRPr="00C8037E" w:rsidRDefault="00CB57D0" w:rsidP="00C34F25">
            <w:pPr>
              <w:spacing w:after="240"/>
              <w:jc w:val="center"/>
              <w:rPr>
                <w:rFonts w:asciiTheme="majorBidi" w:eastAsia="Times New Roman" w:hAnsiTheme="majorBidi" w:cstheme="majorBidi"/>
              </w:rPr>
            </w:pPr>
            <w:r w:rsidRPr="00C8037E">
              <w:rPr>
                <w:rFonts w:asciiTheme="majorBidi" w:eastAsia="Times New Roman" w:hAnsiTheme="majorBidi" w:cstheme="majorBidi"/>
              </w:rPr>
              <w:t xml:space="preserve">Cumulative PM2.5 exposure was estimated using a novel technique entering patients’ residential zip codes into a deep learning neural networks model, which utilize meteorological and satellite-based measurements. </w:t>
            </w:r>
          </w:p>
        </w:tc>
        <w:tc>
          <w:tcPr>
            <w:tcW w:w="4320" w:type="dxa"/>
            <w:hideMark/>
          </w:tcPr>
          <w:p w14:paraId="3922DB7C"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Increasing PM2.5 is signiﬁcantly associated with the incidence of papillary thyroid carcinoma within 2 and 3 years of exposure.</w:t>
            </w:r>
          </w:p>
        </w:tc>
      </w:tr>
      <w:tr w:rsidR="00CB57D0" w:rsidRPr="00C8037E" w14:paraId="1149E18E" w14:textId="77777777" w:rsidTr="00C34F25">
        <w:trPr>
          <w:trHeight w:val="47"/>
        </w:trPr>
        <w:tc>
          <w:tcPr>
            <w:tcW w:w="1620" w:type="dxa"/>
          </w:tcPr>
          <w:p w14:paraId="1BFDCA85"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Xiaowei Cong, 2018, China</w:t>
            </w:r>
          </w:p>
        </w:tc>
        <w:tc>
          <w:tcPr>
            <w:tcW w:w="4410" w:type="dxa"/>
            <w:hideMark/>
          </w:tcPr>
          <w:p w14:paraId="724F14B9"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Shanghai statistics annual report</w:t>
            </w:r>
          </w:p>
        </w:tc>
        <w:tc>
          <w:tcPr>
            <w:tcW w:w="4320" w:type="dxa"/>
            <w:hideMark/>
          </w:tcPr>
          <w:p w14:paraId="5EDAF730"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Industrial waste gas emissions were associated with cancer incidences of the thyroid.</w:t>
            </w:r>
          </w:p>
        </w:tc>
      </w:tr>
      <w:tr w:rsidR="00CB57D0" w:rsidRPr="00C8037E" w14:paraId="6D67F9FA" w14:textId="77777777" w:rsidTr="00C34F25">
        <w:trPr>
          <w:trHeight w:val="1440"/>
        </w:trPr>
        <w:tc>
          <w:tcPr>
            <w:tcW w:w="1620" w:type="dxa"/>
          </w:tcPr>
          <w:p w14:paraId="5A5EB464"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Bram G. Janssen, 2017, Belgium</w:t>
            </w:r>
          </w:p>
        </w:tc>
        <w:tc>
          <w:tcPr>
            <w:tcW w:w="4410" w:type="dxa"/>
            <w:hideMark/>
          </w:tcPr>
          <w:p w14:paraId="7E3B35D1"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Spatial-temporal interpolation method in combination with a dispersion model (using data from the Belgian telemetric air quality network and point and line sources, which are then interpolated in a high-resolution receptor grid)</w:t>
            </w:r>
          </w:p>
        </w:tc>
        <w:tc>
          <w:tcPr>
            <w:tcW w:w="4320" w:type="dxa"/>
            <w:hideMark/>
          </w:tcPr>
          <w:p w14:paraId="408C9CCB"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There are associations between airborne PM2.5 exposure and cord blood thyroid hormones. PM2.5 exposure during the third trimester of gestation is inversely associated with TSH levels and the FT4/FT3 ratio in cord blood but not with thyroid hormones in maternal blood</w:t>
            </w:r>
          </w:p>
        </w:tc>
      </w:tr>
      <w:tr w:rsidR="00CB57D0" w:rsidRPr="00C8037E" w14:paraId="150EF145" w14:textId="77777777" w:rsidTr="00C34F25">
        <w:trPr>
          <w:trHeight w:val="530"/>
        </w:trPr>
        <w:tc>
          <w:tcPr>
            <w:tcW w:w="1620" w:type="dxa"/>
          </w:tcPr>
          <w:p w14:paraId="48EDCAAE"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 xml:space="preserve">Zohreh </w:t>
            </w:r>
            <w:proofErr w:type="spellStart"/>
            <w:r w:rsidRPr="00C8037E">
              <w:rPr>
                <w:rFonts w:asciiTheme="majorBidi" w:hAnsiTheme="majorBidi" w:cstheme="majorBidi"/>
              </w:rPr>
              <w:t>Nourouzi</w:t>
            </w:r>
            <w:proofErr w:type="spellEnd"/>
            <w:r w:rsidRPr="00C8037E">
              <w:rPr>
                <w:rFonts w:asciiTheme="majorBidi" w:hAnsiTheme="majorBidi" w:cstheme="majorBidi"/>
              </w:rPr>
              <w:t>, 2021, Iran</w:t>
            </w:r>
          </w:p>
        </w:tc>
        <w:tc>
          <w:tcPr>
            <w:tcW w:w="4410" w:type="dxa"/>
            <w:hideMark/>
          </w:tcPr>
          <w:p w14:paraId="65854D8D"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The Support Vector Machine (SVM)-fitted LUR approach. </w:t>
            </w:r>
          </w:p>
        </w:tc>
        <w:tc>
          <w:tcPr>
            <w:tcW w:w="4320" w:type="dxa"/>
            <w:hideMark/>
          </w:tcPr>
          <w:p w14:paraId="45FCF9FB" w14:textId="77777777" w:rsidR="00CB57D0" w:rsidRPr="00C8037E" w:rsidRDefault="00CB57D0" w:rsidP="00C34F25">
            <w:pPr>
              <w:jc w:val="center"/>
              <w:rPr>
                <w:rFonts w:asciiTheme="majorBidi" w:hAnsiTheme="majorBidi" w:cstheme="majorBidi"/>
              </w:rPr>
            </w:pPr>
            <w:r w:rsidRPr="00C8037E">
              <w:rPr>
                <w:rFonts w:asciiTheme="majorBidi" w:hAnsiTheme="majorBidi" w:cstheme="majorBidi"/>
              </w:rPr>
              <w:t>Our results showed that elevated TSH occurs in higher PM 2.5 and, to a lesser extent, CO concentrations.</w:t>
            </w:r>
          </w:p>
        </w:tc>
      </w:tr>
      <w:tr w:rsidR="00CB57D0" w:rsidRPr="00C8037E" w14:paraId="36372D4C" w14:textId="77777777" w:rsidTr="00C34F25">
        <w:trPr>
          <w:trHeight w:val="864"/>
        </w:trPr>
        <w:tc>
          <w:tcPr>
            <w:tcW w:w="1620" w:type="dxa"/>
          </w:tcPr>
          <w:p w14:paraId="794AAACC"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Ruthie Harari-Kreme, 2021, Israel</w:t>
            </w:r>
          </w:p>
        </w:tc>
        <w:tc>
          <w:tcPr>
            <w:tcW w:w="4410" w:type="dxa"/>
            <w:hideMark/>
          </w:tcPr>
          <w:p w14:paraId="40873FEE"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 These models use land use, air pollution monitoring, meteorological, and traffic data and cover the central coastal areas of Israel</w:t>
            </w:r>
          </w:p>
        </w:tc>
        <w:tc>
          <w:tcPr>
            <w:tcW w:w="4320" w:type="dxa"/>
            <w:hideMark/>
          </w:tcPr>
          <w:p w14:paraId="1FAC75FD"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Third-trimester exposures to traffic-related pollution are related to CHT, and this relationship is not a result of residual confounding.</w:t>
            </w:r>
          </w:p>
        </w:tc>
      </w:tr>
      <w:tr w:rsidR="00CB57D0" w:rsidRPr="00C8037E" w14:paraId="7D755D06" w14:textId="77777777" w:rsidTr="00C34F25">
        <w:trPr>
          <w:trHeight w:val="1151"/>
        </w:trPr>
        <w:tc>
          <w:tcPr>
            <w:tcW w:w="1620" w:type="dxa"/>
          </w:tcPr>
          <w:p w14:paraId="7DD193E6"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Li Shang, 2019, China</w:t>
            </w:r>
          </w:p>
        </w:tc>
        <w:tc>
          <w:tcPr>
            <w:tcW w:w="4410" w:type="dxa"/>
            <w:hideMark/>
          </w:tcPr>
          <w:p w14:paraId="6C23CFD8"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Chinese Air Quality Online Monitoring and Analysis Platform</w:t>
            </w:r>
          </w:p>
        </w:tc>
        <w:tc>
          <w:tcPr>
            <w:tcW w:w="4320" w:type="dxa"/>
            <w:hideMark/>
          </w:tcPr>
          <w:p w14:paraId="34E983E3"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PM2.5 exposure may positively affect an increased risk of CH, and the average concentration of PM2.5 during pregnancy should be less than 58.500 </w:t>
            </w:r>
            <w:proofErr w:type="spellStart"/>
            <w:r w:rsidRPr="00C8037E">
              <w:rPr>
                <w:rFonts w:asciiTheme="majorBidi" w:eastAsia="Times New Roman" w:hAnsiTheme="majorBidi" w:cstheme="majorBidi"/>
              </w:rPr>
              <w:t>μg</w:t>
            </w:r>
            <w:proofErr w:type="spellEnd"/>
            <w:r w:rsidRPr="00C8037E">
              <w:rPr>
                <w:rFonts w:asciiTheme="majorBidi" w:eastAsia="Times New Roman" w:hAnsiTheme="majorBidi" w:cstheme="majorBidi"/>
              </w:rPr>
              <w:t>/m3. Maternal exposure to air pollution might affect fetal thyroid development</w:t>
            </w:r>
          </w:p>
        </w:tc>
      </w:tr>
      <w:tr w:rsidR="00CB57D0" w:rsidRPr="00C8037E" w14:paraId="6927B59A" w14:textId="77777777" w:rsidTr="00C34F25">
        <w:trPr>
          <w:trHeight w:val="971"/>
        </w:trPr>
        <w:tc>
          <w:tcPr>
            <w:tcW w:w="1620" w:type="dxa"/>
          </w:tcPr>
          <w:p w14:paraId="1A7EACE9"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lastRenderedPageBreak/>
              <w:t>Silin Pan, 2019, China</w:t>
            </w:r>
          </w:p>
        </w:tc>
        <w:tc>
          <w:tcPr>
            <w:tcW w:w="4410" w:type="dxa"/>
            <w:hideMark/>
          </w:tcPr>
          <w:p w14:paraId="08BC38B2"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Data on air pollution from 2014 to 2017 were collected from the China National Environmental Monitoring Centre, which publishes the daily air quality index and concentrations of major air pollutants</w:t>
            </w:r>
          </w:p>
        </w:tc>
        <w:tc>
          <w:tcPr>
            <w:tcW w:w="4320" w:type="dxa"/>
            <w:hideMark/>
          </w:tcPr>
          <w:p w14:paraId="37D7B42B"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Concentrations of PM2.5 and PM10 exceeding the legal limits are significantly associated with CH</w:t>
            </w:r>
          </w:p>
        </w:tc>
      </w:tr>
      <w:tr w:rsidR="00CB57D0" w:rsidRPr="00C8037E" w14:paraId="4A98044B" w14:textId="77777777" w:rsidTr="00C34F25">
        <w:trPr>
          <w:trHeight w:val="1872"/>
        </w:trPr>
        <w:tc>
          <w:tcPr>
            <w:tcW w:w="1620" w:type="dxa"/>
          </w:tcPr>
          <w:p w14:paraId="336EC8EF"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 xml:space="preserve">Cuifang Qi, 2019, China </w:t>
            </w:r>
          </w:p>
        </w:tc>
        <w:tc>
          <w:tcPr>
            <w:tcW w:w="4410" w:type="dxa"/>
            <w:hideMark/>
          </w:tcPr>
          <w:p w14:paraId="3C1F598F"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Annual average exposure levels of SO2, NO2, CO, and O3 were acquired from the Chinese Air Quality Online Monitoring and Analysis Platform. </w:t>
            </w:r>
          </w:p>
        </w:tc>
        <w:tc>
          <w:tcPr>
            <w:tcW w:w="4320" w:type="dxa"/>
            <w:hideMark/>
          </w:tcPr>
          <w:p w14:paraId="19BB8989"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Maternal exposure to O3 and NO2 in 1 </w:t>
            </w:r>
            <w:proofErr w:type="spellStart"/>
            <w:r w:rsidRPr="00C8037E">
              <w:rPr>
                <w:rFonts w:asciiTheme="majorBidi" w:eastAsia="Times New Roman" w:hAnsiTheme="majorBidi" w:cstheme="majorBidi"/>
              </w:rPr>
              <w:t>μg</w:t>
            </w:r>
            <w:proofErr w:type="spellEnd"/>
            <w:r w:rsidRPr="00C8037E">
              <w:rPr>
                <w:rFonts w:asciiTheme="majorBidi" w:eastAsia="Times New Roman" w:hAnsiTheme="majorBidi" w:cstheme="majorBidi"/>
              </w:rPr>
              <w:t xml:space="preserve">/m level increment was positively associated with newborn CH, and the 3rd and 4th quartiles of NO2 were associated positively with CH compared with the lowest level of NO2. By fitting the ROC curve, 93.688 </w:t>
            </w:r>
            <w:proofErr w:type="spellStart"/>
            <w:r w:rsidRPr="00C8037E">
              <w:rPr>
                <w:rFonts w:asciiTheme="majorBidi" w:eastAsia="Times New Roman" w:hAnsiTheme="majorBidi" w:cstheme="majorBidi"/>
              </w:rPr>
              <w:t>μg</w:t>
            </w:r>
            <w:proofErr w:type="spellEnd"/>
            <w:r w:rsidRPr="00C8037E">
              <w:rPr>
                <w:rFonts w:asciiTheme="majorBidi" w:eastAsia="Times New Roman" w:hAnsiTheme="majorBidi" w:cstheme="majorBidi"/>
              </w:rPr>
              <w:t>/m might be used as a cutoff to predict the incidence of newborn CH in China.</w:t>
            </w:r>
          </w:p>
        </w:tc>
      </w:tr>
      <w:tr w:rsidR="00CB57D0" w:rsidRPr="00C8037E" w14:paraId="23D3490F" w14:textId="77777777" w:rsidTr="00C34F25">
        <w:trPr>
          <w:trHeight w:val="170"/>
        </w:trPr>
        <w:tc>
          <w:tcPr>
            <w:tcW w:w="1620" w:type="dxa"/>
          </w:tcPr>
          <w:p w14:paraId="44E97B93"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Caitlin G, 2018, USA</w:t>
            </w:r>
          </w:p>
        </w:tc>
        <w:tc>
          <w:tcPr>
            <w:tcW w:w="4410" w:type="dxa"/>
            <w:hideMark/>
          </w:tcPr>
          <w:p w14:paraId="4C36976F"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Ambient air quality monitoring data from the US Environmental Protection Agency’s Air Quality System and the CHS</w:t>
            </w:r>
          </w:p>
        </w:tc>
        <w:tc>
          <w:tcPr>
            <w:tcW w:w="4320" w:type="dxa"/>
            <w:hideMark/>
          </w:tcPr>
          <w:p w14:paraId="655C5FC7"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A 2-SD increase in prenatal PM2.5 and PM10 was associated with a 1.2-μg/dL and higher TT4 measure, respectively</w:t>
            </w:r>
          </w:p>
        </w:tc>
      </w:tr>
      <w:tr w:rsidR="00CB57D0" w:rsidRPr="00C8037E" w14:paraId="725A6CFF" w14:textId="77777777" w:rsidTr="00C34F25">
        <w:trPr>
          <w:trHeight w:val="50"/>
        </w:trPr>
        <w:tc>
          <w:tcPr>
            <w:tcW w:w="1620" w:type="dxa"/>
          </w:tcPr>
          <w:p w14:paraId="7BA69046"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 xml:space="preserve">Amaia Irizar, 2021, Spain  </w:t>
            </w:r>
          </w:p>
        </w:tc>
        <w:tc>
          <w:tcPr>
            <w:tcW w:w="4410" w:type="dxa"/>
            <w:hideMark/>
          </w:tcPr>
          <w:p w14:paraId="3FF9C6BD"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High-volume aerosol samplers and passive samplers during the women’s pregnancies</w:t>
            </w:r>
          </w:p>
        </w:tc>
        <w:tc>
          <w:tcPr>
            <w:tcW w:w="4320" w:type="dxa"/>
            <w:hideMark/>
          </w:tcPr>
          <w:p w14:paraId="6C4A1D7E"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The exposure of pregnant women to PM2.5 during pregnancy was positively associated with infant TT4 level at birth. DLMs identified three different sensitivity windows, one in the periconceptional period with a negative association between PM exposure and TT4 levels at birth, and a second (weeks 12–17) and a third (weeks 31–37) with a positive association. In addition, the later the exposure, the stronger the association. In contrast, no association was observed between NO2.5 exposure and TT4 levels.</w:t>
            </w:r>
          </w:p>
        </w:tc>
      </w:tr>
      <w:tr w:rsidR="00CB57D0" w:rsidRPr="00C8037E" w14:paraId="5145FC0F" w14:textId="77777777" w:rsidTr="00C34F25">
        <w:trPr>
          <w:trHeight w:val="170"/>
        </w:trPr>
        <w:tc>
          <w:tcPr>
            <w:tcW w:w="1620" w:type="dxa"/>
          </w:tcPr>
          <w:p w14:paraId="12146727"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Ioannis Ilias, 2020, Greece</w:t>
            </w:r>
          </w:p>
        </w:tc>
        <w:tc>
          <w:tcPr>
            <w:tcW w:w="4410" w:type="dxa"/>
            <w:hideMark/>
          </w:tcPr>
          <w:p w14:paraId="33C60807"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Five government-run air quality measuring stations in the metropolitan Athens area</w:t>
            </w:r>
          </w:p>
        </w:tc>
        <w:tc>
          <w:tcPr>
            <w:tcW w:w="4320" w:type="dxa"/>
            <w:hideMark/>
          </w:tcPr>
          <w:p w14:paraId="4F2ECB9C"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PM10 and NO2 had no significant effect on TSH. There is a dose-response relationship between PM2.5 and TSH.</w:t>
            </w:r>
          </w:p>
        </w:tc>
      </w:tr>
      <w:tr w:rsidR="00CB57D0" w:rsidRPr="00C8037E" w14:paraId="3D155232" w14:textId="77777777" w:rsidTr="00C34F25">
        <w:trPr>
          <w:trHeight w:val="288"/>
        </w:trPr>
        <w:tc>
          <w:tcPr>
            <w:tcW w:w="1620" w:type="dxa"/>
          </w:tcPr>
          <w:p w14:paraId="04E3A3DE"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Yan Zhao, 2019, China</w:t>
            </w:r>
          </w:p>
        </w:tc>
        <w:tc>
          <w:tcPr>
            <w:tcW w:w="4410" w:type="dxa"/>
            <w:hideMark/>
          </w:tcPr>
          <w:p w14:paraId="2C123C03"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A land-use regression (LUR) model was used to predict outdoor PM2.5 and NO2 levels at the residential address of each participating woman.</w:t>
            </w:r>
          </w:p>
        </w:tc>
        <w:tc>
          <w:tcPr>
            <w:tcW w:w="4320" w:type="dxa"/>
            <w:hideMark/>
          </w:tcPr>
          <w:p w14:paraId="52951A0D"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Decreased maternal FT4 levels and increased risk of maternal hypothyroxinemia resulting from prenatal exposure to air pollutants of PM2.5 and NO2. Our findings suggest that prenatal air pollution exposure may interfere with maternal thyroid status during early pregnancy.</w:t>
            </w:r>
          </w:p>
        </w:tc>
      </w:tr>
      <w:tr w:rsidR="00CB57D0" w:rsidRPr="00C8037E" w14:paraId="6D779CCE" w14:textId="77777777" w:rsidTr="00C34F25">
        <w:trPr>
          <w:trHeight w:val="1008"/>
        </w:trPr>
        <w:tc>
          <w:tcPr>
            <w:tcW w:w="1620" w:type="dxa"/>
          </w:tcPr>
          <w:p w14:paraId="75FF0A19" w14:textId="77777777" w:rsidR="00CB57D0" w:rsidRPr="00C8037E" w:rsidRDefault="00CB57D0" w:rsidP="00C34F25">
            <w:pPr>
              <w:jc w:val="center"/>
              <w:rPr>
                <w:rFonts w:asciiTheme="majorBidi" w:eastAsia="Times New Roman" w:hAnsiTheme="majorBidi" w:cstheme="majorBidi"/>
              </w:rPr>
            </w:pPr>
            <w:proofErr w:type="spellStart"/>
            <w:r w:rsidRPr="00C8037E">
              <w:rPr>
                <w:rFonts w:asciiTheme="majorBidi" w:hAnsiTheme="majorBidi" w:cstheme="majorBidi"/>
              </w:rPr>
              <w:t>Juxiao</w:t>
            </w:r>
            <w:proofErr w:type="spellEnd"/>
            <w:r w:rsidRPr="00C8037E">
              <w:rPr>
                <w:rFonts w:asciiTheme="majorBidi" w:hAnsiTheme="majorBidi" w:cstheme="majorBidi"/>
              </w:rPr>
              <w:t xml:space="preserve"> Li, 2021, China</w:t>
            </w:r>
          </w:p>
        </w:tc>
        <w:tc>
          <w:tcPr>
            <w:tcW w:w="4410" w:type="dxa"/>
            <w:hideMark/>
          </w:tcPr>
          <w:p w14:paraId="54335B4A"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The data of daily PM concentration measured by 10 national environmental surveillance stations covering Wuhan was provided by the Wuhan Environmental Monitoring Center. </w:t>
            </w:r>
          </w:p>
        </w:tc>
        <w:tc>
          <w:tcPr>
            <w:tcW w:w="4320" w:type="dxa"/>
            <w:hideMark/>
          </w:tcPr>
          <w:p w14:paraId="5142099D"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Each doubling of PM exposure during preconception and the ﬁrst trimester was signiﬁcantly associated with 7.93 and 8.02 points decrease in maternal FT4 level, respectively.</w:t>
            </w:r>
          </w:p>
        </w:tc>
      </w:tr>
      <w:tr w:rsidR="00CB57D0" w:rsidRPr="00C8037E" w14:paraId="1B0078D1" w14:textId="77777777" w:rsidTr="00C34F25">
        <w:trPr>
          <w:trHeight w:val="1296"/>
        </w:trPr>
        <w:tc>
          <w:tcPr>
            <w:tcW w:w="1620" w:type="dxa"/>
          </w:tcPr>
          <w:p w14:paraId="20C783B3" w14:textId="77777777" w:rsidR="00CB57D0" w:rsidRPr="00C8037E" w:rsidRDefault="00CB57D0" w:rsidP="00C34F25">
            <w:pPr>
              <w:spacing w:after="240"/>
              <w:jc w:val="center"/>
              <w:rPr>
                <w:rFonts w:asciiTheme="majorBidi" w:eastAsia="Times New Roman" w:hAnsiTheme="majorBidi" w:cstheme="majorBidi"/>
              </w:rPr>
            </w:pPr>
            <w:r w:rsidRPr="00C8037E">
              <w:rPr>
                <w:rFonts w:asciiTheme="majorBidi" w:hAnsiTheme="majorBidi" w:cstheme="majorBidi"/>
              </w:rPr>
              <w:lastRenderedPageBreak/>
              <w:t xml:space="preserve">Akhgar </w:t>
            </w:r>
            <w:proofErr w:type="spellStart"/>
            <w:r w:rsidRPr="00C8037E">
              <w:rPr>
                <w:rFonts w:asciiTheme="majorBidi" w:hAnsiTheme="majorBidi" w:cstheme="majorBidi"/>
              </w:rPr>
              <w:t>Ghassabian</w:t>
            </w:r>
            <w:proofErr w:type="spellEnd"/>
            <w:r w:rsidRPr="00C8037E">
              <w:rPr>
                <w:rFonts w:asciiTheme="majorBidi" w:hAnsiTheme="majorBidi" w:cstheme="majorBidi"/>
              </w:rPr>
              <w:t>, 2019, Europe and USA</w:t>
            </w:r>
          </w:p>
        </w:tc>
        <w:tc>
          <w:tcPr>
            <w:tcW w:w="4410" w:type="dxa"/>
            <w:hideMark/>
          </w:tcPr>
          <w:p w14:paraId="21141D0E" w14:textId="77777777" w:rsidR="00CB57D0" w:rsidRPr="00C8037E" w:rsidRDefault="00CB57D0" w:rsidP="00C34F25">
            <w:pPr>
              <w:spacing w:after="240"/>
              <w:jc w:val="center"/>
              <w:rPr>
                <w:rFonts w:asciiTheme="majorBidi" w:eastAsia="Times New Roman" w:hAnsiTheme="majorBidi" w:cstheme="majorBidi"/>
              </w:rPr>
            </w:pPr>
            <w:r w:rsidRPr="00C8037E">
              <w:rPr>
                <w:rFonts w:asciiTheme="majorBidi" w:eastAsia="Times New Roman" w:hAnsiTheme="majorBidi" w:cstheme="majorBidi"/>
              </w:rPr>
              <w:t>In ABCD, Generation R, INMA, and Rhea, 3 two-week air pollution monitoring campaigns were performed.</w:t>
            </w:r>
          </w:p>
        </w:tc>
        <w:tc>
          <w:tcPr>
            <w:tcW w:w="4320" w:type="dxa"/>
            <w:hideMark/>
          </w:tcPr>
          <w:p w14:paraId="1BAB7050"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Among pregnant women, an increase of 5 </w:t>
            </w:r>
            <w:proofErr w:type="spellStart"/>
            <w:r w:rsidRPr="00C8037E">
              <w:rPr>
                <w:rFonts w:asciiTheme="majorBidi" w:eastAsia="Times New Roman" w:hAnsiTheme="majorBidi" w:cstheme="majorBidi"/>
              </w:rPr>
              <w:t>μg</w:t>
            </w:r>
            <w:proofErr w:type="spellEnd"/>
            <w:r w:rsidRPr="00C8037E">
              <w:rPr>
                <w:rFonts w:asciiTheme="majorBidi" w:eastAsia="Times New Roman" w:hAnsiTheme="majorBidi" w:cstheme="majorBidi"/>
              </w:rPr>
              <w:t xml:space="preserve">/m in exposure to particulate matter with an aerodynamic diameter of 2.5 </w:t>
            </w:r>
            <w:proofErr w:type="spellStart"/>
            <w:r w:rsidRPr="00C8037E">
              <w:rPr>
                <w:rFonts w:asciiTheme="majorBidi" w:eastAsia="Times New Roman" w:hAnsiTheme="majorBidi" w:cstheme="majorBidi"/>
              </w:rPr>
              <w:t>μm</w:t>
            </w:r>
            <w:proofErr w:type="spellEnd"/>
            <w:r w:rsidRPr="00C8037E">
              <w:rPr>
                <w:rFonts w:asciiTheme="majorBidi" w:eastAsia="Times New Roman" w:hAnsiTheme="majorBidi" w:cstheme="majorBidi"/>
              </w:rPr>
              <w:t xml:space="preserve"> or less was associated with 20% higher odds of hypothyroxinemia.</w:t>
            </w:r>
          </w:p>
        </w:tc>
      </w:tr>
      <w:tr w:rsidR="00CB57D0" w:rsidRPr="00C8037E" w14:paraId="7C4E18C9" w14:textId="77777777" w:rsidTr="00C34F25">
        <w:trPr>
          <w:trHeight w:val="1440"/>
        </w:trPr>
        <w:tc>
          <w:tcPr>
            <w:tcW w:w="1620" w:type="dxa"/>
          </w:tcPr>
          <w:p w14:paraId="7C27B5E6"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Xu Wang, 2019, China</w:t>
            </w:r>
          </w:p>
        </w:tc>
        <w:tc>
          <w:tcPr>
            <w:tcW w:w="4410" w:type="dxa"/>
            <w:hideMark/>
          </w:tcPr>
          <w:p w14:paraId="1A7A3FCE"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Using the V4.CH.02 product of the Dalhousie University Atmospheric Composition Analysis Group.   Ground‐based observations from the recently expanded monitoring network over mainland China and Taiwan were then incorporated</w:t>
            </w:r>
          </w:p>
        </w:tc>
        <w:tc>
          <w:tcPr>
            <w:tcW w:w="4320" w:type="dxa"/>
            <w:hideMark/>
          </w:tcPr>
          <w:p w14:paraId="5EEE7011"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Inverse associations between maternal exposure to PM2.5 and its components and the maternal FT4 levels.</w:t>
            </w:r>
          </w:p>
        </w:tc>
      </w:tr>
      <w:tr w:rsidR="00CB57D0" w:rsidRPr="00C8037E" w14:paraId="0CF56E83" w14:textId="77777777" w:rsidTr="00C34F25">
        <w:trPr>
          <w:trHeight w:val="576"/>
        </w:trPr>
        <w:tc>
          <w:tcPr>
            <w:tcW w:w="1620" w:type="dxa"/>
          </w:tcPr>
          <w:p w14:paraId="5B19C457"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Y. Zeng, 2020, China</w:t>
            </w:r>
          </w:p>
        </w:tc>
        <w:tc>
          <w:tcPr>
            <w:tcW w:w="4410" w:type="dxa"/>
            <w:hideMark/>
          </w:tcPr>
          <w:p w14:paraId="068E180C"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Data were downloaded from the air quality online monitoring and analysis platform (https://www.aqistudy.cn/)</w:t>
            </w:r>
          </w:p>
        </w:tc>
        <w:tc>
          <w:tcPr>
            <w:tcW w:w="4320" w:type="dxa"/>
            <w:hideMark/>
          </w:tcPr>
          <w:p w14:paraId="143D410E"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Thyroid function parameters (TSH, FT4, FT3, FT4/FT3, and </w:t>
            </w:r>
            <w:proofErr w:type="spellStart"/>
            <w:r w:rsidRPr="00C8037E">
              <w:rPr>
                <w:rFonts w:asciiTheme="majorBidi" w:eastAsia="Times New Roman" w:hAnsiTheme="majorBidi" w:cstheme="majorBidi"/>
              </w:rPr>
              <w:t>TPOAb</w:t>
            </w:r>
            <w:proofErr w:type="spellEnd"/>
            <w:r w:rsidRPr="00C8037E">
              <w:rPr>
                <w:rFonts w:asciiTheme="majorBidi" w:eastAsia="Times New Roman" w:hAnsiTheme="majorBidi" w:cstheme="majorBidi"/>
              </w:rPr>
              <w:t>) were associated with air pollution exposure.</w:t>
            </w:r>
          </w:p>
        </w:tc>
      </w:tr>
      <w:tr w:rsidR="00CB57D0" w:rsidRPr="00C8037E" w14:paraId="219FF39E" w14:textId="77777777" w:rsidTr="00C34F25">
        <w:trPr>
          <w:trHeight w:val="710"/>
        </w:trPr>
        <w:tc>
          <w:tcPr>
            <w:tcW w:w="1620" w:type="dxa"/>
          </w:tcPr>
          <w:p w14:paraId="3E9D4273" w14:textId="77777777" w:rsidR="00CB57D0" w:rsidRPr="00C8037E" w:rsidRDefault="00CB57D0" w:rsidP="00C34F25">
            <w:pPr>
              <w:jc w:val="center"/>
              <w:rPr>
                <w:rFonts w:asciiTheme="majorBidi" w:hAnsiTheme="majorBidi" w:cstheme="majorBidi"/>
              </w:rPr>
            </w:pPr>
            <w:r w:rsidRPr="00C8037E">
              <w:rPr>
                <w:rFonts w:asciiTheme="majorBidi" w:hAnsiTheme="majorBidi" w:cstheme="majorBidi"/>
              </w:rPr>
              <w:t>Hyun-</w:t>
            </w:r>
            <w:proofErr w:type="spellStart"/>
            <w:r w:rsidRPr="00C8037E">
              <w:rPr>
                <w:rFonts w:asciiTheme="majorBidi" w:hAnsiTheme="majorBidi" w:cstheme="majorBidi"/>
              </w:rPr>
              <w:t>Jin</w:t>
            </w:r>
            <w:proofErr w:type="spellEnd"/>
            <w:r w:rsidRPr="00C8037E">
              <w:rPr>
                <w:rFonts w:asciiTheme="majorBidi" w:hAnsiTheme="majorBidi" w:cstheme="majorBidi"/>
              </w:rPr>
              <w:t xml:space="preserve"> Kim, 2020, South Korea</w:t>
            </w:r>
          </w:p>
        </w:tc>
        <w:tc>
          <w:tcPr>
            <w:tcW w:w="4410" w:type="dxa"/>
            <w:hideMark/>
          </w:tcPr>
          <w:p w14:paraId="320B0BB9"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Atmospheric monitoring information was obtained for real-time concentrations from the Ministry of the Environment of Korea. </w:t>
            </w:r>
          </w:p>
        </w:tc>
        <w:tc>
          <w:tcPr>
            <w:tcW w:w="4320" w:type="dxa"/>
            <w:hideMark/>
          </w:tcPr>
          <w:p w14:paraId="6CCD78CB"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Chronic exposure to air pollutants, especially NO</w:t>
            </w:r>
            <w:r w:rsidRPr="00C8037E">
              <w:rPr>
                <w:rFonts w:asciiTheme="majorBidi" w:eastAsia="Times New Roman" w:hAnsiTheme="majorBidi" w:cstheme="majorBidi"/>
                <w:vertAlign w:val="subscript"/>
              </w:rPr>
              <w:t>2</w:t>
            </w:r>
            <w:r w:rsidRPr="00C8037E">
              <w:rPr>
                <w:rFonts w:asciiTheme="majorBidi" w:eastAsia="Times New Roman" w:hAnsiTheme="majorBidi" w:cstheme="majorBidi"/>
              </w:rPr>
              <w:t xml:space="preserve"> and CO, is associated with thyroid function-related indicators, including TSH and FT4 concentrations. We also found that older or overweight, or obese people may be more susceptible to having increased TSH and decreased FT4 levels in response to NO</w:t>
            </w:r>
            <w:r w:rsidRPr="00C8037E">
              <w:rPr>
                <w:rFonts w:asciiTheme="majorBidi" w:eastAsia="Times New Roman" w:hAnsiTheme="majorBidi" w:cstheme="majorBidi"/>
                <w:vertAlign w:val="subscript"/>
              </w:rPr>
              <w:t>2</w:t>
            </w:r>
            <w:r w:rsidRPr="00C8037E">
              <w:rPr>
                <w:rFonts w:asciiTheme="majorBidi" w:eastAsia="Times New Roman" w:hAnsiTheme="majorBidi" w:cstheme="majorBidi"/>
              </w:rPr>
              <w:t xml:space="preserve"> and CO exposure.</w:t>
            </w:r>
          </w:p>
        </w:tc>
      </w:tr>
      <w:tr w:rsidR="00CB57D0" w:rsidRPr="00C8037E" w14:paraId="13C336D9" w14:textId="77777777" w:rsidTr="00C34F25">
        <w:trPr>
          <w:trHeight w:val="1070"/>
        </w:trPr>
        <w:tc>
          <w:tcPr>
            <w:tcW w:w="1620" w:type="dxa"/>
          </w:tcPr>
          <w:p w14:paraId="1051AF38" w14:textId="77777777" w:rsidR="00CB57D0" w:rsidRPr="00C8037E" w:rsidRDefault="00CB57D0" w:rsidP="00C34F25">
            <w:pPr>
              <w:jc w:val="center"/>
              <w:rPr>
                <w:rFonts w:asciiTheme="majorBidi" w:hAnsiTheme="majorBidi" w:cstheme="majorBidi"/>
              </w:rPr>
            </w:pPr>
            <w:r w:rsidRPr="00C8037E">
              <w:rPr>
                <w:rFonts w:asciiTheme="majorBidi" w:hAnsiTheme="majorBidi" w:cstheme="majorBidi"/>
              </w:rPr>
              <w:t>Maria Angela Zaccarelli-Marino, 2019, Brazil</w:t>
            </w:r>
          </w:p>
        </w:tc>
        <w:tc>
          <w:tcPr>
            <w:tcW w:w="4410" w:type="dxa"/>
            <w:hideMark/>
          </w:tcPr>
          <w:p w14:paraId="28BBC160"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 The combination of the AERMOD dispersion model with the Weather Research Forecast (WRF) meteorological model</w:t>
            </w:r>
          </w:p>
        </w:tc>
        <w:tc>
          <w:tcPr>
            <w:tcW w:w="4320" w:type="dxa"/>
            <w:hideMark/>
          </w:tcPr>
          <w:p w14:paraId="45F64509"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Air pollution associated with the presence of a </w:t>
            </w:r>
            <w:proofErr w:type="spellStart"/>
            <w:r w:rsidRPr="00C8037E">
              <w:rPr>
                <w:rFonts w:asciiTheme="majorBidi" w:eastAsia="Times New Roman" w:hAnsiTheme="majorBidi" w:cstheme="majorBidi"/>
              </w:rPr>
              <w:t>Capuava</w:t>
            </w:r>
            <w:proofErr w:type="spellEnd"/>
            <w:r w:rsidRPr="00C8037E">
              <w:rPr>
                <w:rFonts w:asciiTheme="majorBidi" w:eastAsia="Times New Roman" w:hAnsiTheme="majorBidi" w:cstheme="majorBidi"/>
              </w:rPr>
              <w:t xml:space="preserve"> Petrochemical Complex is an important environmental factor contributing to the development of primary hypothyroidism in the nearby population</w:t>
            </w:r>
            <w:r>
              <w:rPr>
                <w:rFonts w:asciiTheme="majorBidi" w:eastAsia="Times New Roman" w:hAnsiTheme="majorBidi" w:cstheme="majorBidi"/>
              </w:rPr>
              <w:t>.</w:t>
            </w:r>
          </w:p>
        </w:tc>
      </w:tr>
      <w:tr w:rsidR="00CB57D0" w:rsidRPr="00C8037E" w14:paraId="6F71453E" w14:textId="77777777" w:rsidTr="00C34F25">
        <w:trPr>
          <w:trHeight w:val="260"/>
        </w:trPr>
        <w:tc>
          <w:tcPr>
            <w:tcW w:w="1620" w:type="dxa"/>
          </w:tcPr>
          <w:p w14:paraId="431BEEBC" w14:textId="77777777" w:rsidR="00CB57D0" w:rsidRPr="00C8037E" w:rsidRDefault="00CB57D0" w:rsidP="00C34F25">
            <w:pPr>
              <w:jc w:val="center"/>
              <w:rPr>
                <w:rFonts w:asciiTheme="majorBidi" w:eastAsia="Times New Roman" w:hAnsiTheme="majorBidi" w:cstheme="majorBidi"/>
              </w:rPr>
            </w:pPr>
            <w:r w:rsidRPr="00C8037E">
              <w:rPr>
                <w:rFonts w:asciiTheme="majorBidi" w:hAnsiTheme="majorBidi" w:cstheme="majorBidi"/>
              </w:rPr>
              <w:t>Clarice Umbelino de Freitas, 2009, Brazil</w:t>
            </w:r>
          </w:p>
        </w:tc>
        <w:tc>
          <w:tcPr>
            <w:tcW w:w="4410" w:type="dxa"/>
            <w:hideMark/>
          </w:tcPr>
          <w:p w14:paraId="21A27C37"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 xml:space="preserve">CETESB in </w:t>
            </w:r>
            <w:proofErr w:type="spellStart"/>
            <w:r w:rsidRPr="00C8037E">
              <w:rPr>
                <w:rFonts w:asciiTheme="majorBidi" w:eastAsia="Times New Roman" w:hAnsiTheme="majorBidi" w:cstheme="majorBidi"/>
              </w:rPr>
              <w:t>Diadema</w:t>
            </w:r>
            <w:proofErr w:type="spellEnd"/>
          </w:p>
        </w:tc>
        <w:tc>
          <w:tcPr>
            <w:tcW w:w="4320" w:type="dxa"/>
            <w:hideMark/>
          </w:tcPr>
          <w:p w14:paraId="7183FC41" w14:textId="77777777" w:rsidR="00CB57D0" w:rsidRPr="00C8037E" w:rsidRDefault="00CB57D0" w:rsidP="00C34F25">
            <w:pPr>
              <w:jc w:val="center"/>
              <w:rPr>
                <w:rFonts w:asciiTheme="majorBidi" w:eastAsia="Times New Roman" w:hAnsiTheme="majorBidi" w:cstheme="majorBidi"/>
              </w:rPr>
            </w:pPr>
            <w:r w:rsidRPr="00C8037E">
              <w:rPr>
                <w:rFonts w:asciiTheme="majorBidi" w:eastAsia="Times New Roman" w:hAnsiTheme="majorBidi" w:cstheme="majorBidi"/>
              </w:rPr>
              <w:t>Higher prevalence and risk of developing thyroiditis and antithyroid antibodies among residents of areas surrounding the Petrochemical Complex</w:t>
            </w:r>
            <w:r>
              <w:rPr>
                <w:rFonts w:asciiTheme="majorBidi" w:eastAsia="Times New Roman" w:hAnsiTheme="majorBidi" w:cstheme="majorBidi"/>
              </w:rPr>
              <w:t>.</w:t>
            </w:r>
            <w:r w:rsidRPr="00C8037E">
              <w:rPr>
                <w:rFonts w:asciiTheme="majorBidi" w:eastAsia="Times New Roman" w:hAnsiTheme="majorBidi" w:cstheme="majorBidi"/>
              </w:rPr>
              <w:t xml:space="preserve"> </w:t>
            </w:r>
          </w:p>
        </w:tc>
      </w:tr>
      <w:tr w:rsidR="00CB57D0" w:rsidRPr="009539AB" w14:paraId="4BB0621D" w14:textId="77777777" w:rsidTr="00C34F25">
        <w:trPr>
          <w:trHeight w:val="260"/>
        </w:trPr>
        <w:tc>
          <w:tcPr>
            <w:tcW w:w="1620" w:type="dxa"/>
          </w:tcPr>
          <w:p w14:paraId="677A50A2" w14:textId="77777777" w:rsidR="00CB57D0" w:rsidRPr="00C8037E" w:rsidRDefault="00CB57D0" w:rsidP="00C34F25">
            <w:pPr>
              <w:jc w:val="center"/>
              <w:rPr>
                <w:rFonts w:asciiTheme="majorBidi" w:hAnsiTheme="majorBidi" w:cstheme="majorBidi"/>
              </w:rPr>
            </w:pPr>
            <w:r w:rsidRPr="000E4384">
              <w:rPr>
                <w:rFonts w:asciiTheme="majorBidi" w:eastAsia="Times New Roman" w:hAnsiTheme="majorBidi" w:cstheme="majorBidi"/>
                <w:sz w:val="22"/>
                <w:szCs w:val="22"/>
              </w:rPr>
              <w:t xml:space="preserve">Manon van </w:t>
            </w:r>
            <w:proofErr w:type="spellStart"/>
            <w:r w:rsidRPr="000E4384">
              <w:rPr>
                <w:rFonts w:asciiTheme="majorBidi" w:eastAsia="Times New Roman" w:hAnsiTheme="majorBidi" w:cstheme="majorBidi"/>
                <w:sz w:val="22"/>
                <w:szCs w:val="22"/>
              </w:rPr>
              <w:t>Eijsden</w:t>
            </w:r>
            <w:proofErr w:type="spellEnd"/>
            <w:r w:rsidRPr="000E4384">
              <w:rPr>
                <w:rFonts w:asciiTheme="majorBidi" w:eastAsia="Times New Roman" w:hAnsiTheme="majorBidi" w:cstheme="majorBidi"/>
                <w:sz w:val="22"/>
                <w:szCs w:val="22"/>
              </w:rPr>
              <w:t>, 2011, Netherland</w:t>
            </w:r>
          </w:p>
        </w:tc>
        <w:tc>
          <w:tcPr>
            <w:tcW w:w="4410" w:type="dxa"/>
          </w:tcPr>
          <w:p w14:paraId="5A745375" w14:textId="77777777" w:rsidR="00CB57D0" w:rsidRPr="009539AB" w:rsidRDefault="00CB57D0" w:rsidP="00C34F25">
            <w:pPr>
              <w:jc w:val="center"/>
              <w:rPr>
                <w:rFonts w:asciiTheme="majorBidi" w:eastAsia="Times New Roman" w:hAnsiTheme="majorBidi" w:cstheme="majorBidi"/>
                <w:sz w:val="22"/>
                <w:szCs w:val="22"/>
              </w:rPr>
            </w:pPr>
            <w:r w:rsidRPr="009539AB">
              <w:rPr>
                <w:rFonts w:asciiTheme="majorBidi" w:eastAsia="Times New Roman" w:hAnsiTheme="majorBidi" w:cstheme="majorBidi"/>
                <w:sz w:val="22"/>
                <w:szCs w:val="22"/>
              </w:rPr>
              <w:t xml:space="preserve">Residential information was </w:t>
            </w:r>
            <w:r w:rsidRPr="009539AB">
              <w:rPr>
                <w:rFonts w:asciiTheme="majorBidi" w:eastAsia="Times New Roman" w:hAnsiTheme="majorBidi" w:cstheme="majorBidi"/>
              </w:rPr>
              <w:t>u</w:t>
            </w:r>
            <w:r>
              <w:rPr>
                <w:rFonts w:asciiTheme="majorBidi" w:eastAsia="Times New Roman" w:hAnsiTheme="majorBidi" w:cstheme="majorBidi"/>
              </w:rPr>
              <w:t>tilize</w:t>
            </w:r>
            <w:r w:rsidRPr="009539AB">
              <w:rPr>
                <w:rFonts w:asciiTheme="majorBidi" w:eastAsia="Times New Roman" w:hAnsiTheme="majorBidi" w:cstheme="majorBidi"/>
              </w:rPr>
              <w:t>d</w:t>
            </w:r>
            <w:r w:rsidRPr="009539AB">
              <w:rPr>
                <w:rFonts w:asciiTheme="majorBidi" w:eastAsia="Times New Roman" w:hAnsiTheme="majorBidi" w:cstheme="majorBidi"/>
                <w:sz w:val="22"/>
                <w:szCs w:val="22"/>
              </w:rPr>
              <w:t xml:space="preserve"> to model individual exposure to traffic-related air pollution in collaboration with the Institute of Risk Assessment Sciences at Utrecht University</w:t>
            </w:r>
            <w:r>
              <w:rPr>
                <w:rFonts w:asciiTheme="majorBidi" w:eastAsia="Times New Roman" w:hAnsiTheme="majorBidi" w:cstheme="majorBidi"/>
              </w:rPr>
              <w:t>.</w:t>
            </w:r>
          </w:p>
        </w:tc>
        <w:tc>
          <w:tcPr>
            <w:tcW w:w="4320" w:type="dxa"/>
          </w:tcPr>
          <w:p w14:paraId="3BB28BF7" w14:textId="77777777" w:rsidR="00CB57D0" w:rsidRPr="009539AB" w:rsidRDefault="00CB57D0" w:rsidP="00C34F25">
            <w:pPr>
              <w:jc w:val="center"/>
              <w:rPr>
                <w:rFonts w:asciiTheme="majorBidi" w:eastAsia="Times New Roman" w:hAnsiTheme="majorBidi" w:cstheme="majorBidi"/>
              </w:rPr>
            </w:pPr>
            <w:r>
              <w:rPr>
                <w:rFonts w:asciiTheme="majorBidi" w:eastAsia="Times New Roman" w:hAnsiTheme="majorBidi" w:cstheme="majorBidi"/>
              </w:rPr>
              <w:t>PM</w:t>
            </w:r>
            <w:r>
              <w:rPr>
                <w:rFonts w:asciiTheme="majorBidi" w:eastAsia="Times New Roman" w:hAnsiTheme="majorBidi" w:cstheme="majorBidi"/>
                <w:vertAlign w:val="subscript"/>
              </w:rPr>
              <w:t>2.5-10</w:t>
            </w:r>
            <w:r>
              <w:rPr>
                <w:rFonts w:asciiTheme="majorBidi" w:eastAsia="Times New Roman" w:hAnsiTheme="majorBidi" w:cstheme="majorBidi"/>
              </w:rPr>
              <w:t xml:space="preserve"> exposure can significantly increase amount of TSH in pregnant women.</w:t>
            </w:r>
          </w:p>
        </w:tc>
      </w:tr>
      <w:tr w:rsidR="00CB57D0" w:rsidRPr="008A314F" w14:paraId="564CE133" w14:textId="77777777" w:rsidTr="00C34F25">
        <w:trPr>
          <w:trHeight w:val="260"/>
        </w:trPr>
        <w:tc>
          <w:tcPr>
            <w:tcW w:w="1620" w:type="dxa"/>
          </w:tcPr>
          <w:p w14:paraId="48B0D524" w14:textId="77777777" w:rsidR="00CB57D0" w:rsidRPr="001F4FB1" w:rsidRDefault="00CB57D0" w:rsidP="00C34F25">
            <w:pPr>
              <w:jc w:val="center"/>
              <w:rPr>
                <w:rFonts w:asciiTheme="majorBidi" w:eastAsia="Times New Roman" w:hAnsiTheme="majorBidi" w:cstheme="majorBidi"/>
              </w:rPr>
            </w:pPr>
            <w:r w:rsidRPr="00F97C2B">
              <w:rPr>
                <w:rFonts w:asciiTheme="majorBidi" w:eastAsia="Times New Roman" w:hAnsiTheme="majorBidi" w:cstheme="majorBidi"/>
                <w:sz w:val="22"/>
                <w:szCs w:val="22"/>
              </w:rPr>
              <w:t xml:space="preserve">Marjolein N. </w:t>
            </w:r>
            <w:proofErr w:type="spellStart"/>
            <w:r w:rsidRPr="00F97C2B">
              <w:rPr>
                <w:rFonts w:asciiTheme="majorBidi" w:eastAsia="Times New Roman" w:hAnsiTheme="majorBidi" w:cstheme="majorBidi"/>
                <w:sz w:val="22"/>
                <w:szCs w:val="22"/>
              </w:rPr>
              <w:t>Kooijman</w:t>
            </w:r>
            <w:proofErr w:type="spellEnd"/>
            <w:r w:rsidRPr="00F97C2B">
              <w:rPr>
                <w:rFonts w:asciiTheme="majorBidi" w:eastAsia="Times New Roman" w:hAnsiTheme="majorBidi" w:cstheme="majorBidi"/>
                <w:sz w:val="22"/>
                <w:szCs w:val="22"/>
              </w:rPr>
              <w:t>, 2017, Netherland</w:t>
            </w:r>
          </w:p>
        </w:tc>
        <w:tc>
          <w:tcPr>
            <w:tcW w:w="4410" w:type="dxa"/>
          </w:tcPr>
          <w:p w14:paraId="42EDA16A" w14:textId="77777777" w:rsidR="00CB57D0" w:rsidRPr="00C8037E" w:rsidRDefault="00CB57D0" w:rsidP="00C34F25">
            <w:pPr>
              <w:jc w:val="center"/>
              <w:rPr>
                <w:rFonts w:asciiTheme="majorBidi" w:eastAsia="Times New Roman" w:hAnsiTheme="majorBidi" w:cstheme="majorBidi"/>
              </w:rPr>
            </w:pPr>
            <w:r>
              <w:rPr>
                <w:rFonts w:asciiTheme="majorBidi" w:eastAsia="Times New Roman" w:hAnsiTheme="majorBidi" w:cstheme="majorBidi"/>
              </w:rPr>
              <w:t>U</w:t>
            </w:r>
            <w:r w:rsidRPr="002A159D">
              <w:rPr>
                <w:rFonts w:asciiTheme="majorBidi" w:eastAsia="Times New Roman" w:hAnsiTheme="majorBidi" w:cstheme="majorBidi"/>
              </w:rPr>
              <w:t>sing a combination of continuous monitoring data and geographic information system–based dispersion modeling techniques, taking into account both the spatial and temporal variation in air pollution</w:t>
            </w:r>
          </w:p>
        </w:tc>
        <w:tc>
          <w:tcPr>
            <w:tcW w:w="4320" w:type="dxa"/>
          </w:tcPr>
          <w:p w14:paraId="31564975" w14:textId="77777777" w:rsidR="00CB57D0" w:rsidRPr="008A314F" w:rsidRDefault="00CB57D0" w:rsidP="00C34F25">
            <w:pPr>
              <w:jc w:val="center"/>
              <w:rPr>
                <w:rFonts w:asciiTheme="majorBidi" w:eastAsia="Times New Roman" w:hAnsiTheme="majorBidi" w:cstheme="majorBidi"/>
              </w:rPr>
            </w:pPr>
            <w:r>
              <w:rPr>
                <w:rFonts w:asciiTheme="majorBidi" w:eastAsia="Times New Roman" w:hAnsiTheme="majorBidi" w:cstheme="majorBidi"/>
              </w:rPr>
              <w:t>There is no significant relationship between NO</w:t>
            </w:r>
            <w:r w:rsidRPr="00931762">
              <w:rPr>
                <w:rFonts w:asciiTheme="majorBidi" w:eastAsia="Times New Roman" w:hAnsiTheme="majorBidi" w:cstheme="majorBidi"/>
              </w:rPr>
              <w:t>2</w:t>
            </w:r>
            <w:r>
              <w:rPr>
                <w:rFonts w:asciiTheme="majorBidi" w:eastAsia="Times New Roman" w:hAnsiTheme="majorBidi" w:cstheme="majorBidi"/>
              </w:rPr>
              <w:t xml:space="preserve"> and PM</w:t>
            </w:r>
            <w:r w:rsidRPr="00931762">
              <w:rPr>
                <w:rFonts w:asciiTheme="majorBidi" w:eastAsia="Times New Roman" w:hAnsiTheme="majorBidi" w:cstheme="majorBidi"/>
              </w:rPr>
              <w:t>10</w:t>
            </w:r>
            <w:r>
              <w:rPr>
                <w:rFonts w:asciiTheme="majorBidi" w:eastAsia="Times New Roman" w:hAnsiTheme="majorBidi" w:cstheme="majorBidi"/>
              </w:rPr>
              <w:t xml:space="preserve"> exposure and air pollution.</w:t>
            </w:r>
          </w:p>
        </w:tc>
      </w:tr>
      <w:tr w:rsidR="00CB57D0" w:rsidRPr="00C8037E" w14:paraId="795F932C" w14:textId="77777777" w:rsidTr="00C34F25">
        <w:trPr>
          <w:trHeight w:val="260"/>
        </w:trPr>
        <w:tc>
          <w:tcPr>
            <w:tcW w:w="1620" w:type="dxa"/>
          </w:tcPr>
          <w:p w14:paraId="5E68373E" w14:textId="77777777" w:rsidR="00CB57D0" w:rsidRPr="001F4FB1" w:rsidRDefault="00CB57D0" w:rsidP="00C34F25">
            <w:pPr>
              <w:jc w:val="center"/>
              <w:rPr>
                <w:rFonts w:asciiTheme="majorBidi" w:eastAsia="Times New Roman" w:hAnsiTheme="majorBidi" w:cstheme="majorBidi"/>
              </w:rPr>
            </w:pPr>
            <w:proofErr w:type="spellStart"/>
            <w:r w:rsidRPr="001F4FB1">
              <w:rPr>
                <w:rFonts w:asciiTheme="majorBidi" w:eastAsia="Times New Roman" w:hAnsiTheme="majorBidi" w:cstheme="majorBidi"/>
                <w:sz w:val="22"/>
                <w:szCs w:val="22"/>
              </w:rPr>
              <w:lastRenderedPageBreak/>
              <w:t>Mo`nica</w:t>
            </w:r>
            <w:proofErr w:type="spellEnd"/>
            <w:r w:rsidRPr="001F4FB1">
              <w:rPr>
                <w:rFonts w:asciiTheme="majorBidi" w:eastAsia="Times New Roman" w:hAnsiTheme="majorBidi" w:cstheme="majorBidi"/>
                <w:sz w:val="22"/>
                <w:szCs w:val="22"/>
              </w:rPr>
              <w:t xml:space="preserve"> </w:t>
            </w:r>
            <w:proofErr w:type="spellStart"/>
            <w:r w:rsidRPr="001F4FB1">
              <w:rPr>
                <w:rFonts w:asciiTheme="majorBidi" w:eastAsia="Times New Roman" w:hAnsiTheme="majorBidi" w:cstheme="majorBidi"/>
                <w:sz w:val="22"/>
                <w:szCs w:val="22"/>
              </w:rPr>
              <w:t>Guxens</w:t>
            </w:r>
            <w:proofErr w:type="spellEnd"/>
            <w:r w:rsidRPr="001F4FB1">
              <w:rPr>
                <w:rFonts w:asciiTheme="majorBidi" w:eastAsia="Times New Roman" w:hAnsiTheme="majorBidi" w:cstheme="majorBidi"/>
                <w:sz w:val="22"/>
                <w:szCs w:val="22"/>
              </w:rPr>
              <w:t>, 2011, Spain</w:t>
            </w:r>
          </w:p>
        </w:tc>
        <w:tc>
          <w:tcPr>
            <w:tcW w:w="4410" w:type="dxa"/>
          </w:tcPr>
          <w:p w14:paraId="5F1C3DEE" w14:textId="77777777" w:rsidR="00CB57D0" w:rsidRPr="009803A4" w:rsidRDefault="00CB57D0" w:rsidP="00C34F25">
            <w:pPr>
              <w:jc w:val="center"/>
              <w:rPr>
                <w:rFonts w:asciiTheme="majorBidi" w:eastAsia="Times New Roman" w:hAnsiTheme="majorBidi" w:cstheme="majorBidi"/>
                <w:sz w:val="22"/>
                <w:szCs w:val="22"/>
              </w:rPr>
            </w:pPr>
            <w:r>
              <w:rPr>
                <w:rFonts w:asciiTheme="majorBidi" w:eastAsia="Times New Roman" w:hAnsiTheme="majorBidi" w:cstheme="majorBidi"/>
              </w:rPr>
              <w:t>S</w:t>
            </w:r>
            <w:r w:rsidRPr="009803A4">
              <w:rPr>
                <w:rFonts w:asciiTheme="majorBidi" w:eastAsia="Times New Roman" w:hAnsiTheme="majorBidi" w:cstheme="majorBidi"/>
                <w:sz w:val="22"/>
                <w:szCs w:val="22"/>
              </w:rPr>
              <w:t>atellite-derived Multi-Angle</w:t>
            </w:r>
            <w:r>
              <w:rPr>
                <w:rFonts w:asciiTheme="majorBidi" w:eastAsia="Times New Roman" w:hAnsiTheme="majorBidi" w:cstheme="majorBidi"/>
              </w:rPr>
              <w:t xml:space="preserve"> </w:t>
            </w:r>
            <w:r w:rsidRPr="009803A4">
              <w:rPr>
                <w:rFonts w:asciiTheme="majorBidi" w:eastAsia="Times New Roman" w:hAnsiTheme="majorBidi" w:cstheme="majorBidi"/>
                <w:sz w:val="22"/>
                <w:szCs w:val="22"/>
              </w:rPr>
              <w:t>Implementation of Atmospheric Correction (MAIAC)</w:t>
            </w:r>
            <w:r>
              <w:rPr>
                <w:rFonts w:asciiTheme="majorBidi" w:eastAsia="Times New Roman" w:hAnsiTheme="majorBidi" w:cstheme="majorBidi"/>
              </w:rPr>
              <w:t xml:space="preserve"> </w:t>
            </w:r>
            <w:r w:rsidRPr="009803A4">
              <w:rPr>
                <w:rFonts w:asciiTheme="majorBidi" w:eastAsia="Times New Roman" w:hAnsiTheme="majorBidi" w:cstheme="majorBidi"/>
                <w:sz w:val="22"/>
                <w:szCs w:val="22"/>
              </w:rPr>
              <w:t>algorithm aerosol optical depth</w:t>
            </w:r>
          </w:p>
          <w:p w14:paraId="5980CFB1" w14:textId="77777777" w:rsidR="00CB57D0" w:rsidRPr="009803A4" w:rsidRDefault="00CB57D0" w:rsidP="00C34F25">
            <w:pPr>
              <w:jc w:val="center"/>
              <w:rPr>
                <w:rFonts w:asciiTheme="majorBidi" w:eastAsia="Times New Roman" w:hAnsiTheme="majorBidi" w:cstheme="majorBidi"/>
                <w:sz w:val="22"/>
                <w:szCs w:val="22"/>
              </w:rPr>
            </w:pPr>
            <w:r w:rsidRPr="009803A4">
              <w:rPr>
                <w:rFonts w:asciiTheme="majorBidi" w:eastAsia="Times New Roman" w:hAnsiTheme="majorBidi" w:cstheme="majorBidi"/>
                <w:sz w:val="22"/>
                <w:szCs w:val="22"/>
              </w:rPr>
              <w:t>(AOD) measurements coupled with land-use predictors and meteorological parameters, to</w:t>
            </w:r>
          </w:p>
          <w:p w14:paraId="3DAC9949" w14:textId="77777777" w:rsidR="00CB57D0" w:rsidRPr="00C8037E" w:rsidRDefault="00CB57D0" w:rsidP="00C34F25">
            <w:pPr>
              <w:jc w:val="center"/>
              <w:rPr>
                <w:rFonts w:asciiTheme="majorBidi" w:eastAsia="Times New Roman" w:hAnsiTheme="majorBidi" w:cstheme="majorBidi"/>
              </w:rPr>
            </w:pPr>
            <w:r w:rsidRPr="009803A4">
              <w:rPr>
                <w:rFonts w:asciiTheme="majorBidi" w:eastAsia="Times New Roman" w:hAnsiTheme="majorBidi" w:cstheme="majorBidi"/>
                <w:sz w:val="22"/>
                <w:szCs w:val="22"/>
              </w:rPr>
              <w:t>produce spatially resolved daily PM2.5 exposure estimates at 1 km resolution across Spain</w:t>
            </w:r>
            <w:r>
              <w:rPr>
                <w:rFonts w:asciiTheme="majorBidi" w:eastAsia="Times New Roman" w:hAnsiTheme="majorBidi" w:cstheme="majorBidi"/>
              </w:rPr>
              <w:t xml:space="preserve"> was used</w:t>
            </w:r>
          </w:p>
        </w:tc>
        <w:tc>
          <w:tcPr>
            <w:tcW w:w="4320" w:type="dxa"/>
          </w:tcPr>
          <w:p w14:paraId="21815326" w14:textId="77777777" w:rsidR="00CB57D0" w:rsidRPr="00C8037E" w:rsidRDefault="00CB57D0" w:rsidP="00C34F25">
            <w:pPr>
              <w:jc w:val="center"/>
              <w:rPr>
                <w:rFonts w:asciiTheme="majorBidi" w:eastAsia="Times New Roman" w:hAnsiTheme="majorBidi" w:cstheme="majorBidi"/>
              </w:rPr>
            </w:pPr>
            <w:r>
              <w:rPr>
                <w:rFonts w:asciiTheme="majorBidi" w:eastAsia="Times New Roman" w:hAnsiTheme="majorBidi" w:cstheme="majorBidi"/>
              </w:rPr>
              <w:t>There is no significant relationship between NO</w:t>
            </w:r>
            <w:r w:rsidRPr="00931762">
              <w:rPr>
                <w:rFonts w:asciiTheme="majorBidi" w:eastAsia="Times New Roman" w:hAnsiTheme="majorBidi" w:cstheme="majorBidi"/>
              </w:rPr>
              <w:t>2</w:t>
            </w:r>
            <w:r>
              <w:rPr>
                <w:rFonts w:asciiTheme="majorBidi" w:eastAsia="Times New Roman" w:hAnsiTheme="majorBidi" w:cstheme="majorBidi"/>
              </w:rPr>
              <w:t xml:space="preserve"> and PM</w:t>
            </w:r>
            <w:r w:rsidRPr="00931762">
              <w:rPr>
                <w:rFonts w:asciiTheme="majorBidi" w:eastAsia="Times New Roman" w:hAnsiTheme="majorBidi" w:cstheme="majorBidi"/>
              </w:rPr>
              <w:t>10</w:t>
            </w:r>
            <w:r>
              <w:rPr>
                <w:rFonts w:asciiTheme="majorBidi" w:eastAsia="Times New Roman" w:hAnsiTheme="majorBidi" w:cstheme="majorBidi"/>
              </w:rPr>
              <w:t xml:space="preserve"> exposure and air pollution.</w:t>
            </w:r>
          </w:p>
        </w:tc>
      </w:tr>
      <w:tr w:rsidR="00CB57D0" w:rsidRPr="00931762" w14:paraId="54210735" w14:textId="77777777" w:rsidTr="00C34F25">
        <w:trPr>
          <w:trHeight w:val="260"/>
        </w:trPr>
        <w:tc>
          <w:tcPr>
            <w:tcW w:w="1620" w:type="dxa"/>
          </w:tcPr>
          <w:p w14:paraId="629DEBEE" w14:textId="77777777" w:rsidR="00CB57D0" w:rsidRPr="001F4FB1" w:rsidRDefault="00CB57D0" w:rsidP="00C34F25">
            <w:pPr>
              <w:jc w:val="center"/>
              <w:rPr>
                <w:rFonts w:asciiTheme="majorBidi" w:eastAsia="Times New Roman" w:hAnsiTheme="majorBidi" w:cstheme="majorBidi"/>
              </w:rPr>
            </w:pPr>
            <w:r w:rsidRPr="007047E3">
              <w:rPr>
                <w:rFonts w:asciiTheme="majorBidi" w:eastAsia="Times New Roman" w:hAnsiTheme="majorBidi" w:cstheme="majorBidi"/>
              </w:rPr>
              <w:t>Leda Chatzi, 2017, Greece</w:t>
            </w:r>
          </w:p>
        </w:tc>
        <w:tc>
          <w:tcPr>
            <w:tcW w:w="4410" w:type="dxa"/>
          </w:tcPr>
          <w:p w14:paraId="5F70E77F" w14:textId="77777777" w:rsidR="00CB57D0" w:rsidRPr="00C8037E" w:rsidRDefault="00CB57D0" w:rsidP="00C34F25">
            <w:pPr>
              <w:jc w:val="center"/>
              <w:rPr>
                <w:rFonts w:asciiTheme="majorBidi" w:eastAsia="Times New Roman" w:hAnsiTheme="majorBidi" w:cstheme="majorBidi"/>
              </w:rPr>
            </w:pPr>
            <w:r>
              <w:rPr>
                <w:rFonts w:asciiTheme="majorBidi" w:eastAsia="Times New Roman" w:hAnsiTheme="majorBidi" w:cstheme="majorBidi"/>
              </w:rPr>
              <w:t>Based on E</w:t>
            </w:r>
            <w:r w:rsidRPr="00354722">
              <w:rPr>
                <w:rFonts w:asciiTheme="majorBidi" w:eastAsia="Times New Roman" w:hAnsiTheme="majorBidi" w:cstheme="majorBidi"/>
                <w:sz w:val="22"/>
                <w:szCs w:val="22"/>
              </w:rPr>
              <w:t>uropean Study of Cohorts for Air Pollution Effects (ESCAPE protocol)</w:t>
            </w:r>
          </w:p>
        </w:tc>
        <w:tc>
          <w:tcPr>
            <w:tcW w:w="4320" w:type="dxa"/>
          </w:tcPr>
          <w:p w14:paraId="096DCB68" w14:textId="77777777" w:rsidR="00CB57D0" w:rsidRPr="00931762" w:rsidRDefault="00CB57D0" w:rsidP="00C34F25">
            <w:pPr>
              <w:jc w:val="center"/>
              <w:rPr>
                <w:rFonts w:asciiTheme="majorBidi" w:eastAsia="Times New Roman" w:hAnsiTheme="majorBidi" w:cstheme="majorBidi"/>
              </w:rPr>
            </w:pPr>
            <w:r>
              <w:rPr>
                <w:rFonts w:asciiTheme="majorBidi" w:eastAsia="Times New Roman" w:hAnsiTheme="majorBidi" w:cstheme="majorBidi"/>
              </w:rPr>
              <w:t>PM</w:t>
            </w:r>
            <w:r w:rsidRPr="00931762">
              <w:rPr>
                <w:rFonts w:asciiTheme="majorBidi" w:eastAsia="Times New Roman" w:hAnsiTheme="majorBidi" w:cstheme="majorBidi"/>
              </w:rPr>
              <w:t>2.5-10</w:t>
            </w:r>
            <w:r>
              <w:rPr>
                <w:rFonts w:asciiTheme="majorBidi" w:eastAsia="Times New Roman" w:hAnsiTheme="majorBidi" w:cstheme="majorBidi"/>
              </w:rPr>
              <w:t xml:space="preserve"> exposure can significantly increase amount of TSH in pregnant women.</w:t>
            </w:r>
          </w:p>
        </w:tc>
      </w:tr>
      <w:tr w:rsidR="00CB57D0" w:rsidRPr="00C8037E" w14:paraId="1612D36B" w14:textId="77777777" w:rsidTr="00C34F25">
        <w:trPr>
          <w:trHeight w:val="260"/>
        </w:trPr>
        <w:tc>
          <w:tcPr>
            <w:tcW w:w="1620" w:type="dxa"/>
          </w:tcPr>
          <w:p w14:paraId="121E5F76" w14:textId="77777777" w:rsidR="00CB57D0" w:rsidRPr="001F4FB1" w:rsidRDefault="00CB57D0" w:rsidP="00C34F25">
            <w:pPr>
              <w:jc w:val="center"/>
              <w:rPr>
                <w:rFonts w:asciiTheme="majorBidi" w:eastAsia="Times New Roman" w:hAnsiTheme="majorBidi" w:cstheme="majorBidi"/>
              </w:rPr>
            </w:pPr>
            <w:r w:rsidRPr="00A04E63">
              <w:rPr>
                <w:rFonts w:asciiTheme="majorBidi" w:eastAsia="Times New Roman" w:hAnsiTheme="majorBidi" w:cstheme="majorBidi"/>
              </w:rPr>
              <w:t>Emily Oken, 2015, USA</w:t>
            </w:r>
          </w:p>
        </w:tc>
        <w:tc>
          <w:tcPr>
            <w:tcW w:w="4410" w:type="dxa"/>
          </w:tcPr>
          <w:p w14:paraId="3240F83A" w14:textId="77777777" w:rsidR="00CB57D0" w:rsidRPr="00931762" w:rsidRDefault="00CB57D0" w:rsidP="00C34F25">
            <w:pPr>
              <w:jc w:val="center"/>
              <w:rPr>
                <w:rFonts w:asciiTheme="majorBidi" w:eastAsia="Times New Roman" w:hAnsiTheme="majorBidi" w:cstheme="majorBidi"/>
                <w:sz w:val="22"/>
                <w:szCs w:val="22"/>
              </w:rPr>
            </w:pPr>
            <w:r w:rsidRPr="00931762">
              <w:rPr>
                <w:rFonts w:asciiTheme="majorBidi" w:eastAsia="Times New Roman" w:hAnsiTheme="majorBidi" w:cstheme="majorBidi"/>
              </w:rPr>
              <w:t xml:space="preserve">Daily PM2.5 and black carbon were measured at a monitoring site located atop the Harvard University </w:t>
            </w:r>
            <w:proofErr w:type="spellStart"/>
            <w:r w:rsidRPr="00931762">
              <w:rPr>
                <w:rFonts w:asciiTheme="majorBidi" w:eastAsia="Times New Roman" w:hAnsiTheme="majorBidi" w:cstheme="majorBidi"/>
              </w:rPr>
              <w:t>Countway</w:t>
            </w:r>
            <w:proofErr w:type="spellEnd"/>
            <w:r w:rsidRPr="00931762">
              <w:rPr>
                <w:rFonts w:asciiTheme="majorBidi" w:eastAsia="Times New Roman" w:hAnsiTheme="majorBidi" w:cstheme="majorBidi"/>
              </w:rPr>
              <w:t xml:space="preserve"> Library in Boston, Massachusetts. PM2.5 and black carbon concentrations were estimated at each woman’s residential address using spatiotemporal models.</w:t>
            </w:r>
          </w:p>
        </w:tc>
        <w:tc>
          <w:tcPr>
            <w:tcW w:w="4320" w:type="dxa"/>
          </w:tcPr>
          <w:p w14:paraId="017F920E" w14:textId="77777777" w:rsidR="00CB57D0" w:rsidRPr="00C8037E" w:rsidRDefault="00CB57D0" w:rsidP="00C34F25">
            <w:pPr>
              <w:jc w:val="center"/>
              <w:rPr>
                <w:rFonts w:asciiTheme="majorBidi" w:eastAsia="Times New Roman" w:hAnsiTheme="majorBidi" w:cstheme="majorBidi"/>
              </w:rPr>
            </w:pPr>
            <w:r>
              <w:rPr>
                <w:rFonts w:asciiTheme="majorBidi" w:eastAsia="Times New Roman" w:hAnsiTheme="majorBidi" w:cstheme="majorBidi"/>
              </w:rPr>
              <w:t>There is no significant relationship between NO</w:t>
            </w:r>
            <w:r w:rsidRPr="00931762">
              <w:rPr>
                <w:rFonts w:asciiTheme="majorBidi" w:eastAsia="Times New Roman" w:hAnsiTheme="majorBidi" w:cstheme="majorBidi"/>
              </w:rPr>
              <w:t>2</w:t>
            </w:r>
            <w:r>
              <w:rPr>
                <w:rFonts w:asciiTheme="majorBidi" w:eastAsia="Times New Roman" w:hAnsiTheme="majorBidi" w:cstheme="majorBidi"/>
              </w:rPr>
              <w:t xml:space="preserve"> and PM</w:t>
            </w:r>
            <w:r w:rsidRPr="00931762">
              <w:rPr>
                <w:rFonts w:asciiTheme="majorBidi" w:eastAsia="Times New Roman" w:hAnsiTheme="majorBidi" w:cstheme="majorBidi"/>
              </w:rPr>
              <w:t>10</w:t>
            </w:r>
            <w:r>
              <w:rPr>
                <w:rFonts w:asciiTheme="majorBidi" w:eastAsia="Times New Roman" w:hAnsiTheme="majorBidi" w:cstheme="majorBidi"/>
              </w:rPr>
              <w:t xml:space="preserve"> exposure and air pollution.</w:t>
            </w:r>
          </w:p>
        </w:tc>
      </w:tr>
    </w:tbl>
    <w:p w14:paraId="016CC18D" w14:textId="77777777" w:rsidR="00CB57D0" w:rsidRDefault="00CB57D0"/>
    <w:sectPr w:rsidR="00CB57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D0"/>
    <w:rsid w:val="00CB57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7C3CE"/>
  <w15:chartTrackingRefBased/>
  <w15:docId w15:val="{834680BE-4017-4383-800E-46997116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7D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CB57D0"/>
    <w:pPr>
      <w:spacing w:after="0" w:line="240" w:lineRule="auto"/>
    </w:p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1326</Words>
  <Characters>7561</Characters>
  <Application>Microsoft Office Word</Application>
  <DocSecurity>0</DocSecurity>
  <Lines>63</Lines>
  <Paragraphs>17</Paragraphs>
  <ScaleCrop>false</ScaleCrop>
  <Company/>
  <LinksUpToDate>false</LinksUpToDate>
  <CharactersWithSpaces>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arash akhavan</dc:creator>
  <cp:keywords/>
  <dc:description/>
  <cp:lastModifiedBy>arash akhavan</cp:lastModifiedBy>
  <cp:revision>1</cp:revision>
  <dcterms:created xsi:type="dcterms:W3CDTF">2022-09-10T08:58:00Z</dcterms:created>
  <dcterms:modified xsi:type="dcterms:W3CDTF">2022-09-10T09:00:00Z</dcterms:modified>
</cp:coreProperties>
</file>