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3A78BC" w14:textId="77777777" w:rsidR="00B845C1" w:rsidRPr="00E31B3B" w:rsidRDefault="00B845C1" w:rsidP="00B845C1">
      <w:pPr>
        <w:spacing w:line="480" w:lineRule="auto"/>
        <w:jc w:val="both"/>
      </w:pPr>
      <w:r>
        <w:rPr>
          <w:noProof/>
        </w:rPr>
        <w:drawing>
          <wp:inline distT="0" distB="0" distL="0" distR="0" wp14:anchorId="0DD35603" wp14:editId="7F975D5E">
            <wp:extent cx="5595381" cy="2026920"/>
            <wp:effectExtent l="0" t="0" r="5715" b="0"/>
            <wp:docPr id="7" name="Picture 7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232" cy="2031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3696A5" w14:textId="77777777" w:rsidR="00B845C1" w:rsidRDefault="00B845C1" w:rsidP="00B845C1">
      <w:pPr>
        <w:spacing w:line="480" w:lineRule="auto"/>
        <w:jc w:val="both"/>
      </w:pPr>
      <w:r>
        <w:rPr>
          <w:b/>
        </w:rPr>
        <w:t>Supp. Fig. 1</w:t>
      </w:r>
      <w:r w:rsidRPr="00BB7F23">
        <w:rPr>
          <w:b/>
        </w:rPr>
        <w:t xml:space="preserve">: HER2 quantification in BT474, SKBR3 and MDA-MB-231 cells. </w:t>
      </w:r>
      <w:r w:rsidRPr="000152B0">
        <w:t xml:space="preserve">a) Expression of HER2 protein (185 </w:t>
      </w:r>
      <w:proofErr w:type="spellStart"/>
      <w:r w:rsidRPr="000152B0">
        <w:t>kDa</w:t>
      </w:r>
      <w:proofErr w:type="spellEnd"/>
      <w:r w:rsidRPr="000152B0">
        <w:t xml:space="preserve">) in each cell line. </w:t>
      </w:r>
      <w:r w:rsidRPr="000152B0">
        <w:rPr>
          <w:lang w:val="el-GR"/>
        </w:rPr>
        <w:t>β</w:t>
      </w:r>
      <w:r w:rsidRPr="000152B0">
        <w:t xml:space="preserve">-actin (42 </w:t>
      </w:r>
      <w:proofErr w:type="spellStart"/>
      <w:r w:rsidRPr="000152B0">
        <w:t>kDa</w:t>
      </w:r>
      <w:proofErr w:type="spellEnd"/>
      <w:r w:rsidRPr="000152B0">
        <w:t xml:space="preserve">) was used as an internal control. Visible protein bands are seen in the BT474 and SKBR3 HER2+ cell lines while MDA-MB-231 shows little </w:t>
      </w:r>
      <w:r>
        <w:t xml:space="preserve">to no </w:t>
      </w:r>
      <w:r w:rsidRPr="000152B0">
        <w:t>expression.  B) HER2:</w:t>
      </w:r>
      <w:r w:rsidRPr="000152B0">
        <w:rPr>
          <w:lang w:val="el-GR"/>
        </w:rPr>
        <w:t>β</w:t>
      </w:r>
      <w:r w:rsidRPr="000152B0">
        <w:t>-actin ratio in each cell line. BT474 and SKBR3</w:t>
      </w:r>
      <w:r>
        <w:t xml:space="preserve"> cells</w:t>
      </w:r>
      <w:r w:rsidRPr="000152B0">
        <w:t xml:space="preserve"> have ratios of 1.41 and 1.46, respectively. MDA-MB-231 has a ratio of 0.08, confirming no HER2 amplification.  </w:t>
      </w:r>
    </w:p>
    <w:p w14:paraId="533E0352" w14:textId="77777777" w:rsidR="00B845C1" w:rsidRPr="002C698E" w:rsidRDefault="00B845C1" w:rsidP="00B845C1">
      <w:pPr>
        <w:spacing w:line="480" w:lineRule="auto"/>
        <w:jc w:val="both"/>
      </w:pPr>
      <w:r>
        <w:rPr>
          <w:noProof/>
        </w:rPr>
        <w:lastRenderedPageBreak/>
        <w:drawing>
          <wp:inline distT="0" distB="0" distL="0" distR="0" wp14:anchorId="6CE5ECC3" wp14:editId="4BB8DA5E">
            <wp:extent cx="4130614" cy="4011295"/>
            <wp:effectExtent l="0" t="0" r="3810" b="8255"/>
            <wp:docPr id="8" name="Picture 8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6525" cy="4017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12304B" w14:textId="77777777" w:rsidR="00B845C1" w:rsidRPr="00EB4C19" w:rsidRDefault="00B845C1" w:rsidP="00B845C1">
      <w:pPr>
        <w:spacing w:line="480" w:lineRule="auto"/>
        <w:jc w:val="both"/>
      </w:pPr>
      <w:bookmarkStart w:id="0" w:name="_Toc24825713"/>
      <w:r>
        <w:rPr>
          <w:b/>
        </w:rPr>
        <w:t>Supp. Fig. 2</w:t>
      </w:r>
      <w:r w:rsidRPr="00BB7F23">
        <w:rPr>
          <w:b/>
        </w:rPr>
        <w:t>: Hypoxia and vascular staining in single agent radiation, trastuzumab and combination treated tumors.</w:t>
      </w:r>
      <w:r w:rsidRPr="00EB4C19">
        <w:t xml:space="preserve"> </w:t>
      </w:r>
      <w:r w:rsidRPr="00E31B3B">
        <w:t xml:space="preserve">All radiation single agent and combination groups were treated with 5 </w:t>
      </w:r>
      <w:proofErr w:type="spellStart"/>
      <w:r w:rsidRPr="00E31B3B">
        <w:t>Gy</w:t>
      </w:r>
      <w:proofErr w:type="spellEnd"/>
      <w:r w:rsidRPr="00E31B3B">
        <w:t xml:space="preserve"> of radiation on Day 0. All trastuzumab single agent and combination groups were treated with 10 mg/kg of trastuzumab on Days 0 and 3. </w:t>
      </w:r>
      <w:r w:rsidRPr="00EB4C19">
        <w:t xml:space="preserve"> a) Percent pimonidazole staining revealing no significant differences between treatment groups (P &gt; 0.05). B) Vascular maturation index revealing no significant differences between treatment groups (P &gt; 0.05).</w:t>
      </w:r>
      <w:bookmarkEnd w:id="0"/>
      <w:r w:rsidRPr="00EB4C19">
        <w:t xml:space="preserve">  </w:t>
      </w:r>
    </w:p>
    <w:p w14:paraId="456EA0F0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5C1"/>
    <w:rsid w:val="00114675"/>
    <w:rsid w:val="002B53FA"/>
    <w:rsid w:val="00A340D3"/>
    <w:rsid w:val="00B845C1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E54A0D"/>
  <w15:chartTrackingRefBased/>
  <w15:docId w15:val="{AE6D1566-8055-EC4E-8C8E-923C28041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45C1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2020-05-26T17:34:00Z</dcterms:created>
  <dcterms:modified xsi:type="dcterms:W3CDTF">2020-05-26T17:34:00Z</dcterms:modified>
</cp:coreProperties>
</file>