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350B8" w14:textId="0F45F389" w:rsidR="00CD3734" w:rsidRDefault="00FA081A" w:rsidP="00CD3734">
      <w:pPr>
        <w:tabs>
          <w:tab w:val="left" w:pos="2604"/>
        </w:tabs>
        <w:rPr>
          <w:rFonts w:asciiTheme="majorBidi" w:hAnsiTheme="majorBidi" w:cstheme="majorBidi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99C8A91" wp14:editId="2BEDDE67">
                <wp:simplePos x="0" y="0"/>
                <wp:positionH relativeFrom="margin">
                  <wp:align>right</wp:align>
                </wp:positionH>
                <wp:positionV relativeFrom="paragraph">
                  <wp:posOffset>6045200</wp:posOffset>
                </wp:positionV>
                <wp:extent cx="5943600" cy="635"/>
                <wp:effectExtent l="0" t="0" r="0" b="6350"/>
                <wp:wrapTight wrapText="bothSides">
                  <wp:wrapPolygon edited="0">
                    <wp:start x="0" y="0"/>
                    <wp:lineTo x="0" y="21337"/>
                    <wp:lineTo x="21531" y="21337"/>
                    <wp:lineTo x="21531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5195052" w14:textId="6D7DAB86" w:rsidR="00FA081A" w:rsidRDefault="00FA081A" w:rsidP="0099633E">
                            <w:pPr>
                              <w:pStyle w:val="Caption"/>
                              <w:jc w:val="both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</w:pPr>
                            <w:r w:rsidRPr="00FA081A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 xml:space="preserve">Supplementary Figure S </w:t>
                            </w:r>
                            <w:r w:rsidRPr="00FA081A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fldChar w:fldCharType="begin"/>
                            </w:r>
                            <w:r w:rsidRPr="00FA081A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instrText xml:space="preserve"> SEQ Supplementary_Figure_S \* ARABIC </w:instrText>
                            </w:r>
                            <w:r w:rsidRPr="00FA081A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fldChar w:fldCharType="separate"/>
                            </w:r>
                            <w:r w:rsid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noProof/>
                              </w:rPr>
                              <w:t>1</w:t>
                            </w:r>
                            <w:r w:rsidRPr="00FA081A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fldChar w:fldCharType="end"/>
                            </w:r>
                            <w:r w:rsidRPr="00FA081A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.</w:t>
                            </w:r>
                            <w:r>
                              <w:rPr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Pr="00B63D92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 xml:space="preserve">Multiparametric magnetic resonance imaging 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report according to the PI-RADS</w:t>
                            </w:r>
                            <w:r w:rsidRPr="00B63D92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 xml:space="preserve"> 2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.1</w:t>
                            </w:r>
                            <w:r w:rsidRPr="008636E5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 xml:space="preserve"> outlined standard reporting format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.</w:t>
                            </w:r>
                          </w:p>
                          <w:p w14:paraId="0D8550F6" w14:textId="4E7F9467" w:rsidR="00FA081A" w:rsidRPr="00FA081A" w:rsidRDefault="00FA081A" w:rsidP="0099633E">
                            <w:pPr>
                              <w:jc w:val="both"/>
                            </w:pPr>
                            <w:r w:rsidRPr="00B63D92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PSA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B63D92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prostate-specific antigen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; BPH, benign prostatic hyperplasia; DWI, </w:t>
                            </w:r>
                            <w:r w:rsidRPr="00B63D92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diffusion-weighted imaging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; ADC, </w:t>
                            </w:r>
                            <w:r w:rsidRPr="00B63D92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Apparent diffusion coefficient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; EPE, </w:t>
                            </w:r>
                            <w:r w:rsidRPr="00B63D92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extraprostatic extension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, PI-RADS, </w:t>
                            </w:r>
                            <w:r w:rsidRPr="00881774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Prostate Imaging Reporting and Data System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356F70C5" w14:textId="472B48D5" w:rsidR="00FA081A" w:rsidRPr="00FA081A" w:rsidRDefault="00FA081A" w:rsidP="00FA081A">
                            <w:pPr>
                              <w:pStyle w:val="Caption"/>
                              <w:rPr>
                                <w:i w:val="0"/>
                                <w:iCs w:val="0"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9C8A9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16.8pt;margin-top:476pt;width:468pt;height:.05pt;z-index:-25165619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" stroked="f">
                <v:textbox style="mso-fit-shape-to-text:t" inset="0,0,0,0">
                  <w:txbxContent>
                    <w:p w14:paraId="55195052" w14:textId="6D7DAB86" w:rsidR="00FA081A" w:rsidRDefault="00FA081A" w:rsidP="0099633E">
                      <w:pPr>
                        <w:pStyle w:val="Caption"/>
                        <w:jc w:val="both"/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</w:pPr>
                      <w:r w:rsidRPr="00FA081A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 xml:space="preserve">Supplementary Figure S </w:t>
                      </w:r>
                      <w:r w:rsidRPr="00FA081A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fldChar w:fldCharType="begin"/>
                      </w:r>
                      <w:r w:rsidRPr="00FA081A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instrText xml:space="preserve"> SEQ Supplementary_Figure_S \* ARABIC </w:instrText>
                      </w:r>
                      <w:r w:rsidRPr="00FA081A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fldChar w:fldCharType="separate"/>
                      </w:r>
                      <w:r w:rsidR="0099633E">
                        <w:rPr>
                          <w:rFonts w:asciiTheme="majorBidi" w:hAnsiTheme="majorBidi" w:cstheme="majorBidi"/>
                          <w:i w:val="0"/>
                          <w:iCs w:val="0"/>
                          <w:noProof/>
                        </w:rPr>
                        <w:t>1</w:t>
                      </w:r>
                      <w:r w:rsidRPr="00FA081A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fldChar w:fldCharType="end"/>
                      </w:r>
                      <w:r w:rsidRPr="00FA081A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.</w:t>
                      </w:r>
                      <w:r>
                        <w:rPr>
                          <w:i w:val="0"/>
                          <w:iCs w:val="0"/>
                        </w:rPr>
                        <w:t xml:space="preserve"> </w:t>
                      </w:r>
                      <w:r w:rsidRPr="00B63D92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 xml:space="preserve">Multiparametric magnetic resonance imaging 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report according to the PI-RADS</w:t>
                      </w:r>
                      <w:r w:rsidRPr="00B63D92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 xml:space="preserve"> 2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.1</w:t>
                      </w:r>
                      <w:r w:rsidRPr="008636E5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 xml:space="preserve"> outlined standard reporting format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.</w:t>
                      </w:r>
                    </w:p>
                    <w:p w14:paraId="0D8550F6" w14:textId="4E7F9467" w:rsidR="00FA081A" w:rsidRPr="00FA081A" w:rsidRDefault="00FA081A" w:rsidP="0099633E">
                      <w:pPr>
                        <w:jc w:val="both"/>
                      </w:pPr>
                      <w:r w:rsidRPr="00B63D92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PSA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 xml:space="preserve">, </w:t>
                      </w:r>
                      <w:r w:rsidRPr="00B63D92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prostate-specific antigen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 xml:space="preserve">; BPH, benign prostatic hyperplasia; DWI, </w:t>
                      </w:r>
                      <w:r w:rsidRPr="00B63D92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diffusion-weighted imaging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 xml:space="preserve">; ADC, </w:t>
                      </w:r>
                      <w:r w:rsidRPr="00B63D92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Apparent diffusion coefficient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 xml:space="preserve">; EPE, </w:t>
                      </w:r>
                      <w:r w:rsidRPr="00B63D92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extraprostatic extension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 xml:space="preserve">, PI-RADS, </w:t>
                      </w:r>
                      <w:r w:rsidRPr="00881774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Prostate Imaging Reporting and Data System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.</w:t>
                      </w:r>
                    </w:p>
                    <w:p w14:paraId="356F70C5" w14:textId="472B48D5" w:rsidR="00FA081A" w:rsidRPr="00FA081A" w:rsidRDefault="00FA081A" w:rsidP="00FA081A">
                      <w:pPr>
                        <w:pStyle w:val="Caption"/>
                        <w:rPr>
                          <w:i w:val="0"/>
                          <w:iCs w:val="0"/>
                          <w:noProof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1709F77" wp14:editId="5240BB43">
            <wp:simplePos x="0" y="0"/>
            <wp:positionH relativeFrom="margin">
              <wp:align>right</wp:align>
            </wp:positionH>
            <wp:positionV relativeFrom="paragraph">
              <wp:posOffset>336550</wp:posOffset>
            </wp:positionV>
            <wp:extent cx="5943600" cy="5651500"/>
            <wp:effectExtent l="0" t="0" r="0" b="6350"/>
            <wp:wrapTight wrapText="bothSides">
              <wp:wrapPolygon edited="0">
                <wp:start x="0" y="0"/>
                <wp:lineTo x="0" y="21551"/>
                <wp:lineTo x="21531" y="21551"/>
                <wp:lineTo x="2153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5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AF47DF" w14:textId="51711F96" w:rsidR="00FA081A" w:rsidRDefault="00FA081A" w:rsidP="00FA081A">
      <w:pPr>
        <w:rPr>
          <w:rFonts w:asciiTheme="majorBidi" w:hAnsiTheme="majorBidi" w:cstheme="majorBidi"/>
          <w:sz w:val="18"/>
          <w:szCs w:val="18"/>
          <w:rtl/>
        </w:rPr>
      </w:pPr>
    </w:p>
    <w:p w14:paraId="235A2B43" w14:textId="14471008" w:rsidR="00FA081A" w:rsidRDefault="00FA081A" w:rsidP="00FA081A">
      <w:pPr>
        <w:tabs>
          <w:tab w:val="left" w:pos="525"/>
        </w:tabs>
        <w:rPr>
          <w:rFonts w:asciiTheme="majorBidi" w:hAnsiTheme="majorBidi" w:cstheme="majorBidi"/>
          <w:sz w:val="18"/>
          <w:szCs w:val="18"/>
        </w:rPr>
        <w:sectPr w:rsidR="00FA081A" w:rsidSect="007A38D0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Theme="majorBidi" w:hAnsiTheme="majorBidi" w:cstheme="majorBidi"/>
          <w:sz w:val="18"/>
          <w:szCs w:val="18"/>
        </w:rPr>
        <w:tab/>
      </w:r>
    </w:p>
    <w:p w14:paraId="174B96C8" w14:textId="09139822" w:rsidR="00FA081A" w:rsidRDefault="0099633E" w:rsidP="00FA081A">
      <w:pPr>
        <w:tabs>
          <w:tab w:val="left" w:pos="525"/>
        </w:tabs>
        <w:rPr>
          <w:rFonts w:asciiTheme="majorBidi" w:hAnsiTheme="majorBidi" w:cstheme="majorBidi"/>
          <w:sz w:val="18"/>
          <w:szCs w:val="18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FC0015B" wp14:editId="6765F7AC">
                <wp:simplePos x="0" y="0"/>
                <wp:positionH relativeFrom="column">
                  <wp:posOffset>786130</wp:posOffset>
                </wp:positionH>
                <wp:positionV relativeFrom="paragraph">
                  <wp:posOffset>5992495</wp:posOffset>
                </wp:positionV>
                <wp:extent cx="437134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13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3785C4" w14:textId="7131FB2F" w:rsidR="0099633E" w:rsidRDefault="0099633E" w:rsidP="0099633E">
                            <w:pPr>
                              <w:pStyle w:val="Caption"/>
                              <w:jc w:val="both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</w:pPr>
                            <w:r w:rsidRP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 xml:space="preserve">Supplementary Figure S </w:t>
                            </w:r>
                            <w:r w:rsidRP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fldChar w:fldCharType="begin"/>
                            </w:r>
                            <w:r w:rsidRP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instrText xml:space="preserve"> SEQ Supplementary_Figure_S \* ARABIC </w:instrText>
                            </w:r>
                            <w:r w:rsidRP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fldChar w:fldCharType="separate"/>
                            </w:r>
                            <w:r w:rsidRP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2</w:t>
                            </w:r>
                            <w:r w:rsidRP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fldChar w:fldCharType="end"/>
                            </w:r>
                            <w:r w:rsidRPr="0099633E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T</w:t>
                            </w:r>
                            <w:r w:rsidRPr="00702E71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>opographic map of the prostate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</w:rPr>
                              <w:t xml:space="preserve"> according to PI-RADS v2.1 sector map diagram</w:t>
                            </w:r>
                          </w:p>
                          <w:p w14:paraId="1459C2A7" w14:textId="77777777" w:rsidR="0099633E" w:rsidRPr="00696D29" w:rsidRDefault="0099633E" w:rsidP="0099633E">
                            <w:pPr>
                              <w:jc w:val="both"/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</w:pPr>
                            <w:r w:rsidRPr="00696D29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PZ, peripheral zone; TZ, transition zone; CZ, central zone; AFS, anterior fibromuscular stroma; a, anterior; p, posterior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, PI-RADS v2.1, </w:t>
                            </w:r>
                            <w:r w:rsidRPr="00881774"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>Prostate Imaging Reporting and Data System version</w:t>
                            </w:r>
                            <w:r>
                              <w:rPr>
                                <w:rFonts w:asciiTheme="majorBidi" w:hAnsiTheme="majorBidi" w:cstheme="majorBidi"/>
                                <w:color w:val="44546A" w:themeColor="text2"/>
                                <w:sz w:val="18"/>
                                <w:szCs w:val="18"/>
                              </w:rPr>
                              <w:t xml:space="preserve"> 2.1.</w:t>
                            </w:r>
                          </w:p>
                          <w:p w14:paraId="257E3AE1" w14:textId="77777777" w:rsidR="0099633E" w:rsidRPr="0099633E" w:rsidRDefault="0099633E" w:rsidP="0099633E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C0015B" id="Text Box 8" o:spid="_x0000_s1027" type="#_x0000_t202" style="position:absolute;margin-left:61.9pt;margin-top:471.85pt;width:344.2pt;height:.0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" stroked="f">
                <v:textbox style="mso-fit-shape-to-text:t" inset="0,0,0,0">
                  <w:txbxContent>
                    <w:p w14:paraId="4C3785C4" w14:textId="7131FB2F" w:rsidR="0099633E" w:rsidRDefault="0099633E" w:rsidP="0099633E">
                      <w:pPr>
                        <w:pStyle w:val="Caption"/>
                        <w:jc w:val="both"/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</w:pPr>
                      <w:r w:rsidRPr="0099633E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 xml:space="preserve">Supplementary Figure S </w:t>
                      </w:r>
                      <w:r w:rsidRPr="0099633E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fldChar w:fldCharType="begin"/>
                      </w:r>
                      <w:r w:rsidRPr="0099633E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instrText xml:space="preserve"> SEQ Supplementary_Figure_S \* ARABIC </w:instrText>
                      </w:r>
                      <w:r w:rsidRPr="0099633E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fldChar w:fldCharType="separate"/>
                      </w:r>
                      <w:r w:rsidRPr="0099633E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2</w:t>
                      </w:r>
                      <w:r w:rsidRPr="0099633E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fldChar w:fldCharType="end"/>
                      </w:r>
                      <w:r w:rsidRPr="0099633E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.</w:t>
                      </w:r>
                      <w: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T</w:t>
                      </w:r>
                      <w:r w:rsidRPr="00702E71"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>opographic map of the prostate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</w:rPr>
                        <w:t xml:space="preserve"> according to PI-RADS v2.1 sector map diagram</w:t>
                      </w:r>
                    </w:p>
                    <w:p w14:paraId="1459C2A7" w14:textId="77777777" w:rsidR="0099633E" w:rsidRPr="00696D29" w:rsidRDefault="0099633E" w:rsidP="0099633E">
                      <w:pPr>
                        <w:jc w:val="both"/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</w:pPr>
                      <w:r w:rsidRPr="00696D29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PZ, peripheral zone; TZ, transition zone; CZ, central zone; AFS, anterior fibromuscular stroma; a, anterior; p, posterior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 xml:space="preserve">, PI-RADS v2.1, </w:t>
                      </w:r>
                      <w:r w:rsidRPr="00881774"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>Prostate Imaging Reporting and Data System version</w:t>
                      </w:r>
                      <w:r>
                        <w:rPr>
                          <w:rFonts w:asciiTheme="majorBidi" w:hAnsiTheme="majorBidi" w:cstheme="majorBidi"/>
                          <w:color w:val="44546A" w:themeColor="text2"/>
                          <w:sz w:val="18"/>
                          <w:szCs w:val="18"/>
                        </w:rPr>
                        <w:t xml:space="preserve"> 2.1.</w:t>
                      </w:r>
                    </w:p>
                    <w:p w14:paraId="257E3AE1" w14:textId="77777777" w:rsidR="0099633E" w:rsidRPr="0099633E" w:rsidRDefault="0099633E" w:rsidP="0099633E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BFDABB8" wp14:editId="48DCB607">
            <wp:simplePos x="0" y="0"/>
            <wp:positionH relativeFrom="margin">
              <wp:align>center</wp:align>
            </wp:positionH>
            <wp:positionV relativeFrom="paragraph">
              <wp:posOffset>559</wp:posOffset>
            </wp:positionV>
            <wp:extent cx="4371340" cy="5935345"/>
            <wp:effectExtent l="0" t="0" r="0" b="8255"/>
            <wp:wrapTight wrapText="bothSides">
              <wp:wrapPolygon edited="0">
                <wp:start x="0" y="0"/>
                <wp:lineTo x="0" y="21561"/>
                <wp:lineTo x="21462" y="21561"/>
                <wp:lineTo x="2146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40" cy="593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67E1CD2" w14:textId="77777777" w:rsidR="00CC2EDA" w:rsidRDefault="00FA081A" w:rsidP="00FA081A">
      <w:pPr>
        <w:tabs>
          <w:tab w:val="left" w:pos="525"/>
        </w:tabs>
        <w:rPr>
          <w:rFonts w:asciiTheme="majorBidi" w:hAnsiTheme="majorBidi" w:cstheme="majorBidi"/>
          <w:sz w:val="18"/>
          <w:szCs w:val="18"/>
        </w:rPr>
        <w:sectPr w:rsidR="00CC2EDA" w:rsidSect="007A38D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Theme="majorBidi" w:hAnsiTheme="majorBidi" w:cstheme="majorBidi"/>
          <w:sz w:val="18"/>
          <w:szCs w:val="18"/>
        </w:rPr>
        <w:tab/>
      </w:r>
    </w:p>
    <w:tbl>
      <w:tblPr>
        <w:tblStyle w:val="TableGrid"/>
        <w:tblpPr w:leftFromText="180" w:rightFromText="180" w:vertAnchor="page" w:horzAnchor="page" w:tblpX="369" w:tblpY="1457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900"/>
        <w:gridCol w:w="900"/>
        <w:gridCol w:w="1800"/>
        <w:gridCol w:w="1052"/>
        <w:gridCol w:w="928"/>
        <w:gridCol w:w="1440"/>
      </w:tblGrid>
      <w:tr w:rsidR="00CC2EDA" w:rsidRPr="00585AC7" w14:paraId="23D3AB74" w14:textId="77777777" w:rsidTr="009E3CDF">
        <w:trPr>
          <w:trHeight w:val="241"/>
        </w:trPr>
        <w:tc>
          <w:tcPr>
            <w:tcW w:w="11340" w:type="dxa"/>
            <w:gridSpan w:val="7"/>
            <w:tcBorders>
              <w:bottom w:val="single" w:sz="4" w:space="0" w:color="auto"/>
            </w:tcBorders>
            <w:vAlign w:val="center"/>
          </w:tcPr>
          <w:p w14:paraId="201A163B" w14:textId="18EDFC26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0" w:name="_Hlk133857691"/>
            <w:r w:rsidRPr="001107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Supplementary Table S1</w:t>
            </w:r>
            <w:bookmarkEnd w:id="0"/>
            <w:r w:rsidRPr="001107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 The prostate mp-MRI sequence specifications</w:t>
            </w:r>
          </w:p>
        </w:tc>
      </w:tr>
      <w:tr w:rsidR="00CC2EDA" w:rsidRPr="00585AC7" w14:paraId="08FB70FB" w14:textId="77777777" w:rsidTr="009E3CDF">
        <w:trPr>
          <w:trHeight w:val="396"/>
        </w:trPr>
        <w:tc>
          <w:tcPr>
            <w:tcW w:w="4320" w:type="dxa"/>
            <w:tcBorders>
              <w:top w:val="single" w:sz="4" w:space="0" w:color="auto"/>
            </w:tcBorders>
            <w:vAlign w:val="center"/>
          </w:tcPr>
          <w:p w14:paraId="0A6548B3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2C069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TR </w:t>
            </w:r>
            <w:r w:rsidRPr="00110790">
              <w:rPr>
                <w:rFonts w:asciiTheme="majorBidi" w:hAnsiTheme="majorBidi" w:cstheme="majorBidi"/>
                <w:sz w:val="18"/>
                <w:szCs w:val="18"/>
              </w:rPr>
              <w:t>(ms)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C5DA1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TE </w:t>
            </w:r>
            <w:r w:rsidRPr="00110790">
              <w:rPr>
                <w:rFonts w:asciiTheme="majorBidi" w:hAnsiTheme="majorBidi" w:cstheme="majorBidi"/>
                <w:sz w:val="18"/>
                <w:szCs w:val="18"/>
              </w:rPr>
              <w:t>(ms)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0A907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Slice thickness </w:t>
            </w:r>
            <w:r w:rsidRPr="00110790">
              <w:rPr>
                <w:rFonts w:asciiTheme="majorBidi" w:hAnsiTheme="majorBidi" w:cstheme="majorBidi"/>
                <w:sz w:val="18"/>
                <w:szCs w:val="18"/>
              </w:rPr>
              <w:t>(mm)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14C94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FOV </w:t>
            </w:r>
            <w:r w:rsidRPr="00110790">
              <w:rPr>
                <w:rFonts w:asciiTheme="majorBidi" w:hAnsiTheme="majorBidi" w:cstheme="majorBidi"/>
                <w:sz w:val="18"/>
                <w:szCs w:val="18"/>
              </w:rPr>
              <w:t>(cm)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23C9AA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Matrix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C815D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b value </w:t>
            </w:r>
            <w:r w:rsidRPr="00110790">
              <w:rPr>
                <w:rFonts w:asciiTheme="majorBidi" w:hAnsiTheme="majorBidi" w:cstheme="majorBidi"/>
                <w:sz w:val="18"/>
                <w:szCs w:val="18"/>
              </w:rPr>
              <w:t>(s/mm</w:t>
            </w:r>
            <w:r w:rsidRPr="0011079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110790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</w:tr>
      <w:tr w:rsidR="00CC2EDA" w:rsidRPr="00585AC7" w14:paraId="12B2D7CF" w14:textId="77777777" w:rsidTr="009E3CDF">
        <w:trPr>
          <w:trHeight w:val="264"/>
        </w:trPr>
        <w:tc>
          <w:tcPr>
            <w:tcW w:w="4320" w:type="dxa"/>
            <w:vAlign w:val="center"/>
          </w:tcPr>
          <w:p w14:paraId="3129F665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Sequences</w:t>
            </w:r>
          </w:p>
        </w:tc>
        <w:tc>
          <w:tcPr>
            <w:tcW w:w="900" w:type="dxa"/>
          </w:tcPr>
          <w:p w14:paraId="31DE56C9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</w:tcPr>
          <w:p w14:paraId="39B42B8C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00" w:type="dxa"/>
          </w:tcPr>
          <w:p w14:paraId="4FF75B1F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52" w:type="dxa"/>
          </w:tcPr>
          <w:p w14:paraId="5F6F961E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28" w:type="dxa"/>
          </w:tcPr>
          <w:p w14:paraId="56DEDF47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0" w:type="dxa"/>
          </w:tcPr>
          <w:p w14:paraId="3F289397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CC2EDA" w:rsidRPr="00585AC7" w14:paraId="5C5AAB09" w14:textId="77777777" w:rsidTr="009E3CDF">
        <w:trPr>
          <w:trHeight w:val="264"/>
        </w:trPr>
        <w:tc>
          <w:tcPr>
            <w:tcW w:w="4320" w:type="dxa"/>
            <w:vAlign w:val="center"/>
          </w:tcPr>
          <w:p w14:paraId="720DCC67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Axial T2WI</w:t>
            </w:r>
          </w:p>
        </w:tc>
        <w:tc>
          <w:tcPr>
            <w:tcW w:w="900" w:type="dxa"/>
            <w:vAlign w:val="center"/>
          </w:tcPr>
          <w:p w14:paraId="16679211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4200</w:t>
            </w:r>
          </w:p>
        </w:tc>
        <w:tc>
          <w:tcPr>
            <w:tcW w:w="900" w:type="dxa"/>
            <w:vAlign w:val="center"/>
          </w:tcPr>
          <w:p w14:paraId="1E5B5964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14:paraId="3181022F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052" w:type="dxa"/>
            <w:vAlign w:val="center"/>
          </w:tcPr>
          <w:p w14:paraId="3D3D8909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928" w:type="dxa"/>
            <w:vAlign w:val="center"/>
          </w:tcPr>
          <w:p w14:paraId="7CBEEE70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352×352</w:t>
            </w:r>
          </w:p>
        </w:tc>
        <w:tc>
          <w:tcPr>
            <w:tcW w:w="1440" w:type="dxa"/>
            <w:vAlign w:val="center"/>
          </w:tcPr>
          <w:p w14:paraId="43CE4C87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</w:tr>
      <w:tr w:rsidR="00CC2EDA" w:rsidRPr="00585AC7" w14:paraId="7896AE53" w14:textId="77777777" w:rsidTr="009E3CDF">
        <w:trPr>
          <w:trHeight w:val="264"/>
        </w:trPr>
        <w:tc>
          <w:tcPr>
            <w:tcW w:w="4320" w:type="dxa"/>
            <w:vAlign w:val="center"/>
          </w:tcPr>
          <w:p w14:paraId="1D6069DD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Coronal T2WI</w:t>
            </w:r>
          </w:p>
        </w:tc>
        <w:tc>
          <w:tcPr>
            <w:tcW w:w="900" w:type="dxa"/>
            <w:vAlign w:val="center"/>
          </w:tcPr>
          <w:p w14:paraId="16CA04DA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3600</w:t>
            </w:r>
          </w:p>
        </w:tc>
        <w:tc>
          <w:tcPr>
            <w:tcW w:w="900" w:type="dxa"/>
            <w:vAlign w:val="center"/>
          </w:tcPr>
          <w:p w14:paraId="5F28D032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14:paraId="3BC8066D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052" w:type="dxa"/>
            <w:vAlign w:val="center"/>
          </w:tcPr>
          <w:p w14:paraId="03AB4B88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928" w:type="dxa"/>
            <w:vAlign w:val="center"/>
          </w:tcPr>
          <w:p w14:paraId="5D7D6244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352×352</w:t>
            </w:r>
          </w:p>
        </w:tc>
        <w:tc>
          <w:tcPr>
            <w:tcW w:w="1440" w:type="dxa"/>
            <w:vAlign w:val="center"/>
          </w:tcPr>
          <w:p w14:paraId="2E2FBDF2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</w:tr>
      <w:tr w:rsidR="00CC2EDA" w:rsidRPr="00585AC7" w14:paraId="7B9EA872" w14:textId="77777777" w:rsidTr="009E3CDF">
        <w:trPr>
          <w:trHeight w:val="264"/>
        </w:trPr>
        <w:tc>
          <w:tcPr>
            <w:tcW w:w="4320" w:type="dxa"/>
            <w:vAlign w:val="center"/>
          </w:tcPr>
          <w:p w14:paraId="47AA95F2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Axial DWI (zoom DWI)</w:t>
            </w:r>
          </w:p>
        </w:tc>
        <w:tc>
          <w:tcPr>
            <w:tcW w:w="900" w:type="dxa"/>
            <w:vAlign w:val="center"/>
          </w:tcPr>
          <w:p w14:paraId="76473F0D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2100</w:t>
            </w:r>
          </w:p>
        </w:tc>
        <w:tc>
          <w:tcPr>
            <w:tcW w:w="900" w:type="dxa"/>
            <w:vAlign w:val="center"/>
          </w:tcPr>
          <w:p w14:paraId="264AC345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800" w:type="dxa"/>
            <w:vAlign w:val="center"/>
          </w:tcPr>
          <w:p w14:paraId="1D31F720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052" w:type="dxa"/>
            <w:vAlign w:val="center"/>
          </w:tcPr>
          <w:p w14:paraId="20E23DED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928" w:type="dxa"/>
            <w:vAlign w:val="center"/>
          </w:tcPr>
          <w:p w14:paraId="226E6286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96×96</w:t>
            </w:r>
          </w:p>
        </w:tc>
        <w:tc>
          <w:tcPr>
            <w:tcW w:w="1440" w:type="dxa"/>
            <w:vAlign w:val="center"/>
          </w:tcPr>
          <w:p w14:paraId="7FC675B5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0,800,1400</w:t>
            </w:r>
          </w:p>
        </w:tc>
      </w:tr>
      <w:tr w:rsidR="00CC2EDA" w:rsidRPr="00585AC7" w14:paraId="590669E3" w14:textId="77777777" w:rsidTr="009E3CDF">
        <w:trPr>
          <w:trHeight w:val="264"/>
        </w:trPr>
        <w:tc>
          <w:tcPr>
            <w:tcW w:w="4320" w:type="dxa"/>
            <w:vAlign w:val="center"/>
          </w:tcPr>
          <w:p w14:paraId="10B11BD2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Axial post contrast T1 classic </w:t>
            </w:r>
          </w:p>
        </w:tc>
        <w:tc>
          <w:tcPr>
            <w:tcW w:w="900" w:type="dxa"/>
            <w:vAlign w:val="center"/>
          </w:tcPr>
          <w:p w14:paraId="75850B3F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660</w:t>
            </w:r>
          </w:p>
        </w:tc>
        <w:tc>
          <w:tcPr>
            <w:tcW w:w="900" w:type="dxa"/>
            <w:vAlign w:val="center"/>
          </w:tcPr>
          <w:p w14:paraId="0C0D666D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800" w:type="dxa"/>
            <w:vAlign w:val="center"/>
          </w:tcPr>
          <w:p w14:paraId="791F24DB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052" w:type="dxa"/>
            <w:vAlign w:val="center"/>
          </w:tcPr>
          <w:p w14:paraId="3AD5EDC7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928" w:type="dxa"/>
            <w:vAlign w:val="center"/>
          </w:tcPr>
          <w:p w14:paraId="3C0FCDD3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440" w:type="dxa"/>
            <w:vAlign w:val="center"/>
          </w:tcPr>
          <w:p w14:paraId="4557EC06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</w:tr>
      <w:tr w:rsidR="00CC2EDA" w:rsidRPr="00585AC7" w14:paraId="17FB10B3" w14:textId="77777777" w:rsidTr="009E3CDF">
        <w:trPr>
          <w:trHeight w:val="264"/>
        </w:trPr>
        <w:tc>
          <w:tcPr>
            <w:tcW w:w="4320" w:type="dxa"/>
            <w:tcBorders>
              <w:bottom w:val="single" w:sz="4" w:space="0" w:color="auto"/>
            </w:tcBorders>
            <w:vAlign w:val="center"/>
          </w:tcPr>
          <w:p w14:paraId="6618FCC8" w14:textId="77777777" w:rsidR="00CC2EDA" w:rsidRPr="00110790" w:rsidRDefault="00CC2EDA" w:rsidP="009E3CDF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Axial DCE T1 VIBE (Mdixon) including precontrast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67A68442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4.8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7A2CBEA0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2199FA7C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vAlign w:val="center"/>
          </w:tcPr>
          <w:p w14:paraId="2B2B325A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928" w:type="dxa"/>
            <w:tcBorders>
              <w:bottom w:val="single" w:sz="4" w:space="0" w:color="auto"/>
            </w:tcBorders>
            <w:vAlign w:val="center"/>
          </w:tcPr>
          <w:p w14:paraId="33376F3A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320×320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0B2D750" w14:textId="77777777" w:rsidR="00CC2EDA" w:rsidRPr="00110790" w:rsidRDefault="00CC2EDA" w:rsidP="009E3CD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10790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</w:tr>
      <w:tr w:rsidR="00CC2EDA" w:rsidRPr="00585AC7" w14:paraId="77DEC70C" w14:textId="77777777" w:rsidTr="009E3CDF">
        <w:trPr>
          <w:trHeight w:val="536"/>
        </w:trPr>
        <w:tc>
          <w:tcPr>
            <w:tcW w:w="11340" w:type="dxa"/>
            <w:gridSpan w:val="7"/>
            <w:tcBorders>
              <w:top w:val="single" w:sz="4" w:space="0" w:color="auto"/>
            </w:tcBorders>
          </w:tcPr>
          <w:p w14:paraId="15BC6797" w14:textId="77777777" w:rsidR="00CC2EDA" w:rsidRPr="00110790" w:rsidRDefault="00CC2EDA" w:rsidP="009E3CDF">
            <w:pPr>
              <w:spacing w:line="276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110790">
              <w:rPr>
                <w:rFonts w:asciiTheme="majorBidi" w:hAnsiTheme="majorBidi" w:cstheme="majorBidi"/>
                <w:sz w:val="20"/>
                <w:szCs w:val="20"/>
              </w:rPr>
              <w:t>mp-MRI, multiparametric magnetic resonance imaging; TR, repetition time, TE, echo time; FOV, field of view; T2WI, T2 weighted image; DWI, diffusion-weighted imaging; VIBE, volumetric interpolated breath-hold examination;</w:t>
            </w:r>
            <w:r w:rsidRPr="00110790">
              <w:rPr>
                <w:sz w:val="20"/>
                <w:szCs w:val="20"/>
              </w:rPr>
              <w:t xml:space="preserve"> </w:t>
            </w:r>
            <w:r w:rsidRPr="00110790">
              <w:rPr>
                <w:rFonts w:asciiTheme="majorBidi" w:hAnsiTheme="majorBidi" w:cstheme="majorBidi"/>
                <w:sz w:val="20"/>
                <w:szCs w:val="20"/>
              </w:rPr>
              <w:t>DCE, dynamic contrast enhancement.</w:t>
            </w:r>
          </w:p>
        </w:tc>
      </w:tr>
    </w:tbl>
    <w:p w14:paraId="5DD4BB13" w14:textId="49E42FD4" w:rsidR="00FA081A" w:rsidRPr="00FA081A" w:rsidRDefault="00FA081A" w:rsidP="00FA081A">
      <w:pPr>
        <w:tabs>
          <w:tab w:val="left" w:pos="525"/>
        </w:tabs>
        <w:rPr>
          <w:rFonts w:asciiTheme="majorBidi" w:hAnsiTheme="majorBidi" w:cstheme="majorBidi"/>
          <w:sz w:val="18"/>
          <w:szCs w:val="18"/>
        </w:rPr>
        <w:sectPr w:rsidR="00FA081A" w:rsidRPr="00FA081A" w:rsidSect="007A38D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horzAnchor="margin" w:tblpXSpec="center" w:tblpY="-551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0"/>
        <w:gridCol w:w="1980"/>
        <w:gridCol w:w="1980"/>
        <w:gridCol w:w="900"/>
      </w:tblGrid>
      <w:tr w:rsidR="009E00B7" w14:paraId="63053A47" w14:textId="77777777" w:rsidTr="009B2354">
        <w:trPr>
          <w:trHeight w:val="360"/>
        </w:trPr>
        <w:tc>
          <w:tcPr>
            <w:tcW w:w="9900" w:type="dxa"/>
            <w:gridSpan w:val="4"/>
            <w:tcBorders>
              <w:bottom w:val="single" w:sz="4" w:space="0" w:color="auto"/>
            </w:tcBorders>
            <w:vAlign w:val="center"/>
          </w:tcPr>
          <w:p w14:paraId="74B87248" w14:textId="03F9D180" w:rsidR="009E00B7" w:rsidRPr="00110790" w:rsidRDefault="009E00B7" w:rsidP="00545D6E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bookmarkStart w:id="1" w:name="_Hlk133857719"/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Supplementary Table S</w:t>
            </w:r>
            <w:r w:rsidR="00826339"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</w:t>
            </w:r>
            <w:bookmarkEnd w:id="1"/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 Baseline characteristics of the study population according to PIRADS categories</w:t>
            </w:r>
          </w:p>
        </w:tc>
      </w:tr>
      <w:tr w:rsidR="009E00B7" w14:paraId="21DFB752" w14:textId="77777777" w:rsidTr="009B2354">
        <w:trPr>
          <w:trHeight w:val="344"/>
        </w:trPr>
        <w:tc>
          <w:tcPr>
            <w:tcW w:w="5040" w:type="dxa"/>
            <w:vMerge w:val="restart"/>
            <w:tcBorders>
              <w:top w:val="single" w:sz="4" w:space="0" w:color="auto"/>
            </w:tcBorders>
            <w:vAlign w:val="center"/>
          </w:tcPr>
          <w:p w14:paraId="5A999507" w14:textId="77777777" w:rsidR="009E00B7" w:rsidRDefault="009E00B7" w:rsidP="00545D6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</w:tcBorders>
            <w:vAlign w:val="center"/>
          </w:tcPr>
          <w:p w14:paraId="7B60285C" w14:textId="71BBCB71" w:rsidR="009E00B7" w:rsidRPr="00DD24F8" w:rsidRDefault="009E00B7" w:rsidP="00545D6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PI-RADS v2.1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32F95286" w14:textId="77777777" w:rsidR="009E00B7" w:rsidRPr="00AE7902" w:rsidRDefault="009E00B7" w:rsidP="00545D6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E790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p-value</w:t>
            </w:r>
          </w:p>
        </w:tc>
      </w:tr>
      <w:tr w:rsidR="009E00B7" w14:paraId="3ADCAB4E" w14:textId="77777777" w:rsidTr="009B2354">
        <w:trPr>
          <w:trHeight w:val="623"/>
        </w:trPr>
        <w:tc>
          <w:tcPr>
            <w:tcW w:w="5040" w:type="dxa"/>
            <w:vMerge/>
            <w:tcBorders>
              <w:bottom w:val="single" w:sz="4" w:space="0" w:color="auto"/>
            </w:tcBorders>
            <w:vAlign w:val="center"/>
          </w:tcPr>
          <w:p w14:paraId="1E889A0F" w14:textId="77777777" w:rsidR="009E00B7" w:rsidRDefault="009E00B7" w:rsidP="00545D6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DBAF4" w14:textId="3F42EA30" w:rsidR="009E00B7" w:rsidRPr="00DD24F8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PI-RADS 4</w:t>
            </w:r>
          </w:p>
          <w:p w14:paraId="2C4A0061" w14:textId="12663B0C" w:rsidR="009E00B7" w:rsidRPr="004A51A4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A51A4">
              <w:rPr>
                <w:rFonts w:asciiTheme="majorBidi" w:hAnsiTheme="majorBidi" w:cstheme="majorBidi"/>
                <w:sz w:val="18"/>
                <w:szCs w:val="18"/>
              </w:rPr>
              <w:t>(n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4A51A4">
              <w:rPr>
                <w:rFonts w:asciiTheme="majorBidi" w:hAnsiTheme="majorBidi" w:cstheme="majorBidi"/>
                <w:sz w:val="18"/>
                <w:szCs w:val="18"/>
              </w:rPr>
              <w:t>=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BB7C4F">
              <w:rPr>
                <w:rFonts w:asciiTheme="majorBidi" w:hAnsiTheme="majorBidi" w:cstheme="majorBidi"/>
                <w:sz w:val="18"/>
                <w:szCs w:val="18"/>
              </w:rPr>
              <w:t>35</w:t>
            </w:r>
            <w:r w:rsidRPr="004A51A4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FD45A2" w14:textId="442C4FA4" w:rsidR="009E00B7" w:rsidRPr="00DD24F8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PI-RADS 5</w:t>
            </w:r>
          </w:p>
          <w:p w14:paraId="68651AC3" w14:textId="5A1609DF" w:rsidR="009E00B7" w:rsidRPr="004A51A4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A51A4">
              <w:rPr>
                <w:rFonts w:asciiTheme="majorBidi" w:hAnsiTheme="majorBidi" w:cstheme="majorBidi"/>
                <w:sz w:val="18"/>
                <w:szCs w:val="18"/>
              </w:rPr>
              <w:t>(n = 4</w:t>
            </w:r>
            <w:r w:rsidR="00BB7C4F">
              <w:rPr>
                <w:rFonts w:asciiTheme="majorBidi" w:hAnsiTheme="majorBidi" w:cstheme="majorBidi"/>
                <w:sz w:val="18"/>
                <w:szCs w:val="18"/>
              </w:rPr>
              <w:t>1</w:t>
            </w:r>
            <w:r w:rsidRPr="004A51A4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</w:tcPr>
          <w:p w14:paraId="09C08C8D" w14:textId="77777777" w:rsidR="009E00B7" w:rsidRPr="00AE7902" w:rsidRDefault="009E00B7" w:rsidP="00545D6E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9E00B7" w14:paraId="0E1ABA13" w14:textId="77777777" w:rsidTr="009B2354">
        <w:trPr>
          <w:trHeight w:val="288"/>
        </w:trPr>
        <w:tc>
          <w:tcPr>
            <w:tcW w:w="5040" w:type="dxa"/>
            <w:tcBorders>
              <w:top w:val="single" w:sz="4" w:space="0" w:color="auto"/>
            </w:tcBorders>
            <w:vAlign w:val="bottom"/>
          </w:tcPr>
          <w:p w14:paraId="3EA49E03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</w:rPr>
              <w:t>C</w:t>
            </w:r>
            <w:r w:rsidRPr="008D14B3">
              <w:rPr>
                <w:rFonts w:asciiTheme="majorBidi" w:hAnsiTheme="majorBidi" w:cstheme="majorBidi"/>
              </w:rPr>
              <w:t>haracteristics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009AF880" w14:textId="5B92F2ED" w:rsidR="009E00B7" w:rsidRPr="00D24EF5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543C0344" w14:textId="2C73635F" w:rsidR="009E00B7" w:rsidRPr="00D24EF5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1D562D76" w14:textId="77777777" w:rsidR="009E00B7" w:rsidRPr="00D24EF5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E00B7" w14:paraId="0CFE1138" w14:textId="77777777" w:rsidTr="009B2354">
        <w:trPr>
          <w:trHeight w:val="288"/>
        </w:trPr>
        <w:tc>
          <w:tcPr>
            <w:tcW w:w="5040" w:type="dxa"/>
          </w:tcPr>
          <w:p w14:paraId="326112D7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>Age (years)</w:t>
            </w:r>
          </w:p>
        </w:tc>
        <w:tc>
          <w:tcPr>
            <w:tcW w:w="1980" w:type="dxa"/>
            <w:vAlign w:val="center"/>
          </w:tcPr>
          <w:p w14:paraId="508650DF" w14:textId="2F7E4CBC" w:rsidR="009E00B7" w:rsidRPr="00D24EF5" w:rsidRDefault="009F143B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66.83 (8.32)</w:t>
            </w:r>
          </w:p>
        </w:tc>
        <w:tc>
          <w:tcPr>
            <w:tcW w:w="1980" w:type="dxa"/>
            <w:vAlign w:val="center"/>
          </w:tcPr>
          <w:p w14:paraId="4BD95C45" w14:textId="61B7FEAA" w:rsidR="009E00B7" w:rsidRPr="00D24EF5" w:rsidRDefault="009F143B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70.37 (9.03)</w:t>
            </w:r>
          </w:p>
        </w:tc>
        <w:tc>
          <w:tcPr>
            <w:tcW w:w="900" w:type="dxa"/>
            <w:vAlign w:val="center"/>
          </w:tcPr>
          <w:p w14:paraId="6CB59410" w14:textId="3E927DF2" w:rsidR="009E00B7" w:rsidRPr="00D24EF5" w:rsidRDefault="000758E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0.082</w:t>
            </w:r>
          </w:p>
        </w:tc>
      </w:tr>
      <w:tr w:rsidR="009E00B7" w14:paraId="5307EF83" w14:textId="77777777" w:rsidTr="009B2354">
        <w:trPr>
          <w:trHeight w:val="288"/>
        </w:trPr>
        <w:tc>
          <w:tcPr>
            <w:tcW w:w="5040" w:type="dxa"/>
          </w:tcPr>
          <w:p w14:paraId="09E737EF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>PSA</w:t>
            </w:r>
            <w:r w:rsidRPr="0009580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†</w:t>
            </w:r>
            <w:r w:rsidRPr="00D24EF5">
              <w:rPr>
                <w:rFonts w:asciiTheme="majorBidi" w:hAnsiTheme="majorBidi" w:cstheme="majorBidi"/>
                <w:sz w:val="20"/>
                <w:szCs w:val="20"/>
              </w:rPr>
              <w:t xml:space="preserve"> (ng/ml)</w:t>
            </w:r>
          </w:p>
        </w:tc>
        <w:tc>
          <w:tcPr>
            <w:tcW w:w="1980" w:type="dxa"/>
            <w:vAlign w:val="center"/>
          </w:tcPr>
          <w:p w14:paraId="35977A90" w14:textId="27949DBD" w:rsidR="009E00B7" w:rsidRPr="00D24EF5" w:rsidRDefault="00DF1391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7.50 (5.32-12.36)</w:t>
            </w:r>
          </w:p>
        </w:tc>
        <w:tc>
          <w:tcPr>
            <w:tcW w:w="1980" w:type="dxa"/>
            <w:vAlign w:val="center"/>
          </w:tcPr>
          <w:p w14:paraId="0F45C0D4" w14:textId="3B916CC6" w:rsidR="009E00B7" w:rsidRPr="00D24EF5" w:rsidRDefault="006D64D5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16.10 (7.52-30.72)</w:t>
            </w:r>
          </w:p>
        </w:tc>
        <w:tc>
          <w:tcPr>
            <w:tcW w:w="900" w:type="dxa"/>
            <w:vAlign w:val="center"/>
          </w:tcPr>
          <w:p w14:paraId="020348AE" w14:textId="7B7B4D91" w:rsidR="009E00B7" w:rsidRPr="00D24EF5" w:rsidRDefault="00C21AD3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94F55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9E00B7" w14:paraId="3B0B2F9E" w14:textId="77777777" w:rsidTr="009B2354">
        <w:trPr>
          <w:trHeight w:val="288"/>
        </w:trPr>
        <w:tc>
          <w:tcPr>
            <w:tcW w:w="5040" w:type="dxa"/>
          </w:tcPr>
          <w:p w14:paraId="727C4630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>Prostate volume (ml)</w:t>
            </w:r>
          </w:p>
        </w:tc>
        <w:tc>
          <w:tcPr>
            <w:tcW w:w="1980" w:type="dxa"/>
            <w:vAlign w:val="center"/>
          </w:tcPr>
          <w:p w14:paraId="4A984FA4" w14:textId="56999F50" w:rsidR="009E00B7" w:rsidRPr="00D24EF5" w:rsidRDefault="00DF1391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45.00 (35.00-69.00)</w:t>
            </w:r>
          </w:p>
        </w:tc>
        <w:tc>
          <w:tcPr>
            <w:tcW w:w="1980" w:type="dxa"/>
            <w:vAlign w:val="center"/>
          </w:tcPr>
          <w:p w14:paraId="503419BF" w14:textId="07E8BEF6" w:rsidR="009E00B7" w:rsidRPr="00D24EF5" w:rsidRDefault="00BC784C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46.00 (35.50-81.00)</w:t>
            </w:r>
          </w:p>
        </w:tc>
        <w:tc>
          <w:tcPr>
            <w:tcW w:w="900" w:type="dxa"/>
            <w:vAlign w:val="center"/>
          </w:tcPr>
          <w:p w14:paraId="79CCA60D" w14:textId="67215AC2" w:rsidR="009E00B7" w:rsidRPr="00D24EF5" w:rsidRDefault="00474F66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0.393</w:t>
            </w:r>
          </w:p>
        </w:tc>
      </w:tr>
      <w:tr w:rsidR="009E00B7" w14:paraId="1C148BB7" w14:textId="77777777" w:rsidTr="009B2354">
        <w:trPr>
          <w:trHeight w:val="288"/>
        </w:trPr>
        <w:tc>
          <w:tcPr>
            <w:tcW w:w="5040" w:type="dxa"/>
          </w:tcPr>
          <w:p w14:paraId="372E93A5" w14:textId="77777777" w:rsidR="009E00B7" w:rsidRPr="00B01B64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</w:t>
            </w:r>
            <w:r w:rsidRPr="00B01B64">
              <w:rPr>
                <w:rFonts w:asciiTheme="majorBidi" w:hAnsiTheme="majorBidi" w:cstheme="majorBidi"/>
                <w:sz w:val="20"/>
                <w:szCs w:val="20"/>
              </w:rPr>
              <w:t xml:space="preserve"> number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lesions</w:t>
            </w:r>
            <w:r w:rsidRPr="00B01B64">
              <w:rPr>
                <w:rFonts w:asciiTheme="majorBidi" w:hAnsiTheme="majorBidi" w:cstheme="majorBidi"/>
                <w:sz w:val="20"/>
                <w:szCs w:val="20"/>
              </w:rPr>
              <w:t xml:space="preserve"> per patient</w:t>
            </w:r>
          </w:p>
        </w:tc>
        <w:tc>
          <w:tcPr>
            <w:tcW w:w="1980" w:type="dxa"/>
            <w:vAlign w:val="center"/>
          </w:tcPr>
          <w:p w14:paraId="6D994963" w14:textId="2B057707" w:rsidR="009E00B7" w:rsidRPr="00B01B64" w:rsidRDefault="00D06E12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1 (1-2) </w:t>
            </w:r>
          </w:p>
        </w:tc>
        <w:tc>
          <w:tcPr>
            <w:tcW w:w="1980" w:type="dxa"/>
            <w:vAlign w:val="center"/>
          </w:tcPr>
          <w:p w14:paraId="2CA154F3" w14:textId="383BE956" w:rsidR="009E00B7" w:rsidRPr="00B01B64" w:rsidRDefault="00BC784C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(1-2)</w:t>
            </w:r>
          </w:p>
        </w:tc>
        <w:tc>
          <w:tcPr>
            <w:tcW w:w="900" w:type="dxa"/>
            <w:vAlign w:val="center"/>
          </w:tcPr>
          <w:p w14:paraId="4444BD07" w14:textId="20425082" w:rsidR="009E00B7" w:rsidRPr="00B01B64" w:rsidRDefault="00474F66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0.628</w:t>
            </w:r>
          </w:p>
        </w:tc>
      </w:tr>
      <w:tr w:rsidR="009E00B7" w14:paraId="2545E140" w14:textId="77777777" w:rsidTr="009B2354">
        <w:trPr>
          <w:trHeight w:val="288"/>
        </w:trPr>
        <w:tc>
          <w:tcPr>
            <w:tcW w:w="5040" w:type="dxa"/>
          </w:tcPr>
          <w:p w14:paraId="5B409A9C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>Single lesion</w:t>
            </w:r>
          </w:p>
        </w:tc>
        <w:tc>
          <w:tcPr>
            <w:tcW w:w="1980" w:type="dxa"/>
            <w:vAlign w:val="center"/>
          </w:tcPr>
          <w:p w14:paraId="16C33E95" w14:textId="5B9FD46C" w:rsidR="009E00B7" w:rsidRPr="00D24EF5" w:rsidRDefault="00BB7C4F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 (54.30%)</w:t>
            </w:r>
          </w:p>
        </w:tc>
        <w:tc>
          <w:tcPr>
            <w:tcW w:w="1980" w:type="dxa"/>
            <w:vAlign w:val="center"/>
          </w:tcPr>
          <w:p w14:paraId="5B4492A0" w14:textId="6A8BE7CB" w:rsidR="009E00B7" w:rsidRPr="00D24EF5" w:rsidRDefault="00BB7C4F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 (61.00%)</w:t>
            </w:r>
          </w:p>
        </w:tc>
        <w:tc>
          <w:tcPr>
            <w:tcW w:w="900" w:type="dxa"/>
            <w:vAlign w:val="center"/>
          </w:tcPr>
          <w:p w14:paraId="70B9DC50" w14:textId="0408FFF7" w:rsidR="009E00B7" w:rsidRPr="00D24EF5" w:rsidRDefault="00BB7C4F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0.643</w:t>
            </w:r>
          </w:p>
        </w:tc>
      </w:tr>
      <w:tr w:rsidR="009E00B7" w14:paraId="7A1C293F" w14:textId="77777777" w:rsidTr="009B2354">
        <w:trPr>
          <w:trHeight w:val="288"/>
        </w:trPr>
        <w:tc>
          <w:tcPr>
            <w:tcW w:w="5040" w:type="dxa"/>
          </w:tcPr>
          <w:p w14:paraId="04DF1537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>Multiple lesions</w:t>
            </w:r>
          </w:p>
        </w:tc>
        <w:tc>
          <w:tcPr>
            <w:tcW w:w="1980" w:type="dxa"/>
            <w:vAlign w:val="center"/>
          </w:tcPr>
          <w:p w14:paraId="40EE643C" w14:textId="78B76A20" w:rsidR="009E00B7" w:rsidRPr="00D24EF5" w:rsidRDefault="00BB7C4F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 (45.70%)</w:t>
            </w:r>
          </w:p>
        </w:tc>
        <w:tc>
          <w:tcPr>
            <w:tcW w:w="1980" w:type="dxa"/>
            <w:vAlign w:val="center"/>
          </w:tcPr>
          <w:p w14:paraId="148816CF" w14:textId="2FD0D25E" w:rsidR="009E00B7" w:rsidRPr="00D24EF5" w:rsidRDefault="00BB7C4F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16 (39.0%)</w:t>
            </w:r>
          </w:p>
        </w:tc>
        <w:tc>
          <w:tcPr>
            <w:tcW w:w="900" w:type="dxa"/>
            <w:vAlign w:val="center"/>
          </w:tcPr>
          <w:p w14:paraId="43DFC1D7" w14:textId="78EA90D4" w:rsidR="009E00B7" w:rsidRPr="00D24EF5" w:rsidRDefault="00BB7C4F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0.643</w:t>
            </w:r>
          </w:p>
        </w:tc>
      </w:tr>
      <w:tr w:rsidR="009E00B7" w14:paraId="3D8AE0E1" w14:textId="77777777" w:rsidTr="009B2354">
        <w:trPr>
          <w:trHeight w:val="288"/>
        </w:trPr>
        <w:tc>
          <w:tcPr>
            <w:tcW w:w="5040" w:type="dxa"/>
          </w:tcPr>
          <w:p w14:paraId="2567556B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calculated mean of l</w:t>
            </w:r>
            <w:r w:rsidRPr="00D24EF5">
              <w:rPr>
                <w:rFonts w:asciiTheme="majorBidi" w:hAnsiTheme="majorBidi" w:cstheme="majorBidi"/>
                <w:sz w:val="20"/>
                <w:szCs w:val="20"/>
              </w:rPr>
              <w:t>esion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D24EF5">
              <w:rPr>
                <w:rFonts w:asciiTheme="majorBidi" w:hAnsiTheme="majorBidi" w:cstheme="majorBidi"/>
                <w:sz w:val="20"/>
                <w:szCs w:val="20"/>
              </w:rPr>
              <w:t xml:space="preserve"> diameter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per patient</w:t>
            </w:r>
            <w:r w:rsidRPr="00D24EF5">
              <w:rPr>
                <w:rFonts w:asciiTheme="majorBidi" w:hAnsiTheme="majorBidi" w:cstheme="majorBidi"/>
                <w:sz w:val="20"/>
                <w:szCs w:val="20"/>
              </w:rPr>
              <w:t xml:space="preserve"> (mm)</w:t>
            </w:r>
          </w:p>
        </w:tc>
        <w:tc>
          <w:tcPr>
            <w:tcW w:w="1980" w:type="dxa"/>
            <w:vAlign w:val="center"/>
          </w:tcPr>
          <w:p w14:paraId="4C3B26A8" w14:textId="443112A6" w:rsidR="009E00B7" w:rsidRPr="00D24EF5" w:rsidRDefault="00193DA4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13.00 (11.50-14.00)</w:t>
            </w:r>
          </w:p>
        </w:tc>
        <w:tc>
          <w:tcPr>
            <w:tcW w:w="1980" w:type="dxa"/>
            <w:vAlign w:val="center"/>
          </w:tcPr>
          <w:p w14:paraId="1446E402" w14:textId="17AFB065" w:rsidR="009E00B7" w:rsidRPr="00D24EF5" w:rsidRDefault="00BC784C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20.00 (17.50-32.50)</w:t>
            </w:r>
          </w:p>
        </w:tc>
        <w:tc>
          <w:tcPr>
            <w:tcW w:w="900" w:type="dxa"/>
            <w:vAlign w:val="center"/>
          </w:tcPr>
          <w:p w14:paraId="7EA5E68E" w14:textId="64199F2C" w:rsidR="009E00B7" w:rsidRPr="00D24EF5" w:rsidRDefault="00474F66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94F55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</w:p>
        </w:tc>
      </w:tr>
      <w:tr w:rsidR="009E00B7" w14:paraId="766D62BC" w14:textId="77777777" w:rsidTr="009B2354">
        <w:trPr>
          <w:trHeight w:val="288"/>
        </w:trPr>
        <w:tc>
          <w:tcPr>
            <w:tcW w:w="5040" w:type="dxa"/>
          </w:tcPr>
          <w:p w14:paraId="13E1E4FE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>Anatomical location of the lesion</w:t>
            </w:r>
          </w:p>
        </w:tc>
        <w:tc>
          <w:tcPr>
            <w:tcW w:w="1980" w:type="dxa"/>
            <w:vAlign w:val="center"/>
          </w:tcPr>
          <w:p w14:paraId="04CC0073" w14:textId="77777777" w:rsidR="009E00B7" w:rsidRPr="00D24EF5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14:paraId="2139F16E" w14:textId="77777777" w:rsidR="009E00B7" w:rsidRPr="00D24EF5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46EFBE89" w14:textId="77777777" w:rsidR="009E00B7" w:rsidRPr="00D24EF5" w:rsidRDefault="009E00B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E00B7" w14:paraId="0B1BD3C2" w14:textId="77777777" w:rsidTr="009B2354">
        <w:trPr>
          <w:trHeight w:val="288"/>
        </w:trPr>
        <w:tc>
          <w:tcPr>
            <w:tcW w:w="5040" w:type="dxa"/>
          </w:tcPr>
          <w:p w14:paraId="5D71C5C0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 xml:space="preserve">  Transitional zone</w:t>
            </w:r>
          </w:p>
        </w:tc>
        <w:tc>
          <w:tcPr>
            <w:tcW w:w="1980" w:type="dxa"/>
            <w:vAlign w:val="center"/>
          </w:tcPr>
          <w:p w14:paraId="7E78A456" w14:textId="2E816CBE" w:rsidR="009E00B7" w:rsidRPr="00D24EF5" w:rsidRDefault="009B2354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 (57.10%)</w:t>
            </w:r>
          </w:p>
        </w:tc>
        <w:tc>
          <w:tcPr>
            <w:tcW w:w="1980" w:type="dxa"/>
            <w:vAlign w:val="center"/>
          </w:tcPr>
          <w:p w14:paraId="754563F6" w14:textId="51D8F21E" w:rsidR="009E00B7" w:rsidRPr="00D24EF5" w:rsidRDefault="009B2354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 (36.60%)</w:t>
            </w:r>
          </w:p>
        </w:tc>
        <w:tc>
          <w:tcPr>
            <w:tcW w:w="900" w:type="dxa"/>
            <w:vAlign w:val="center"/>
          </w:tcPr>
          <w:p w14:paraId="0218C3CA" w14:textId="45DCC837" w:rsidR="009E00B7" w:rsidRPr="00D24EF5" w:rsidRDefault="009B2354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0.106</w:t>
            </w:r>
          </w:p>
        </w:tc>
      </w:tr>
      <w:tr w:rsidR="009E00B7" w14:paraId="48C1AA1F" w14:textId="77777777" w:rsidTr="009B2354">
        <w:trPr>
          <w:trHeight w:val="288"/>
        </w:trPr>
        <w:tc>
          <w:tcPr>
            <w:tcW w:w="5040" w:type="dxa"/>
          </w:tcPr>
          <w:p w14:paraId="459775DF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 xml:space="preserve">  Peripheral zone</w:t>
            </w:r>
          </w:p>
        </w:tc>
        <w:tc>
          <w:tcPr>
            <w:tcW w:w="1980" w:type="dxa"/>
            <w:vAlign w:val="center"/>
          </w:tcPr>
          <w:p w14:paraId="196291BB" w14:textId="2E10A114" w:rsidR="009E00B7" w:rsidRPr="00D24EF5" w:rsidRDefault="00011ECA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 (51.40%)</w:t>
            </w:r>
          </w:p>
        </w:tc>
        <w:tc>
          <w:tcPr>
            <w:tcW w:w="1980" w:type="dxa"/>
            <w:vAlign w:val="center"/>
          </w:tcPr>
          <w:p w14:paraId="757D5FBD" w14:textId="782072BD" w:rsidR="009E00B7" w:rsidRPr="00D24EF5" w:rsidRDefault="00011ECA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33 (80.50%) </w:t>
            </w:r>
          </w:p>
        </w:tc>
        <w:tc>
          <w:tcPr>
            <w:tcW w:w="900" w:type="dxa"/>
            <w:vAlign w:val="center"/>
          </w:tcPr>
          <w:p w14:paraId="65CEC753" w14:textId="51F6FC03" w:rsidR="009E00B7" w:rsidRPr="00294F55" w:rsidRDefault="00011ECA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94F55">
              <w:rPr>
                <w:rFonts w:asciiTheme="majorBidi" w:hAnsiTheme="majorBidi" w:cstheme="majorBidi"/>
                <w:sz w:val="20"/>
                <w:szCs w:val="20"/>
              </w:rPr>
              <w:t>0.013</w:t>
            </w:r>
          </w:p>
        </w:tc>
      </w:tr>
      <w:tr w:rsidR="009E00B7" w14:paraId="34B7859C" w14:textId="77777777" w:rsidTr="009B2354">
        <w:trPr>
          <w:trHeight w:val="288"/>
        </w:trPr>
        <w:tc>
          <w:tcPr>
            <w:tcW w:w="5040" w:type="dxa"/>
          </w:tcPr>
          <w:p w14:paraId="2A776292" w14:textId="4F13F59E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24EF5">
              <w:rPr>
                <w:rFonts w:asciiTheme="majorBidi" w:hAnsiTheme="majorBidi" w:cstheme="majorBidi"/>
                <w:sz w:val="20"/>
                <w:szCs w:val="20"/>
              </w:rPr>
              <w:t xml:space="preserve">Number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additional cognitive</w:t>
            </w:r>
            <w:r w:rsidRPr="00D24EF5">
              <w:rPr>
                <w:rFonts w:asciiTheme="majorBidi" w:hAnsiTheme="majorBidi" w:cstheme="majorBidi"/>
                <w:sz w:val="20"/>
                <w:szCs w:val="20"/>
              </w:rPr>
              <w:t xml:space="preserve"> cores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per patient</w:t>
            </w:r>
          </w:p>
        </w:tc>
        <w:tc>
          <w:tcPr>
            <w:tcW w:w="1980" w:type="dxa"/>
            <w:vAlign w:val="center"/>
          </w:tcPr>
          <w:p w14:paraId="3392DA8C" w14:textId="2DF7FE0F" w:rsidR="009E00B7" w:rsidRPr="00D24EF5" w:rsidRDefault="00DF1391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 (1-3)</w:t>
            </w:r>
          </w:p>
        </w:tc>
        <w:tc>
          <w:tcPr>
            <w:tcW w:w="1980" w:type="dxa"/>
            <w:vAlign w:val="center"/>
          </w:tcPr>
          <w:p w14:paraId="23D6F2B2" w14:textId="0852D791" w:rsidR="009E00B7" w:rsidRPr="00D24EF5" w:rsidRDefault="006D64D5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 (1-3)</w:t>
            </w:r>
          </w:p>
        </w:tc>
        <w:tc>
          <w:tcPr>
            <w:tcW w:w="900" w:type="dxa"/>
            <w:vAlign w:val="center"/>
          </w:tcPr>
          <w:p w14:paraId="0829553C" w14:textId="47D9F7BF" w:rsidR="009E00B7" w:rsidRPr="00D24EF5" w:rsidRDefault="00474F66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0.857</w:t>
            </w:r>
          </w:p>
        </w:tc>
      </w:tr>
      <w:tr w:rsidR="009E00B7" w14:paraId="6C8DA0BD" w14:textId="77777777" w:rsidTr="009B2354">
        <w:trPr>
          <w:trHeight w:val="288"/>
        </w:trPr>
        <w:tc>
          <w:tcPr>
            <w:tcW w:w="5040" w:type="dxa"/>
            <w:vAlign w:val="center"/>
          </w:tcPr>
          <w:p w14:paraId="7F8D8EF4" w14:textId="77777777" w:rsidR="009E00B7" w:rsidRPr="00D24EF5" w:rsidRDefault="009E00B7" w:rsidP="00545D6E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total biopsy cores length (mm)</w:t>
            </w:r>
          </w:p>
        </w:tc>
        <w:tc>
          <w:tcPr>
            <w:tcW w:w="1980" w:type="dxa"/>
            <w:vAlign w:val="center"/>
          </w:tcPr>
          <w:p w14:paraId="725AD4B2" w14:textId="7B22CB94" w:rsidR="009E00B7" w:rsidRPr="00D24EF5" w:rsidRDefault="00464D5E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231.71 (41.79)</w:t>
            </w:r>
          </w:p>
        </w:tc>
        <w:tc>
          <w:tcPr>
            <w:tcW w:w="1980" w:type="dxa"/>
            <w:vAlign w:val="center"/>
          </w:tcPr>
          <w:p w14:paraId="219EB690" w14:textId="267E1C15" w:rsidR="009E00B7" w:rsidRPr="00D24EF5" w:rsidRDefault="00464D5E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222.07 (38.95)</w:t>
            </w:r>
          </w:p>
        </w:tc>
        <w:tc>
          <w:tcPr>
            <w:tcW w:w="900" w:type="dxa"/>
            <w:vAlign w:val="center"/>
          </w:tcPr>
          <w:p w14:paraId="60CE7C91" w14:textId="2B1F5628" w:rsidR="009E00B7" w:rsidRPr="00D24EF5" w:rsidRDefault="000758E7" w:rsidP="00545D6E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0.302</w:t>
            </w:r>
          </w:p>
        </w:tc>
      </w:tr>
      <w:tr w:rsidR="009E00B7" w14:paraId="70326675" w14:textId="77777777" w:rsidTr="009B2354">
        <w:tc>
          <w:tcPr>
            <w:tcW w:w="9900" w:type="dxa"/>
            <w:gridSpan w:val="4"/>
            <w:tcBorders>
              <w:top w:val="single" w:sz="4" w:space="0" w:color="auto"/>
            </w:tcBorders>
            <w:vAlign w:val="center"/>
          </w:tcPr>
          <w:p w14:paraId="105C593D" w14:textId="77777777" w:rsidR="009E00B7" w:rsidRDefault="009E00B7" w:rsidP="009E3715">
            <w:pPr>
              <w:spacing w:line="276" w:lineRule="auto"/>
              <w:jc w:val="both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NewRoman" w:hAnsi="Times New Roman" w:cs="Times New Roman"/>
                <w:sz w:val="20"/>
                <w:szCs w:val="20"/>
              </w:rPr>
              <w:t>Values are expressed as mean (standard deviation) or median (interquartile range) for continuous variables and n (%) for categorical variables.</w:t>
            </w:r>
          </w:p>
          <w:p w14:paraId="41D84643" w14:textId="77777777" w:rsidR="009E00B7" w:rsidRDefault="009E00B7" w:rsidP="009E3715">
            <w:pPr>
              <w:spacing w:line="276" w:lineRule="auto"/>
              <w:jc w:val="both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190C3E">
              <w:rPr>
                <w:rFonts w:ascii="Times New Roman" w:eastAsia="TimesNewRoman" w:hAnsi="Times New Roman" w:cs="Times New Roman"/>
                <w:sz w:val="20"/>
                <w:szCs w:val="20"/>
              </w:rPr>
              <w:t>csPCa</w:t>
            </w:r>
            <w:r>
              <w:rPr>
                <w:rFonts w:ascii="Times New Roman" w:eastAsia="TimesNewRoman" w:hAnsi="Times New Roman" w:cs="Times New Roman"/>
                <w:sz w:val="20"/>
                <w:szCs w:val="20"/>
              </w:rPr>
              <w:t>, clinically significant prostate cancer; PSA, prostate-specific antigen;</w:t>
            </w:r>
            <w:r w:rsidRPr="003E401C">
              <w:rPr>
                <w:rFonts w:ascii="Times New Roman" w:eastAsia="TimesNewRoman" w:hAnsi="Times New Roman" w:cs="Times New Roman"/>
                <w:sz w:val="20"/>
                <w:szCs w:val="20"/>
              </w:rPr>
              <w:t xml:space="preserve"> mp-MRI, </w:t>
            </w:r>
            <w:r>
              <w:rPr>
                <w:rFonts w:ascii="Times New Roman" w:eastAsia="TimesNewRoman" w:hAnsi="Times New Roman" w:cs="Times New Roman"/>
                <w:sz w:val="20"/>
                <w:szCs w:val="20"/>
              </w:rPr>
              <w:t>m</w:t>
            </w:r>
            <w:r w:rsidRPr="003E401C">
              <w:rPr>
                <w:rFonts w:ascii="Times New Roman" w:eastAsia="TimesNewRoman" w:hAnsi="Times New Roman" w:cs="Times New Roman"/>
                <w:sz w:val="20"/>
                <w:szCs w:val="20"/>
              </w:rPr>
              <w:t>ultiparametric magnetic resonance imaging</w:t>
            </w:r>
            <w:r>
              <w:rPr>
                <w:rFonts w:ascii="Times New Roman" w:eastAsia="TimesNewRoman" w:hAnsi="Times New Roman" w:cs="Times New Roman"/>
                <w:sz w:val="20"/>
                <w:szCs w:val="20"/>
              </w:rPr>
              <w:t>;</w:t>
            </w:r>
            <w:r w:rsidRPr="003E401C">
              <w:rPr>
                <w:rFonts w:ascii="Times New Roman" w:eastAsia="TimesNew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NewRoman" w:hAnsi="Times New Roman" w:cs="Times New Roman"/>
                <w:sz w:val="20"/>
                <w:szCs w:val="20"/>
              </w:rPr>
              <w:t xml:space="preserve">PI-RADS, </w:t>
            </w:r>
            <w:r w:rsidRPr="005540DA">
              <w:rPr>
                <w:rFonts w:ascii="Times New Roman" w:eastAsia="TimesNewRoman" w:hAnsi="Times New Roman" w:cs="Times New Roman"/>
                <w:sz w:val="20"/>
                <w:szCs w:val="20"/>
              </w:rPr>
              <w:t>Prostate Imaging Reporting and Data System</w:t>
            </w:r>
            <w:r>
              <w:rPr>
                <w:rFonts w:ascii="Times New Roman" w:eastAsia="TimesNewRoman" w:hAnsi="Times New Roman" w:cs="Times New Roman"/>
                <w:sz w:val="20"/>
                <w:szCs w:val="20"/>
              </w:rPr>
              <w:t>.</w:t>
            </w:r>
          </w:p>
          <w:p w14:paraId="210C4EA9" w14:textId="77777777" w:rsidR="009E00B7" w:rsidRPr="00D32183" w:rsidRDefault="009E00B7" w:rsidP="009E3715">
            <w:pPr>
              <w:spacing w:line="276" w:lineRule="auto"/>
              <w:jc w:val="both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7676F4">
              <w:rPr>
                <w:rFonts w:ascii="Times New Roman" w:eastAsia="TimesNewRoman" w:hAnsi="Times New Roman" w:cs="Times New Roman"/>
                <w:sz w:val="18"/>
                <w:szCs w:val="18"/>
              </w:rPr>
              <w:t xml:space="preserve">† There was one missing data for PSA among </w:t>
            </w:r>
            <w:r>
              <w:rPr>
                <w:rFonts w:ascii="Times New Roman" w:eastAsia="TimesNewRoman" w:hAnsi="Times New Roman" w:cs="Times New Roman"/>
                <w:sz w:val="18"/>
                <w:szCs w:val="18"/>
              </w:rPr>
              <w:t xml:space="preserve">the </w:t>
            </w:r>
            <w:r w:rsidRPr="007676F4">
              <w:rPr>
                <w:rFonts w:ascii="Times New Roman" w:eastAsia="TimesNewRoman" w:hAnsi="Times New Roman" w:cs="Times New Roman"/>
                <w:sz w:val="18"/>
                <w:szCs w:val="18"/>
              </w:rPr>
              <w:t>study population.</w:t>
            </w:r>
          </w:p>
        </w:tc>
      </w:tr>
    </w:tbl>
    <w:p w14:paraId="5B3A53F6" w14:textId="77777777" w:rsidR="007A38D0" w:rsidRDefault="007A38D0" w:rsidP="00970A8D">
      <w:pPr>
        <w:rPr>
          <w:rFonts w:asciiTheme="majorBidi" w:hAnsiTheme="majorBidi" w:cstheme="majorBidi"/>
          <w:b/>
          <w:bCs/>
          <w:sz w:val="18"/>
          <w:szCs w:val="18"/>
        </w:rPr>
        <w:sectPr w:rsidR="007A38D0" w:rsidSect="007A38D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15030" w:type="dxa"/>
        <w:tblInd w:w="-10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1665"/>
        <w:gridCol w:w="1350"/>
        <w:gridCol w:w="810"/>
        <w:gridCol w:w="720"/>
        <w:gridCol w:w="900"/>
        <w:gridCol w:w="630"/>
        <w:gridCol w:w="1440"/>
        <w:gridCol w:w="1530"/>
        <w:gridCol w:w="1755"/>
        <w:gridCol w:w="900"/>
        <w:gridCol w:w="2160"/>
      </w:tblGrid>
      <w:tr w:rsidR="00970A8D" w:rsidRPr="00076841" w14:paraId="615DAD4A" w14:textId="77777777" w:rsidTr="00F21213">
        <w:trPr>
          <w:trHeight w:val="576"/>
        </w:trPr>
        <w:tc>
          <w:tcPr>
            <w:tcW w:w="15030" w:type="dxa"/>
            <w:gridSpan w:val="12"/>
            <w:tcBorders>
              <w:bottom w:val="single" w:sz="4" w:space="0" w:color="auto"/>
            </w:tcBorders>
            <w:vAlign w:val="center"/>
          </w:tcPr>
          <w:p w14:paraId="2D2E396C" w14:textId="2F14F931" w:rsidR="00970A8D" w:rsidRDefault="00926C7F" w:rsidP="00970A8D">
            <w:pPr>
              <w:rPr>
                <w:rFonts w:asciiTheme="majorBidi" w:hAnsiTheme="majorBidi" w:cstheme="majorBidi"/>
                <w:b/>
                <w:bCs/>
                <w:color w:val="FF0000"/>
                <w:sz w:val="16"/>
                <w:szCs w:val="16"/>
              </w:rPr>
            </w:pPr>
            <w:bookmarkStart w:id="2" w:name="_Hlk133857760"/>
            <w:r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S</w:t>
            </w:r>
            <w:r w:rsidR="00970A8D"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upplementary Table S</w:t>
            </w:r>
            <w:r w:rsidR="00826339"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3</w:t>
            </w:r>
            <w:bookmarkEnd w:id="2"/>
            <w:r w:rsidR="00970A8D" w:rsidRPr="0011079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. Characteristics PI-RADS v2.1 studies among Middle East population</w:t>
            </w:r>
          </w:p>
        </w:tc>
      </w:tr>
      <w:tr w:rsidR="0080397F" w:rsidRPr="00076841" w14:paraId="1D505F23" w14:textId="0117AA24" w:rsidTr="00F21213">
        <w:trPr>
          <w:trHeight w:val="1440"/>
        </w:trPr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23064" w14:textId="279B217F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Authors</w:t>
            </w:r>
          </w:p>
          <w:p w14:paraId="6C9F794C" w14:textId="555B6FFE" w:rsidR="006702FA" w:rsidRDefault="006702FA" w:rsidP="0007684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7B49F1">
              <w:rPr>
                <w:rFonts w:asciiTheme="majorBidi" w:hAnsiTheme="majorBidi" w:cstheme="majorBidi"/>
                <w:sz w:val="14"/>
                <w:szCs w:val="14"/>
              </w:rPr>
              <w:t>(re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ferences)</w:t>
            </w:r>
          </w:p>
          <w:p w14:paraId="2FE43FD0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  <w:p w14:paraId="37DDABF2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8431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Year</w:t>
            </w:r>
          </w:p>
          <w:p w14:paraId="5CE4C8F4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200A68D2" w14:textId="7C9ABDB1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fa-IR"/>
              </w:rPr>
              <w:t>Country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3FCDB" w14:textId="2C428D4F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Method</w:t>
            </w:r>
          </w:p>
          <w:p w14:paraId="1033EC8A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4A63F770" w14:textId="703494EF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DDD5AF" w14:textId="0A8BEE5B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3543D321" w14:textId="1F042486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Patient number</w:t>
            </w:r>
          </w:p>
          <w:p w14:paraId="7CF9F1E2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61458393" w14:textId="35738C65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Lesion number</w:t>
            </w:r>
          </w:p>
          <w:p w14:paraId="25DD4A2E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266094E2" w14:textId="0F589E41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Anatomical location</w:t>
            </w:r>
          </w:p>
          <w:p w14:paraId="76616329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(Lesions number)</w:t>
            </w:r>
          </w:p>
          <w:p w14:paraId="234BBCF0" w14:textId="5A3D2280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9746D" w14:textId="77777777" w:rsidR="006702FA" w:rsidRDefault="006702FA" w:rsidP="00B26604">
            <w:pPr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Age </w:t>
            </w:r>
            <w:r w:rsidRPr="00040EBE">
              <w:rPr>
                <w:rFonts w:asciiTheme="majorBidi" w:hAnsiTheme="majorBidi" w:cstheme="majorBidi"/>
                <w:sz w:val="12"/>
                <w:szCs w:val="12"/>
              </w:rPr>
              <w:t>(mean/median)</w:t>
            </w:r>
          </w:p>
          <w:p w14:paraId="57FCEA68" w14:textId="30F45024" w:rsidR="006702FA" w:rsidRPr="00242975" w:rsidRDefault="006702FA" w:rsidP="00B26604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(year)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591EE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56A0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PSA</w:t>
            </w:r>
            <w:r w:rsidRPr="00F3225C">
              <w:rPr>
                <w:rFonts w:asciiTheme="majorBidi" w:hAnsiTheme="majorBidi" w:cstheme="majorBidi"/>
                <w:b/>
                <w:bCs/>
                <w:color w:val="FF0000"/>
                <w:sz w:val="16"/>
                <w:szCs w:val="16"/>
              </w:rPr>
              <w:t xml:space="preserve"> </w:t>
            </w: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level</w:t>
            </w:r>
          </w:p>
          <w:p w14:paraId="5780CA54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040EBE">
              <w:rPr>
                <w:rFonts w:asciiTheme="majorBidi" w:hAnsiTheme="majorBidi" w:cstheme="majorBidi"/>
                <w:sz w:val="12"/>
                <w:szCs w:val="12"/>
              </w:rPr>
              <w:t>(mean/median)</w:t>
            </w:r>
          </w:p>
          <w:p w14:paraId="1CB97884" w14:textId="682E4439" w:rsidR="006702FA" w:rsidRPr="00242975" w:rsidRDefault="006702FA" w:rsidP="00CF56E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(ng/dl)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917348" w14:textId="77777777" w:rsidR="006702FA" w:rsidRPr="00A56A01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56A0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PI-RADS version</w:t>
            </w:r>
          </w:p>
          <w:p w14:paraId="1251268A" w14:textId="3CA0FDF2" w:rsidR="006702FA" w:rsidRPr="00F3225C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(Patients/lesions number)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854AB" w14:textId="77FB921B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56A0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MRI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354AF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PI-RADS categories</w:t>
            </w:r>
          </w:p>
          <w:p w14:paraId="0C682D23" w14:textId="27890D0E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(Patients/ lesions number)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B3748" w14:textId="77777777" w:rsidR="006702FA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Prior biopsy status</w:t>
            </w:r>
          </w:p>
          <w:p w14:paraId="4E4033A7" w14:textId="06348945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(Patients number)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0A7E5D" w14:textId="04154C11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Biopsy technique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E7073" w14:textId="549554B6" w:rsidR="006702FA" w:rsidRPr="00242975" w:rsidRDefault="006702FA" w:rsidP="00076841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4025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csPCa</w:t>
            </w: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definition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9009E" w14:textId="77777777" w:rsidR="006702FA" w:rsidRDefault="006702FA" w:rsidP="004F537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6"/>
                <w:szCs w:val="16"/>
              </w:rPr>
            </w:pPr>
          </w:p>
          <w:p w14:paraId="66C65D17" w14:textId="77777777" w:rsidR="006702FA" w:rsidRDefault="006702FA" w:rsidP="004F537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6"/>
                <w:szCs w:val="16"/>
              </w:rPr>
            </w:pPr>
          </w:p>
          <w:p w14:paraId="154FE15F" w14:textId="68498028" w:rsidR="006702FA" w:rsidRDefault="006702FA" w:rsidP="004F537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4025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csPCa detection </w:t>
            </w:r>
            <w:r w:rsidRPr="00242975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rate</w:t>
            </w:r>
          </w:p>
          <w:p w14:paraId="03E6CB33" w14:textId="2FA03B27" w:rsidR="006702FA" w:rsidRPr="00242975" w:rsidRDefault="006702FA" w:rsidP="004F537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(Percent)</w:t>
            </w:r>
          </w:p>
        </w:tc>
      </w:tr>
      <w:tr w:rsidR="0080397F" w:rsidRPr="00076841" w14:paraId="679675A1" w14:textId="28DE4F7E" w:rsidTr="00F21213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FDA3A" w14:textId="77777777" w:rsidR="00DB41A0" w:rsidRDefault="00DB41A0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5ACF9A7C" w14:textId="3298E88E" w:rsidR="006702FA" w:rsidRPr="00763C0F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Coskun et al.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="003422FE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&lt;EndNote&gt;&lt;Cite&gt;&lt;Author&gt;Coşkun&lt;/Author&gt;&lt;Year&gt;2021&lt;/Year&gt;&lt;RecNum&gt;66&lt;/RecNum&gt;&lt;DisplayText&gt;[1]&lt;/DisplayText&gt;&lt;record&gt;&lt;rec-number&gt;66&lt;/rec-number&gt;&lt;foreign-keys&gt;&lt;key app="EN" db-id="2vtws9s9u59wzweds9avrw0mrapeaxrwxxft" timestamp="1673000767"&gt;66&lt;/key&gt;&lt;/foreign-keys&gt;&lt;ref-type name="Journal Article"&gt;17&lt;/ref-type&gt;&lt;contributors&gt;&lt;authors&gt;&lt;author&gt;Coşkun, Mehmet&lt;/author&gt;&lt;author&gt;Dönmez, Emine Merve Horoz&lt;/author&gt;&lt;author&gt;Akın, Yiğit&lt;/author&gt;&lt;author&gt;Öcal, İrfan&lt;/author&gt;&lt;author&gt;Gümüş, Cesur&lt;/author&gt;&lt;author&gt;Uluç, Muhsin Engin&lt;/author&gt;&lt;/authors&gt;&lt;/contributors&gt;&lt;titles&gt;&lt;title&gt;Predictors of Clinically Significant Prostate Cancer: A Comparative Study of PSA, PSA Density, and MRI Parameters&lt;/title&gt;&lt;secondary-title&gt;Istanbul Medical Journal&lt;/secondary-title&gt;&lt;/titles&gt;&lt;volume&gt;22&lt;/volume&gt;&lt;number&gt;1&lt;/number&gt;&lt;dates&gt;&lt;year&gt;2021&lt;/year&gt;&lt;/dates&gt;&lt;isbn&gt;2619-9793&lt;/isbn&gt;&lt;urls&gt;&lt;/urls&gt;&lt;/record&gt;&lt;/Cite&gt;&lt;/EndNote&gt;</w:instrTex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="009F56FC">
              <w:rPr>
                <w:rFonts w:asciiTheme="majorBidi" w:hAnsiTheme="majorBidi" w:cstheme="majorBidi"/>
                <w:noProof/>
                <w:sz w:val="16"/>
                <w:szCs w:val="16"/>
              </w:rPr>
              <w:t>[1]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  <w:p w14:paraId="1CB0D5B6" w14:textId="77777777" w:rsidR="006702FA" w:rsidRPr="00763C0F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668E634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  <w:p w14:paraId="43AA1573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F5E751E" w14:textId="6FC5E173" w:rsidR="006702FA" w:rsidRPr="00763C0F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Turkey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8EB19" w14:textId="4E7124DE" w:rsidR="006702FA" w:rsidRDefault="006702FA" w:rsidP="00A13DAA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Retrospective</w:t>
            </w:r>
          </w:p>
          <w:p w14:paraId="04960F17" w14:textId="77777777" w:rsidR="006702FA" w:rsidRDefault="006702FA" w:rsidP="00A13DAA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Patient-based</w:t>
            </w:r>
          </w:p>
          <w:p w14:paraId="6A614A0E" w14:textId="77777777" w:rsidR="006702FA" w:rsidRDefault="006702FA" w:rsidP="00A13DAA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55BFCA9A" w14:textId="3162F5D2" w:rsidR="006702FA" w:rsidRPr="00763C0F" w:rsidRDefault="006702FA" w:rsidP="00A13DAA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2 years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153C4" w14:textId="77777777" w:rsidR="00DB41A0" w:rsidRDefault="00DB41A0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5058E1A6" w14:textId="1080509D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154</w:t>
            </w:r>
          </w:p>
          <w:p w14:paraId="6327E492" w14:textId="77777777" w:rsidR="006702FA" w:rsidRDefault="006702FA" w:rsidP="00B2660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EAFA0A5" w14:textId="1BC156B3" w:rsidR="006702FA" w:rsidRPr="00763C0F" w:rsidRDefault="006702FA" w:rsidP="00B2660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138</w:t>
            </w:r>
          </w:p>
          <w:p w14:paraId="6025C91B" w14:textId="77777777" w:rsidR="006702FA" w:rsidRPr="00763C0F" w:rsidRDefault="006702FA" w:rsidP="00B2660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28F7CA4" w14:textId="77777777" w:rsidR="006702FA" w:rsidRPr="00763C0F" w:rsidRDefault="006702FA" w:rsidP="00B2660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Peripheral = 119</w:t>
            </w:r>
          </w:p>
          <w:p w14:paraId="719824CF" w14:textId="77777777" w:rsidR="006702FA" w:rsidRPr="00763C0F" w:rsidRDefault="006702FA" w:rsidP="00B2660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717A656" w14:textId="77777777" w:rsidR="006702FA" w:rsidRDefault="006702FA" w:rsidP="00B2660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Transitional = 19</w:t>
            </w:r>
          </w:p>
          <w:p w14:paraId="67FD3A6B" w14:textId="0154E698" w:rsidR="00DB41A0" w:rsidRPr="00763C0F" w:rsidRDefault="00DB41A0" w:rsidP="00B26604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A7D5A" w14:textId="40D76201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66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7DB56" w14:textId="0028C850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7.8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62C9C" w14:textId="7BB58B29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4025F">
              <w:rPr>
                <w:rFonts w:asciiTheme="majorBidi" w:hAnsiTheme="majorBidi" w:cstheme="majorBidi"/>
                <w:sz w:val="16"/>
                <w:szCs w:val="16"/>
              </w:rPr>
              <w:t>v2.1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201B0" w14:textId="4EA7C76A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F45C3">
              <w:rPr>
                <w:rFonts w:asciiTheme="majorBidi" w:hAnsiTheme="majorBidi" w:cstheme="majorBidi"/>
                <w:sz w:val="16"/>
                <w:szCs w:val="16"/>
              </w:rPr>
              <w:t>1.5 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0618F" w14:textId="16FDF9B5" w:rsidR="006702FA" w:rsidRPr="00763C0F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PI-RADS 1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= 34</w:t>
            </w:r>
          </w:p>
          <w:p w14:paraId="5D84DD71" w14:textId="72A9D460" w:rsidR="006702FA" w:rsidRPr="00763C0F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PI-RADS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2 = 6</w:t>
            </w:r>
          </w:p>
          <w:p w14:paraId="30688FB7" w14:textId="76375141" w:rsidR="006702FA" w:rsidRPr="00763C0F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PI-RADS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3 = 11</w:t>
            </w:r>
          </w:p>
          <w:p w14:paraId="54C8D146" w14:textId="6A9E5B53" w:rsidR="006702FA" w:rsidRPr="00763C0F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PI-RADS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4 = 38</w:t>
            </w:r>
          </w:p>
          <w:p w14:paraId="55837D38" w14:textId="3C0CD3CB" w:rsidR="006702FA" w:rsidRPr="00763C0F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PI-RADS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5 = 65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A499D" w14:textId="5DAB74FE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11E79"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75FF83" w14:textId="77777777" w:rsidR="006702FA" w:rsidRPr="00763C0F" w:rsidRDefault="006702FA" w:rsidP="00DA5A7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8DB2565" w14:textId="14D81C7C" w:rsidR="006702FA" w:rsidRPr="00763C0F" w:rsidRDefault="006702FA" w:rsidP="00DA5A71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12 quadrants systematic biopsy</w:t>
            </w:r>
          </w:p>
          <w:p w14:paraId="41C976FF" w14:textId="77777777" w:rsidR="006702FA" w:rsidRPr="00763C0F" w:rsidRDefault="006702FA" w:rsidP="00DA5A7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C7529DB" w14:textId="77777777" w:rsidR="006702FA" w:rsidRPr="00763C0F" w:rsidRDefault="006702FA" w:rsidP="00763C0F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Additional cognitive fusion biopsy among 19 patients with </w:t>
            </w:r>
            <w:r w:rsidRPr="00D136F1">
              <w:rPr>
                <w:rFonts w:asciiTheme="majorBidi" w:hAnsiTheme="majorBidi" w:cstheme="majorBidi"/>
                <w:sz w:val="16"/>
                <w:szCs w:val="16"/>
              </w:rPr>
              <w:t>TZ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 lesion</w:t>
            </w:r>
          </w:p>
          <w:p w14:paraId="65D71048" w14:textId="34B26FBB" w:rsidR="006702FA" w:rsidRPr="00763C0F" w:rsidRDefault="006702FA" w:rsidP="00DA5A7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88AED" w14:textId="2E43F723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D136F1">
              <w:rPr>
                <w:rFonts w:asciiTheme="majorBidi" w:hAnsiTheme="majorBidi" w:cstheme="majorBidi"/>
                <w:sz w:val="16"/>
                <w:szCs w:val="16"/>
              </w:rPr>
              <w:t xml:space="preserve">GS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≥ 3+4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7FF643" w14:textId="19207AA1" w:rsidR="006702FA" w:rsidRPr="00763C0F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1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 = 0 %</w:t>
            </w:r>
          </w:p>
          <w:p w14:paraId="201746E7" w14:textId="697FA79A" w:rsidR="006702FA" w:rsidRPr="00763C0F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PI-RADS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2 = 18 %</w:t>
            </w:r>
          </w:p>
          <w:p w14:paraId="3807C83C" w14:textId="7EE463E3" w:rsidR="006702FA" w:rsidRPr="00763C0F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 3 = 34 %</w:t>
            </w:r>
          </w:p>
          <w:p w14:paraId="1D99881B" w14:textId="104FEB7A" w:rsidR="006702FA" w:rsidRPr="00763C0F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 4 = 80 %</w:t>
            </w:r>
          </w:p>
          <w:p w14:paraId="739C5476" w14:textId="32CD7734" w:rsidR="006702FA" w:rsidRPr="00763C0F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 5 = 82%</w:t>
            </w:r>
          </w:p>
        </w:tc>
      </w:tr>
      <w:tr w:rsidR="0080397F" w:rsidRPr="00076841" w14:paraId="22717CF7" w14:textId="2202C236" w:rsidTr="00DB41A0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62EA7" w14:textId="77777777" w:rsidR="00DB41A0" w:rsidRDefault="00DB41A0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552D582" w14:textId="60FABD95" w:rsidR="006702FA" w:rsidRPr="00763C0F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Vural et al.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="003422FE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&lt;EndNote&gt;&lt;Cite&gt;&lt;Author&gt;Vural&lt;/Author&gt;&lt;Year&gt;2021&lt;/Year&gt;&lt;RecNum&gt;61&lt;/RecNum&gt;&lt;DisplayText&gt;[2]&lt;/DisplayText&gt;&lt;record&gt;&lt;rec-number&gt;61&lt;/rec-number&gt;&lt;foreign-keys&gt;&lt;key app="EN" db-id="2vtws9s9u59wzweds9avrw0mrapeaxrwxxft" timestamp="1663539075"&gt;61&lt;/key&gt;&lt;/foreign-keys&gt;&lt;ref-type name="Journal Article"&gt;17&lt;/ref-type&gt;&lt;contributors&gt;&lt;authors&gt;&lt;author&gt;Vural, Metin&lt;/author&gt;&lt;author&gt;Coskun, Bilgen&lt;/author&gt;&lt;author&gt;Kilic, Mert&lt;/author&gt;&lt;author&gt;Durmaz, Selahattin&lt;/author&gt;&lt;author&gt;Gumus, Terman&lt;/author&gt;&lt;author&gt;Cengiz, Duygu&lt;/author&gt;&lt;author&gt;Onay, Aslihan&lt;/author&gt;&lt;author&gt;Saglican, Yesim&lt;/author&gt;&lt;author&gt;Colakoglu, Bulent&lt;/author&gt;&lt;author&gt;Akpek, Sergin&lt;/author&gt;&lt;/authors&gt;&lt;/contributors&gt;&lt;titles&gt;&lt;title&gt;In-bore MRI-guided prostate biopsy in a patient group with PI-RADS 4 and 5 targets: A single center experience&lt;/title&gt;&lt;secondary-title&gt;European Journal of Radiology&lt;/secondary-title&gt;&lt;/titles&gt;&lt;pages&gt;109785&lt;/pages&gt;&lt;volume&gt;141&lt;/volume&gt;&lt;dates&gt;&lt;year&gt;2021&lt;/year&gt;&lt;/dates&gt;&lt;isbn&gt;0720-048X&lt;/isbn&gt;&lt;urls&gt;&lt;/urls&gt;&lt;/record&gt;&lt;/Cite&gt;&lt;/EndNote&gt;</w:instrTex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="009F56FC">
              <w:rPr>
                <w:rFonts w:asciiTheme="majorBidi" w:hAnsiTheme="majorBidi" w:cstheme="majorBidi"/>
                <w:noProof/>
                <w:sz w:val="16"/>
                <w:szCs w:val="16"/>
              </w:rPr>
              <w:t>[2]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  <w:p w14:paraId="66FF27A8" w14:textId="77777777" w:rsidR="006702FA" w:rsidRPr="00763C0F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19984FB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  <w:p w14:paraId="070227D1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22B95A1" w14:textId="78BE1E91" w:rsidR="006702FA" w:rsidRPr="00763C0F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Turkey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AFC62" w14:textId="77777777" w:rsidR="006702FA" w:rsidRPr="00763C0F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005626A" w14:textId="0AC12507" w:rsidR="006702FA" w:rsidRPr="00763C0F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Retrospective</w:t>
            </w:r>
          </w:p>
          <w:p w14:paraId="0AD718FC" w14:textId="1858A181" w:rsidR="006702FA" w:rsidRPr="00763C0F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Single-center</w:t>
            </w:r>
          </w:p>
          <w:p w14:paraId="43A30095" w14:textId="5FA0D22C" w:rsidR="006702FA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Lesion-based</w:t>
            </w:r>
          </w:p>
          <w:p w14:paraId="37ABDC58" w14:textId="5730E732" w:rsidR="006702FA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A225118" w14:textId="618DB6B8" w:rsidR="006702FA" w:rsidRPr="00763C0F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8 years</w:t>
            </w:r>
          </w:p>
          <w:p w14:paraId="47B53BA9" w14:textId="0EBE99C4" w:rsidR="006702FA" w:rsidRPr="00763C0F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11D9FBD" w14:textId="77777777" w:rsidR="006702FA" w:rsidRPr="00763C0F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D1809CC" w14:textId="188CE3A1" w:rsidR="006702FA" w:rsidRPr="00763C0F" w:rsidRDefault="006702FA" w:rsidP="00DB41A0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587A17" w14:textId="77777777" w:rsidR="00DB41A0" w:rsidRDefault="00DB41A0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3FABB24" w14:textId="32E8A040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246</w:t>
            </w:r>
          </w:p>
          <w:p w14:paraId="15A8C7CB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261C4B1" w14:textId="0303630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277</w:t>
            </w:r>
          </w:p>
          <w:p w14:paraId="450C294F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67FE9BAF" w14:textId="56FF4221" w:rsidR="006702FA" w:rsidRPr="00763C0F" w:rsidRDefault="006702FA" w:rsidP="00B21E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Peripheral =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227</w:t>
            </w:r>
          </w:p>
          <w:p w14:paraId="2DA7840F" w14:textId="77777777" w:rsidR="006702FA" w:rsidRPr="00763C0F" w:rsidRDefault="006702FA" w:rsidP="00B21E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9232A21" w14:textId="77777777" w:rsidR="006702FA" w:rsidRDefault="006702FA" w:rsidP="00B21E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Transitional =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46</w:t>
            </w:r>
          </w:p>
          <w:p w14:paraId="16E5DA71" w14:textId="77777777" w:rsidR="006702FA" w:rsidRDefault="006702FA" w:rsidP="00B21E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5C34767F" w14:textId="77777777" w:rsidR="006702FA" w:rsidRDefault="006702FA" w:rsidP="00B21E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Central = 4</w:t>
            </w:r>
          </w:p>
          <w:p w14:paraId="53995FC0" w14:textId="5A5078BB" w:rsidR="00DB41A0" w:rsidRPr="00763C0F" w:rsidRDefault="00DB41A0" w:rsidP="00B21EBE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E3B69" w14:textId="5335A42C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65.7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A14CA" w14:textId="09ECE55A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7.75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C297B2" w14:textId="0727498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v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= 39</w:t>
            </w:r>
          </w:p>
          <w:p w14:paraId="093C7F96" w14:textId="77777777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A44ED13" w14:textId="6B2D1D4B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v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= 201</w:t>
            </w:r>
          </w:p>
          <w:p w14:paraId="3CC9C28D" w14:textId="77777777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97C8DEF" w14:textId="731E443F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v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2.1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= 37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3801D" w14:textId="376B7E73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63C0F">
              <w:rPr>
                <w:rFonts w:asciiTheme="majorBidi" w:hAnsiTheme="majorBidi" w:cstheme="majorBidi"/>
                <w:sz w:val="16"/>
                <w:szCs w:val="16"/>
              </w:rPr>
              <w:t>3 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B08133" w14:textId="77777777" w:rsidR="006702FA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PI-RADS 4 = 165</w:t>
            </w:r>
          </w:p>
          <w:p w14:paraId="55DBAB3D" w14:textId="77777777" w:rsidR="006702FA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7373D33" w14:textId="2C5B8194" w:rsidR="006702FA" w:rsidRPr="00763C0F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5 = 112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3E3D7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Biopsy naïve = 200</w:t>
            </w:r>
          </w:p>
          <w:p w14:paraId="6FA91900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A5DC9BE" w14:textId="737D9617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Prior negative biopsy = 46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30C89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In-bore</w:t>
            </w:r>
          </w:p>
          <w:p w14:paraId="49BAC131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B112F2D" w14:textId="33F3ED0A" w:rsidR="006702FA" w:rsidRPr="00763C0F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In addition, 81 patients underwent radical prostatectomy.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BB12E" w14:textId="0E23757A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D136F1">
              <w:rPr>
                <w:rFonts w:asciiTheme="majorBidi" w:hAnsiTheme="majorBidi" w:cstheme="majorBidi"/>
                <w:sz w:val="16"/>
                <w:szCs w:val="16"/>
              </w:rPr>
              <w:t>GP ≥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4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3427C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889C30E" w14:textId="2671942D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Overall = 63 %</w:t>
            </w:r>
          </w:p>
          <w:p w14:paraId="0A0524CE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772F613" w14:textId="28F1C63E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Among biopsy naïve patients = 66%</w:t>
            </w:r>
          </w:p>
          <w:p w14:paraId="48F32622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213E843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score of 4 = 49.7%</w:t>
            </w:r>
          </w:p>
          <w:p w14:paraId="38AC1E6A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358D4C6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score of 5 = 75 %</w:t>
            </w:r>
          </w:p>
          <w:p w14:paraId="5EE1470A" w14:textId="07BAC65F" w:rsidR="006702FA" w:rsidRPr="00763C0F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80397F" w:rsidRPr="00076841" w14:paraId="5C2DE906" w14:textId="77777777" w:rsidTr="00F21213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3DD5E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Koparal et al.</w:t>
            </w:r>
          </w:p>
          <w:p w14:paraId="15552889" w14:textId="1DDB2E5B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fldChar w:fldCharType="begin"/>
            </w:r>
            <w:r w:rsidR="003422FE">
              <w:rPr>
                <w:rFonts w:asciiTheme="majorBidi" w:hAnsiTheme="majorBidi" w:cstheme="majorBidi"/>
                <w:sz w:val="16"/>
                <w:szCs w:val="16"/>
              </w:rPr>
              <w:instrText xml:space="preserve"> ADDIN EN.CITE &lt;EndNote&gt;&lt;Cite&gt;&lt;Author&gt;Koparal&lt;/Author&gt;&lt;Year&gt;2022&lt;/Year&gt;&lt;RecNum&gt;60&lt;/RecNum&gt;&lt;DisplayText&gt;[3]&lt;/DisplayText&gt;&lt;record&gt;&lt;rec-number&gt;60&lt;/rec-number&gt;&lt;foreign-keys&gt;&lt;key app="EN" db-id="2vtws9s9u59wzweds9avrw0mrapeaxrwxxft" timestamp="1663489029"&gt;60&lt;/key&gt;&lt;/foreign-keys&gt;&lt;ref-type name="Journal Article"&gt;17&lt;/ref-type&gt;&lt;contributors&gt;&lt;authors&gt;&lt;author&gt;Koparal, Murat Yavuz&lt;/author&gt;&lt;author&gt;Sözen, Tevfik Sinan&lt;/author&gt;&lt;author&gt;Karşıyakalı, Nejdet&lt;/author&gt;&lt;author&gt;Aslan, Güven&lt;/author&gt;&lt;author&gt;Akdoğan, Bülent&lt;/author&gt;&lt;author&gt;Şahin, Bahadır&lt;/author&gt;&lt;author&gt;Türkeri, Levent&lt;/author&gt;&lt;author&gt;Members of Turkish Urooncology Association&lt;/author&gt;&lt;/authors&gt;&lt;/contributors&gt;&lt;titles&gt;&lt;title&gt;Comparison of transperineal and transrectal targeted prostate biopsy using Mahalanobis distance matching within propensity score caliper method: A multicenter study of Turkish Urooncology Association&lt;/title&gt;&lt;secondary-title&gt;The Prostate&lt;/secondary-title&gt;&lt;/titles&gt;&lt;pages&gt;425-432&lt;/pages&gt;&lt;volume&gt;82&lt;/volume&gt;&lt;number&gt;4&lt;/number&gt;&lt;dates&gt;&lt;year&gt;2022&lt;/year&gt;&lt;/dates&gt;&lt;isbn&gt;0270-4137&lt;/isbn&gt;&lt;urls&gt;&lt;/urls&gt;&lt;/record&gt;&lt;/Cite&gt;&lt;/EndNote&gt;</w:instrText>
            </w:r>
            <w:r>
              <w:rPr>
                <w:rFonts w:asciiTheme="majorBidi" w:hAnsiTheme="majorBidi" w:cstheme="majorBidi"/>
                <w:sz w:val="16"/>
                <w:szCs w:val="16"/>
              </w:rPr>
              <w:fldChar w:fldCharType="separate"/>
            </w:r>
            <w:r w:rsidR="009F56FC">
              <w:rPr>
                <w:rFonts w:asciiTheme="majorBidi" w:hAnsiTheme="majorBidi" w:cstheme="majorBidi"/>
                <w:noProof/>
                <w:sz w:val="16"/>
                <w:szCs w:val="16"/>
              </w:rPr>
              <w:t>[3]</w:t>
            </w:r>
            <w:r>
              <w:rPr>
                <w:rFonts w:asciiTheme="majorBidi" w:hAnsiTheme="majorBidi" w:cstheme="majorBidi"/>
                <w:sz w:val="16"/>
                <w:szCs w:val="16"/>
              </w:rPr>
              <w:fldChar w:fldCharType="end"/>
            </w:r>
          </w:p>
          <w:p w14:paraId="5A4F4511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74726C5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  <w:p w14:paraId="77EB09F7" w14:textId="77777777" w:rsidR="006702FA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2B04805" w14:textId="0EEA34B5" w:rsidR="006702FA" w:rsidRPr="00763C0F" w:rsidRDefault="006702FA" w:rsidP="003C547C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Turkey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2CC38" w14:textId="098A957E" w:rsidR="006702FA" w:rsidRDefault="006702FA" w:rsidP="00FA104A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Retrospective</w:t>
            </w:r>
          </w:p>
          <w:p w14:paraId="2495B833" w14:textId="3D1EBC35" w:rsidR="006702FA" w:rsidRDefault="006702FA" w:rsidP="00FA104A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Prostate cancer and prostate biopsy database analysis</w:t>
            </w:r>
            <w:r w:rsidR="00FA104A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(Turkish Urooncology Association)</w:t>
            </w:r>
          </w:p>
          <w:p w14:paraId="72B9156B" w14:textId="78327F39" w:rsidR="006702FA" w:rsidRDefault="006702FA" w:rsidP="00A13DAA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Patient-based</w:t>
            </w:r>
          </w:p>
          <w:p w14:paraId="27F6116D" w14:textId="77777777" w:rsidR="006702FA" w:rsidRDefault="006702FA" w:rsidP="00A13DAA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6FC7D2D0" w14:textId="1CDFF9B4" w:rsidR="006702FA" w:rsidRPr="00763C0F" w:rsidRDefault="006702FA" w:rsidP="00A13DAA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 years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8E4DE" w14:textId="2686C47A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1143</w:t>
            </w:r>
          </w:p>
          <w:p w14:paraId="0B99CE29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CF95AD0" w14:textId="3E7C1EDD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1500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DE231" w14:textId="4EA5AD1A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B1264" w14:textId="01579B9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6.6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E1AD5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v2</w:t>
            </w:r>
          </w:p>
          <w:p w14:paraId="6FB2D1B7" w14:textId="77777777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1A7D870F" w14:textId="5F45DD19" w:rsidR="006702FA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v2.1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3002C" w14:textId="68B97888" w:rsidR="006702FA" w:rsidRPr="00763C0F" w:rsidRDefault="006702FA" w:rsidP="00CF56E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NR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02785" w14:textId="77777777" w:rsidR="006702FA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2 = 24</w:t>
            </w:r>
          </w:p>
          <w:p w14:paraId="24E825E0" w14:textId="77777777" w:rsidR="006702FA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3 = 318</w:t>
            </w:r>
          </w:p>
          <w:p w14:paraId="538A4845" w14:textId="18A1C822" w:rsidR="006702FA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4 = 545</w:t>
            </w:r>
          </w:p>
          <w:p w14:paraId="11878477" w14:textId="4FBF14BB" w:rsidR="006702FA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PI-RADS 5 = 256</w:t>
            </w:r>
          </w:p>
          <w:p w14:paraId="5A1A7AE3" w14:textId="7901C25C" w:rsidR="006702FA" w:rsidRDefault="006702FA" w:rsidP="002D1CB4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BAEE4" w14:textId="77777777" w:rsidR="006702FA" w:rsidRDefault="006702FA" w:rsidP="006702F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Biopsy naïve (NR)</w:t>
            </w:r>
          </w:p>
          <w:p w14:paraId="1BC12BAF" w14:textId="77777777" w:rsidR="006702FA" w:rsidRDefault="006702FA" w:rsidP="006702F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4E94DAD" w14:textId="5CB59DA8" w:rsidR="006702FA" w:rsidRDefault="006702FA" w:rsidP="006702F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Prior negative systematic biopsy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55BF50" w14:textId="7135E03C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Software-guided transperineal/transrectal MRI/</w:t>
            </w:r>
            <w:proofErr w:type="gramStart"/>
            <w:r w:rsidRPr="00AC6916">
              <w:rPr>
                <w:rFonts w:asciiTheme="majorBidi" w:hAnsiTheme="majorBidi" w:cstheme="majorBidi"/>
                <w:sz w:val="16"/>
                <w:szCs w:val="16"/>
              </w:rPr>
              <w:t>TURS</w:t>
            </w:r>
            <w:proofErr w:type="gramEnd"/>
            <w:r w:rsidRPr="00AC6916">
              <w:rPr>
                <w:rFonts w:asciiTheme="majorBidi" w:hAnsiTheme="majorBidi" w:cstheme="majorBidi"/>
                <w:sz w:val="16"/>
                <w:szCs w:val="16"/>
              </w:rPr>
              <w:t xml:space="preserve"> fusion biopsy followed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by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 xml:space="preserve">12 quadrants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transperineal/transrectal </w:t>
            </w:r>
            <w:r w:rsidRPr="00763C0F">
              <w:rPr>
                <w:rFonts w:asciiTheme="majorBidi" w:hAnsiTheme="majorBidi" w:cstheme="majorBidi"/>
                <w:sz w:val="16"/>
                <w:szCs w:val="16"/>
              </w:rPr>
              <w:t>systematic biopsy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93543" w14:textId="3CFCDC2F" w:rsidR="006702FA" w:rsidRPr="008C07B4" w:rsidRDefault="006702FA" w:rsidP="00CF56E1">
            <w:pPr>
              <w:jc w:val="center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AC6916">
              <w:rPr>
                <w:rFonts w:asciiTheme="majorBidi" w:hAnsiTheme="majorBidi" w:cstheme="majorBidi"/>
                <w:sz w:val="16"/>
                <w:szCs w:val="16"/>
              </w:rPr>
              <w:t xml:space="preserve">ISUP GG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≥ 2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05FB9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9DD7647" w14:textId="356D4A19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Transrectal target biopsy = 19.5%</w:t>
            </w:r>
          </w:p>
          <w:p w14:paraId="2A26B18F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71AAAEF" w14:textId="2280F15B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Transrectal systematic biopsy = 16.3%</w:t>
            </w:r>
          </w:p>
          <w:p w14:paraId="47B7FC8F" w14:textId="7860E53E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8477FEC" w14:textId="2B995C0E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Transrectal target biopsy plus systematic biopsy = 24.6%</w:t>
            </w:r>
          </w:p>
          <w:p w14:paraId="7FC378F1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069F64D2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Transperineal target biopsy = 27.5%</w:t>
            </w:r>
          </w:p>
          <w:p w14:paraId="03638175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1A6FC39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Transperineal systematic biopsy = 24.6%</w:t>
            </w:r>
          </w:p>
          <w:p w14:paraId="55EA07E9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64153ED0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Transperineal target biopsy plus systematic biopsy = 35.5%</w:t>
            </w:r>
          </w:p>
          <w:p w14:paraId="0B3CDE36" w14:textId="77777777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619CEC9B" w14:textId="571D84EA" w:rsidR="006702FA" w:rsidRDefault="006702FA" w:rsidP="00CF56E1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F21213" w:rsidRPr="00076841" w14:paraId="20BB8A2F" w14:textId="77777777" w:rsidTr="002C1E0A">
        <w:tc>
          <w:tcPr>
            <w:tcW w:w="15030" w:type="dxa"/>
            <w:gridSpan w:val="12"/>
            <w:tcBorders>
              <w:top w:val="single" w:sz="4" w:space="0" w:color="auto"/>
            </w:tcBorders>
            <w:vAlign w:val="center"/>
          </w:tcPr>
          <w:p w14:paraId="753581A5" w14:textId="4F23689B" w:rsidR="00F21213" w:rsidRDefault="00F21213" w:rsidP="009E3715">
            <w:pPr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F21213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PI-RADS v2.1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Pr="00F21213">
              <w:rPr>
                <w:rFonts w:asciiTheme="majorBidi" w:hAnsiTheme="majorBidi" w:cstheme="majorBidi"/>
                <w:sz w:val="16"/>
                <w:szCs w:val="16"/>
              </w:rPr>
              <w:t>Prostate Imaging Reporting and Data System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version 2.1; </w:t>
            </w:r>
            <w:r w:rsidR="00A56A01" w:rsidRPr="00A56A01">
              <w:rPr>
                <w:rFonts w:asciiTheme="majorBidi" w:hAnsiTheme="majorBidi" w:cstheme="majorBidi"/>
                <w:sz w:val="16"/>
                <w:szCs w:val="16"/>
              </w:rPr>
              <w:t>PSA, prostate-specific antigen;</w:t>
            </w:r>
            <w:r w:rsidR="00A56A0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B4025F">
              <w:rPr>
                <w:rFonts w:asciiTheme="majorBidi" w:hAnsiTheme="majorBidi" w:cstheme="majorBidi"/>
                <w:sz w:val="16"/>
                <w:szCs w:val="16"/>
              </w:rPr>
              <w:t>MRI,</w:t>
            </w:r>
            <w:r w:rsidR="00B4025F" w:rsidRPr="003E401C">
              <w:rPr>
                <w:rFonts w:ascii="Times New Roman" w:eastAsia="TimesNewRoman" w:hAnsi="Times New Roman" w:cs="Times New Roman"/>
                <w:sz w:val="20"/>
                <w:szCs w:val="20"/>
              </w:rPr>
              <w:t xml:space="preserve"> magnetic resonance imaging</w:t>
            </w:r>
            <w:r w:rsidR="00B4025F">
              <w:rPr>
                <w:rFonts w:ascii="Times New Roman" w:eastAsia="TimesNewRoman" w:hAnsi="Times New Roman" w:cs="Times New Roman"/>
                <w:sz w:val="20"/>
                <w:szCs w:val="20"/>
              </w:rPr>
              <w:t xml:space="preserve">; csPCa, clinically significant prostate cancer; v1, v2, v2.1, version; </w:t>
            </w:r>
            <w:r w:rsidR="00CF45C3">
              <w:rPr>
                <w:rFonts w:ascii="Times New Roman" w:eastAsia="TimesNewRoman" w:hAnsi="Times New Roman" w:cs="Times New Roman"/>
                <w:sz w:val="20"/>
                <w:szCs w:val="20"/>
              </w:rPr>
              <w:t xml:space="preserve">T, tesla; </w:t>
            </w:r>
            <w:r w:rsidR="00F11E79" w:rsidRPr="00F11E79">
              <w:rPr>
                <w:rFonts w:asciiTheme="majorBidi" w:hAnsiTheme="majorBidi" w:cstheme="majorBidi"/>
                <w:sz w:val="16"/>
                <w:szCs w:val="16"/>
              </w:rPr>
              <w:t>NR</w:t>
            </w:r>
            <w:r w:rsidR="00F11E79">
              <w:rPr>
                <w:rFonts w:asciiTheme="majorBidi" w:hAnsiTheme="majorBidi" w:cstheme="majorBidi"/>
                <w:sz w:val="16"/>
                <w:szCs w:val="16"/>
              </w:rPr>
              <w:t xml:space="preserve">, not reported; </w:t>
            </w:r>
            <w:r w:rsidR="00D136F1">
              <w:rPr>
                <w:rFonts w:asciiTheme="majorBidi" w:hAnsiTheme="majorBidi" w:cstheme="majorBidi"/>
                <w:sz w:val="16"/>
                <w:szCs w:val="16"/>
              </w:rPr>
              <w:t xml:space="preserve">TZ, transitional zone; GS, </w:t>
            </w:r>
            <w:r w:rsidR="00D136F1" w:rsidRPr="00D136F1">
              <w:rPr>
                <w:rFonts w:asciiTheme="majorBidi" w:hAnsiTheme="majorBidi" w:cstheme="majorBidi"/>
                <w:sz w:val="16"/>
                <w:szCs w:val="16"/>
              </w:rPr>
              <w:t>Gleason score</w:t>
            </w:r>
            <w:r w:rsidR="00D136F1">
              <w:rPr>
                <w:rFonts w:asciiTheme="majorBidi" w:hAnsiTheme="majorBidi" w:cstheme="majorBidi"/>
                <w:sz w:val="16"/>
                <w:szCs w:val="16"/>
              </w:rPr>
              <w:t xml:space="preserve">; GP, </w:t>
            </w:r>
            <w:r w:rsidR="00D136F1" w:rsidRPr="00D136F1">
              <w:rPr>
                <w:rFonts w:asciiTheme="majorBidi" w:hAnsiTheme="majorBidi" w:cstheme="majorBidi"/>
                <w:sz w:val="16"/>
                <w:szCs w:val="16"/>
              </w:rPr>
              <w:t>Gleason</w:t>
            </w:r>
            <w:r w:rsidR="00D136F1">
              <w:rPr>
                <w:rFonts w:asciiTheme="majorBidi" w:hAnsiTheme="majorBidi" w:cstheme="majorBidi"/>
                <w:sz w:val="16"/>
                <w:szCs w:val="16"/>
              </w:rPr>
              <w:t xml:space="preserve"> pattern;</w:t>
            </w:r>
            <w:r w:rsidR="00AC691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AC6916" w:rsidRPr="00AC6916">
              <w:rPr>
                <w:rFonts w:asciiTheme="majorBidi" w:hAnsiTheme="majorBidi" w:cstheme="majorBidi"/>
                <w:sz w:val="16"/>
                <w:szCs w:val="16"/>
              </w:rPr>
              <w:t>TRUS, transrectal ultrasound</w:t>
            </w:r>
            <w:r w:rsidR="00AC6916">
              <w:rPr>
                <w:rFonts w:asciiTheme="majorBidi" w:hAnsiTheme="majorBidi" w:cstheme="majorBidi"/>
                <w:sz w:val="16"/>
                <w:szCs w:val="16"/>
              </w:rPr>
              <w:t xml:space="preserve">; </w:t>
            </w:r>
            <w:r w:rsidR="00D536BE" w:rsidRPr="00AC6916">
              <w:rPr>
                <w:rFonts w:asciiTheme="majorBidi" w:hAnsiTheme="majorBidi" w:cstheme="majorBidi"/>
                <w:sz w:val="16"/>
                <w:szCs w:val="16"/>
              </w:rPr>
              <w:t>ISUP GG</w:t>
            </w:r>
            <w:r w:rsidR="00D536BE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D536BE" w:rsidRPr="00D536BE">
              <w:rPr>
                <w:rFonts w:asciiTheme="majorBidi" w:hAnsiTheme="majorBidi" w:cstheme="majorBidi"/>
                <w:sz w:val="16"/>
                <w:szCs w:val="16"/>
              </w:rPr>
              <w:t>International Society of Urological Pathology Grade Group</w:t>
            </w:r>
            <w:r w:rsidR="00D536BE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</w:tc>
      </w:tr>
    </w:tbl>
    <w:p w14:paraId="0547C256" w14:textId="77777777" w:rsidR="00040EBE" w:rsidRDefault="00040EBE">
      <w:pPr>
        <w:rPr>
          <w:rFonts w:asciiTheme="majorBidi" w:hAnsiTheme="majorBidi" w:cstheme="majorBidi"/>
          <w:sz w:val="20"/>
          <w:szCs w:val="20"/>
        </w:rPr>
      </w:pPr>
    </w:p>
    <w:p w14:paraId="1DDBCDEC" w14:textId="78EF9DC8" w:rsidR="00040EBE" w:rsidRDefault="00040EBE">
      <w:pPr>
        <w:rPr>
          <w:rFonts w:asciiTheme="majorBidi" w:hAnsiTheme="majorBidi" w:cstheme="majorBidi"/>
          <w:sz w:val="20"/>
          <w:szCs w:val="20"/>
        </w:rPr>
      </w:pPr>
    </w:p>
    <w:p w14:paraId="01054F32" w14:textId="77777777" w:rsidR="006702FA" w:rsidRDefault="006702FA">
      <w:pPr>
        <w:rPr>
          <w:rFonts w:asciiTheme="majorBidi" w:hAnsiTheme="majorBidi" w:cstheme="majorBidi"/>
          <w:sz w:val="20"/>
          <w:szCs w:val="20"/>
        </w:rPr>
      </w:pPr>
    </w:p>
    <w:p w14:paraId="7EF8AACE" w14:textId="77777777" w:rsidR="003422FE" w:rsidRPr="003422FE" w:rsidRDefault="00040EBE" w:rsidP="003422FE">
      <w:pPr>
        <w:pStyle w:val="EndNoteBibliography"/>
        <w:spacing w:after="0"/>
        <w:ind w:left="720" w:hanging="720"/>
      </w:pPr>
      <w:r>
        <w:rPr>
          <w:rFonts w:asciiTheme="majorBidi" w:hAnsiTheme="majorBidi" w:cstheme="majorBidi"/>
          <w:sz w:val="20"/>
          <w:szCs w:val="20"/>
        </w:rPr>
        <w:fldChar w:fldCharType="begin"/>
      </w:r>
      <w:r>
        <w:rPr>
          <w:rFonts w:asciiTheme="majorBidi" w:hAnsiTheme="majorBidi" w:cstheme="majorBidi"/>
          <w:sz w:val="20"/>
          <w:szCs w:val="20"/>
        </w:rPr>
        <w:instrText xml:space="preserve"> ADDIN EN.REFLIST </w:instrText>
      </w:r>
      <w:r>
        <w:rPr>
          <w:rFonts w:asciiTheme="majorBidi" w:hAnsiTheme="majorBidi" w:cstheme="majorBidi"/>
          <w:sz w:val="20"/>
          <w:szCs w:val="20"/>
        </w:rPr>
        <w:fldChar w:fldCharType="separate"/>
      </w:r>
      <w:r w:rsidR="003422FE" w:rsidRPr="003422FE">
        <w:t>1.</w:t>
      </w:r>
      <w:r w:rsidR="003422FE" w:rsidRPr="003422FE">
        <w:tab/>
        <w:t xml:space="preserve">Coşkun M, Dönmez EMH, Akın Y, Öcal İ, Gümüş C, Uluç ME: </w:t>
      </w:r>
      <w:r w:rsidR="003422FE" w:rsidRPr="003422FE">
        <w:rPr>
          <w:b/>
        </w:rPr>
        <w:t>Predictors of Clinically Significant Prostate Cancer: A Comparative Study of PSA, PSA Density, and MRI Parameters</w:t>
      </w:r>
      <w:r w:rsidR="003422FE" w:rsidRPr="003422FE">
        <w:t xml:space="preserve">. </w:t>
      </w:r>
      <w:r w:rsidR="003422FE" w:rsidRPr="003422FE">
        <w:rPr>
          <w:i/>
        </w:rPr>
        <w:t xml:space="preserve">Istanbul Medical Journal </w:t>
      </w:r>
      <w:r w:rsidR="003422FE" w:rsidRPr="003422FE">
        <w:t xml:space="preserve">2021, </w:t>
      </w:r>
      <w:r w:rsidR="003422FE" w:rsidRPr="003422FE">
        <w:rPr>
          <w:b/>
        </w:rPr>
        <w:t>22</w:t>
      </w:r>
      <w:r w:rsidR="003422FE" w:rsidRPr="003422FE">
        <w:t>(1).</w:t>
      </w:r>
    </w:p>
    <w:p w14:paraId="676FDB81" w14:textId="77777777" w:rsidR="003422FE" w:rsidRPr="003422FE" w:rsidRDefault="003422FE" w:rsidP="003422FE">
      <w:pPr>
        <w:pStyle w:val="EndNoteBibliography"/>
        <w:spacing w:after="0"/>
        <w:ind w:left="720" w:hanging="720"/>
      </w:pPr>
      <w:r w:rsidRPr="003422FE">
        <w:t>2.</w:t>
      </w:r>
      <w:r w:rsidRPr="003422FE">
        <w:tab/>
        <w:t xml:space="preserve">Vural M, Coskun B, Kilic M, Durmaz S, Gumus T, Cengiz D, Onay A, Saglican Y, Colakoglu B, Akpek S: </w:t>
      </w:r>
      <w:r w:rsidRPr="003422FE">
        <w:rPr>
          <w:b/>
        </w:rPr>
        <w:t>In-bore MRI-guided prostate biopsy in a patient group with PI-RADS 4 and 5 targets: A single center experience</w:t>
      </w:r>
      <w:r w:rsidRPr="003422FE">
        <w:t xml:space="preserve">. </w:t>
      </w:r>
      <w:r w:rsidRPr="003422FE">
        <w:rPr>
          <w:i/>
        </w:rPr>
        <w:t xml:space="preserve">European Journal of Radiology </w:t>
      </w:r>
      <w:r w:rsidRPr="003422FE">
        <w:t xml:space="preserve">2021, </w:t>
      </w:r>
      <w:r w:rsidRPr="003422FE">
        <w:rPr>
          <w:b/>
        </w:rPr>
        <w:t>141</w:t>
      </w:r>
      <w:r w:rsidRPr="003422FE">
        <w:t>:109785.</w:t>
      </w:r>
    </w:p>
    <w:p w14:paraId="53C7B0A2" w14:textId="77777777" w:rsidR="003422FE" w:rsidRPr="003422FE" w:rsidRDefault="003422FE" w:rsidP="003422FE">
      <w:pPr>
        <w:pStyle w:val="EndNoteBibliography"/>
        <w:ind w:left="720" w:hanging="720"/>
      </w:pPr>
      <w:r w:rsidRPr="003422FE">
        <w:t>3.</w:t>
      </w:r>
      <w:r w:rsidRPr="003422FE">
        <w:tab/>
        <w:t xml:space="preserve">Koparal MY, Sözen TS, Karşıyakalı N, Aslan G, Akdoğan B, Şahin B, Türkeri L, Association MoTU: </w:t>
      </w:r>
      <w:r w:rsidRPr="003422FE">
        <w:rPr>
          <w:b/>
        </w:rPr>
        <w:t>Comparison of transperineal and transrectal targeted prostate biopsy using Mahalanobis distance matching within propensity score caliper method: A multicenter study of Turkish Urooncology Association</w:t>
      </w:r>
      <w:r w:rsidRPr="003422FE">
        <w:t xml:space="preserve">. </w:t>
      </w:r>
      <w:r w:rsidRPr="003422FE">
        <w:rPr>
          <w:i/>
        </w:rPr>
        <w:t xml:space="preserve">The Prostate </w:t>
      </w:r>
      <w:r w:rsidRPr="003422FE">
        <w:t xml:space="preserve">2022, </w:t>
      </w:r>
      <w:r w:rsidRPr="003422FE">
        <w:rPr>
          <w:b/>
        </w:rPr>
        <w:t>82</w:t>
      </w:r>
      <w:r w:rsidRPr="003422FE">
        <w:t>(4):425-432.</w:t>
      </w:r>
    </w:p>
    <w:p w14:paraId="0F5D94F1" w14:textId="162991B6" w:rsidR="004E3F14" w:rsidRDefault="00040EBE" w:rsidP="003422FE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fldChar w:fldCharType="end"/>
      </w:r>
    </w:p>
    <w:sectPr w:rsidR="004E3F14" w:rsidSect="007A4FE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319AF" w14:textId="77777777" w:rsidR="0065080F" w:rsidRDefault="0065080F" w:rsidP="007A38D0">
      <w:pPr>
        <w:spacing w:after="0" w:line="240" w:lineRule="auto"/>
      </w:pPr>
      <w:r>
        <w:separator/>
      </w:r>
    </w:p>
  </w:endnote>
  <w:endnote w:type="continuationSeparator" w:id="0">
    <w:p w14:paraId="68B1FFF2" w14:textId="77777777" w:rsidR="0065080F" w:rsidRDefault="0065080F" w:rsidP="007A3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88248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4E230C" w14:textId="76C17FA5" w:rsidR="00FA081A" w:rsidRDefault="00FA08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CC54F2" w14:textId="77777777" w:rsidR="00FA081A" w:rsidRDefault="00FA08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6E3FA" w14:textId="77777777" w:rsidR="0065080F" w:rsidRDefault="0065080F" w:rsidP="007A38D0">
      <w:pPr>
        <w:spacing w:after="0" w:line="240" w:lineRule="auto"/>
      </w:pPr>
      <w:r>
        <w:separator/>
      </w:r>
    </w:p>
  </w:footnote>
  <w:footnote w:type="continuationSeparator" w:id="0">
    <w:p w14:paraId="69E67A69" w14:textId="77777777" w:rsidR="0065080F" w:rsidRDefault="0065080F" w:rsidP="007A38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Ur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vtws9s9u59wzweds9avrw0mrapeaxrwxxft&quot;&gt;PI-RADS-csPCa prevalence&lt;record-ids&gt;&lt;item&gt;60&lt;/item&gt;&lt;item&gt;61&lt;/item&gt;&lt;item&gt;66&lt;/item&gt;&lt;/record-ids&gt;&lt;/item&gt;&lt;/Libraries&gt;"/>
  </w:docVars>
  <w:rsids>
    <w:rsidRoot w:val="00274BEB"/>
    <w:rsid w:val="00011ECA"/>
    <w:rsid w:val="0001748A"/>
    <w:rsid w:val="0001768D"/>
    <w:rsid w:val="000206A1"/>
    <w:rsid w:val="00040EBE"/>
    <w:rsid w:val="000745B7"/>
    <w:rsid w:val="000758E7"/>
    <w:rsid w:val="00076841"/>
    <w:rsid w:val="00084362"/>
    <w:rsid w:val="000B56B0"/>
    <w:rsid w:val="000E1334"/>
    <w:rsid w:val="000E62FE"/>
    <w:rsid w:val="00110790"/>
    <w:rsid w:val="00155D22"/>
    <w:rsid w:val="00193DA4"/>
    <w:rsid w:val="001B410B"/>
    <w:rsid w:val="001B6B4E"/>
    <w:rsid w:val="001F22A5"/>
    <w:rsid w:val="00220551"/>
    <w:rsid w:val="00242975"/>
    <w:rsid w:val="00263C35"/>
    <w:rsid w:val="00274BEB"/>
    <w:rsid w:val="002871B2"/>
    <w:rsid w:val="00294F55"/>
    <w:rsid w:val="002C1E0A"/>
    <w:rsid w:val="002C70F3"/>
    <w:rsid w:val="002D1CB4"/>
    <w:rsid w:val="00322351"/>
    <w:rsid w:val="0033040A"/>
    <w:rsid w:val="003422FE"/>
    <w:rsid w:val="0038431D"/>
    <w:rsid w:val="003A0E21"/>
    <w:rsid w:val="003A114F"/>
    <w:rsid w:val="003C547C"/>
    <w:rsid w:val="0046187F"/>
    <w:rsid w:val="00464D5E"/>
    <w:rsid w:val="00474F66"/>
    <w:rsid w:val="004D2F0F"/>
    <w:rsid w:val="004E2D0D"/>
    <w:rsid w:val="004E3F14"/>
    <w:rsid w:val="004F1C85"/>
    <w:rsid w:val="004F5376"/>
    <w:rsid w:val="00552923"/>
    <w:rsid w:val="00572C62"/>
    <w:rsid w:val="005811D7"/>
    <w:rsid w:val="00590F0A"/>
    <w:rsid w:val="005976B7"/>
    <w:rsid w:val="006023F0"/>
    <w:rsid w:val="00640A82"/>
    <w:rsid w:val="0065080F"/>
    <w:rsid w:val="006702FA"/>
    <w:rsid w:val="00696D29"/>
    <w:rsid w:val="006A48D5"/>
    <w:rsid w:val="006B37F0"/>
    <w:rsid w:val="006D64D5"/>
    <w:rsid w:val="006F5B3F"/>
    <w:rsid w:val="00702E71"/>
    <w:rsid w:val="00713B84"/>
    <w:rsid w:val="00763C0F"/>
    <w:rsid w:val="007773A1"/>
    <w:rsid w:val="007A18EE"/>
    <w:rsid w:val="007A3655"/>
    <w:rsid w:val="007A38D0"/>
    <w:rsid w:val="007A4FEE"/>
    <w:rsid w:val="007B49F1"/>
    <w:rsid w:val="007B5B53"/>
    <w:rsid w:val="0080397F"/>
    <w:rsid w:val="0082073A"/>
    <w:rsid w:val="00826339"/>
    <w:rsid w:val="00850C03"/>
    <w:rsid w:val="008636E5"/>
    <w:rsid w:val="00881774"/>
    <w:rsid w:val="008C07B4"/>
    <w:rsid w:val="008D1888"/>
    <w:rsid w:val="008F03EF"/>
    <w:rsid w:val="00926C7F"/>
    <w:rsid w:val="009429D1"/>
    <w:rsid w:val="00970A8D"/>
    <w:rsid w:val="0099633E"/>
    <w:rsid w:val="009B2354"/>
    <w:rsid w:val="009E00B7"/>
    <w:rsid w:val="009E3715"/>
    <w:rsid w:val="009F143B"/>
    <w:rsid w:val="009F56FC"/>
    <w:rsid w:val="00A13DAA"/>
    <w:rsid w:val="00A27449"/>
    <w:rsid w:val="00A56A01"/>
    <w:rsid w:val="00A64A33"/>
    <w:rsid w:val="00A8033E"/>
    <w:rsid w:val="00AC64A1"/>
    <w:rsid w:val="00AC6916"/>
    <w:rsid w:val="00B07222"/>
    <w:rsid w:val="00B21EBE"/>
    <w:rsid w:val="00B26604"/>
    <w:rsid w:val="00B4025F"/>
    <w:rsid w:val="00B63D92"/>
    <w:rsid w:val="00BB7C4F"/>
    <w:rsid w:val="00BC53F2"/>
    <w:rsid w:val="00BC784C"/>
    <w:rsid w:val="00BD35EF"/>
    <w:rsid w:val="00C21AD3"/>
    <w:rsid w:val="00C32527"/>
    <w:rsid w:val="00CA54E8"/>
    <w:rsid w:val="00CB0B1A"/>
    <w:rsid w:val="00CC2EDA"/>
    <w:rsid w:val="00CC6B21"/>
    <w:rsid w:val="00CD3734"/>
    <w:rsid w:val="00CE09DB"/>
    <w:rsid w:val="00CF03B4"/>
    <w:rsid w:val="00CF45C3"/>
    <w:rsid w:val="00CF56E1"/>
    <w:rsid w:val="00D06E12"/>
    <w:rsid w:val="00D136F1"/>
    <w:rsid w:val="00D45DD0"/>
    <w:rsid w:val="00D52B01"/>
    <w:rsid w:val="00D536BE"/>
    <w:rsid w:val="00D702F8"/>
    <w:rsid w:val="00DA5A71"/>
    <w:rsid w:val="00DB41A0"/>
    <w:rsid w:val="00DF1391"/>
    <w:rsid w:val="00E05A38"/>
    <w:rsid w:val="00E34CFF"/>
    <w:rsid w:val="00E365E6"/>
    <w:rsid w:val="00E624F9"/>
    <w:rsid w:val="00E64437"/>
    <w:rsid w:val="00E731AA"/>
    <w:rsid w:val="00EE0FFD"/>
    <w:rsid w:val="00EF7B37"/>
    <w:rsid w:val="00F11E79"/>
    <w:rsid w:val="00F157BF"/>
    <w:rsid w:val="00F17BBD"/>
    <w:rsid w:val="00F21213"/>
    <w:rsid w:val="00F3225C"/>
    <w:rsid w:val="00F41DFA"/>
    <w:rsid w:val="00F445D3"/>
    <w:rsid w:val="00F60387"/>
    <w:rsid w:val="00F810DB"/>
    <w:rsid w:val="00F91D5F"/>
    <w:rsid w:val="00F94256"/>
    <w:rsid w:val="00FA081A"/>
    <w:rsid w:val="00FA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25CF8"/>
  <w15:chartTrackingRefBased/>
  <w15:docId w15:val="{57BA6755-C6BA-4909-89E9-FAC4F1B7A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4F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40EB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40EB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40EB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40EBE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A13D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3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8D0"/>
  </w:style>
  <w:style w:type="paragraph" w:styleId="Footer">
    <w:name w:val="footer"/>
    <w:basedOn w:val="Normal"/>
    <w:link w:val="FooterChar"/>
    <w:uiPriority w:val="99"/>
    <w:unhideWhenUsed/>
    <w:rsid w:val="007A3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8D0"/>
  </w:style>
  <w:style w:type="paragraph" w:styleId="Caption">
    <w:name w:val="caption"/>
    <w:basedOn w:val="Normal"/>
    <w:next w:val="Normal"/>
    <w:uiPriority w:val="35"/>
    <w:unhideWhenUsed/>
    <w:qFormat/>
    <w:rsid w:val="008636E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7E6BC-F845-4823-8F63-129F3AD13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6</Pages>
  <Words>1232</Words>
  <Characters>7025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Reza Habibi Tirtashi</dc:creator>
  <cp:keywords/>
  <dc:description/>
  <cp:lastModifiedBy>Reza Habibi Tirtashi</cp:lastModifiedBy>
  <cp:revision>129</cp:revision>
  <dcterms:created xsi:type="dcterms:W3CDTF">2023-01-07T12:50:00Z</dcterms:created>
  <dcterms:modified xsi:type="dcterms:W3CDTF">2023-06-04T07:20:00Z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f901e901b4c486159ff4633401d81aa8b756dd255d01eb661ad79418d6c99474</vt:lpwstr>
  </property>
</Properties>
</file>