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17" w:rsidRPr="00E20863" w:rsidRDefault="00BA4917" w:rsidP="00BA49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0863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E20863" w:rsidRPr="00E20863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E20863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:rsidR="00BA4917" w:rsidRPr="00E20863" w:rsidRDefault="00E20863" w:rsidP="007C01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BA4917" w:rsidRPr="00E2086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0BA4917" w:rsidRPr="00E20863">
        <w:rPr>
          <w:rFonts w:ascii="Times New Roman" w:hAnsi="Times New Roman" w:cs="Times New Roman"/>
          <w:sz w:val="24"/>
          <w:szCs w:val="24"/>
        </w:rPr>
        <w:t>: Cytokines concentration (</w:t>
      </w:r>
      <w:proofErr w:type="spellStart"/>
      <w:r w:rsidR="00BA4917" w:rsidRPr="00E20863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BA4917" w:rsidRPr="00E20863">
        <w:rPr>
          <w:rFonts w:ascii="Times New Roman" w:hAnsi="Times New Roman" w:cs="Times New Roman"/>
          <w:sz w:val="24"/>
          <w:szCs w:val="24"/>
        </w:rPr>
        <w:t xml:space="preserve">/mL) in plasma of healthy donors (n=4) and patients after myocardial infarction (H0-H48: n= 16 to 20; D3: n=2 to 5; M6-M12: n=7 to 10 for IL-2, IL-1β, IFN-γ, IL-12 ; </w:t>
      </w:r>
      <w:r w:rsidR="0018229F" w:rsidRPr="00E20863">
        <w:rPr>
          <w:rFonts w:ascii="Times New Roman" w:hAnsi="Times New Roman" w:cs="Times New Roman"/>
          <w:sz w:val="24"/>
          <w:szCs w:val="24"/>
        </w:rPr>
        <w:t xml:space="preserve">healthy donors : n=2; </w:t>
      </w:r>
      <w:r w:rsidR="00BA4917" w:rsidRPr="00E20863">
        <w:rPr>
          <w:rFonts w:ascii="Times New Roman" w:hAnsi="Times New Roman" w:cs="Times New Roman"/>
          <w:sz w:val="24"/>
          <w:szCs w:val="24"/>
        </w:rPr>
        <w:t xml:space="preserve">H0-H48: n= 2; D3: n=2 ; M6-M12: n=1 for TGF-β1). </w:t>
      </w:r>
      <w:r w:rsidR="00BA4917" w:rsidRPr="00E20863">
        <w:rPr>
          <w:rFonts w:ascii="Times New Roman" w:hAnsi="Times New Roman" w:cs="Times New Roman"/>
          <w:sz w:val="24"/>
          <w:szCs w:val="24"/>
          <w:lang w:val="fr-FR"/>
        </w:rPr>
        <w:t>(A) IL-2, (B)IL-1</w:t>
      </w:r>
      <w:r w:rsidR="00BA4917" w:rsidRPr="00E20863">
        <w:rPr>
          <w:rFonts w:ascii="Times New Roman" w:hAnsi="Times New Roman" w:cs="Times New Roman"/>
          <w:sz w:val="24"/>
          <w:szCs w:val="24"/>
        </w:rPr>
        <w:t>β</w:t>
      </w:r>
      <w:r w:rsidR="00BA4917" w:rsidRPr="00E20863">
        <w:rPr>
          <w:rFonts w:ascii="Times New Roman" w:hAnsi="Times New Roman" w:cs="Times New Roman"/>
          <w:sz w:val="24"/>
          <w:szCs w:val="24"/>
          <w:lang w:val="fr-FR"/>
        </w:rPr>
        <w:t>, (C) IL-17, (D) IFN-</w:t>
      </w:r>
      <w:r w:rsidR="00BA4917" w:rsidRPr="00E20863">
        <w:rPr>
          <w:rFonts w:ascii="Times New Roman" w:hAnsi="Times New Roman" w:cs="Times New Roman"/>
          <w:sz w:val="24"/>
          <w:szCs w:val="24"/>
        </w:rPr>
        <w:t>γ</w:t>
      </w:r>
      <w:r w:rsidR="00BA4917" w:rsidRPr="00E20863">
        <w:rPr>
          <w:rFonts w:ascii="Times New Roman" w:hAnsi="Times New Roman" w:cs="Times New Roman"/>
          <w:sz w:val="24"/>
          <w:szCs w:val="24"/>
          <w:lang w:val="fr-FR"/>
        </w:rPr>
        <w:t>, (E) IL-12, (F) TGF-</w:t>
      </w:r>
      <w:r w:rsidR="00BA4917" w:rsidRPr="00E20863">
        <w:rPr>
          <w:rFonts w:ascii="Times New Roman" w:hAnsi="Times New Roman" w:cs="Times New Roman"/>
          <w:sz w:val="24"/>
          <w:szCs w:val="24"/>
        </w:rPr>
        <w:t>β</w:t>
      </w:r>
      <w:r w:rsidR="00BA4917" w:rsidRPr="00E20863">
        <w:rPr>
          <w:rFonts w:ascii="Times New Roman" w:hAnsi="Times New Roman" w:cs="Times New Roman"/>
          <w:sz w:val="24"/>
          <w:szCs w:val="24"/>
          <w:lang w:val="fr-FR"/>
        </w:rPr>
        <w:t xml:space="preserve">1. </w:t>
      </w:r>
      <w:r w:rsidR="00BA4917" w:rsidRPr="00E20863">
        <w:rPr>
          <w:rFonts w:ascii="Times New Roman" w:hAnsi="Times New Roman" w:cs="Times New Roman"/>
          <w:sz w:val="24"/>
          <w:szCs w:val="24"/>
        </w:rPr>
        <w:t xml:space="preserve">Error bars correspond to interquartile range. </w:t>
      </w:r>
      <w:proofErr w:type="spellStart"/>
      <w:r w:rsidR="00BA4917" w:rsidRPr="00E20863">
        <w:rPr>
          <w:rFonts w:ascii="Times New Roman" w:hAnsi="Times New Roman" w:cs="Times New Roman"/>
          <w:sz w:val="24"/>
          <w:szCs w:val="24"/>
        </w:rPr>
        <w:t>Kruskall</w:t>
      </w:r>
      <w:proofErr w:type="spellEnd"/>
      <w:r w:rsidR="00BA4917" w:rsidRPr="00E20863">
        <w:rPr>
          <w:rFonts w:ascii="Times New Roman" w:hAnsi="Times New Roman" w:cs="Times New Roman"/>
          <w:sz w:val="24"/>
          <w:szCs w:val="24"/>
        </w:rPr>
        <w:t>-Wallis test was used to compare the 4 groups</w:t>
      </w:r>
      <w:r w:rsidR="007C01E5" w:rsidRPr="00E20863">
        <w:rPr>
          <w:rFonts w:ascii="Times New Roman" w:hAnsi="Times New Roman" w:cs="Times New Roman"/>
          <w:sz w:val="24"/>
          <w:szCs w:val="24"/>
        </w:rPr>
        <w:t>.</w:t>
      </w:r>
    </w:p>
    <w:p w:rsidR="009C778B" w:rsidRPr="00E20863" w:rsidRDefault="00CF763C">
      <w:pPr>
        <w:rPr>
          <w:rFonts w:ascii="Times New Roman" w:hAnsi="Times New Roman" w:cs="Times New Roman"/>
          <w:sz w:val="24"/>
          <w:szCs w:val="24"/>
        </w:rPr>
      </w:pPr>
      <w:r w:rsidRPr="00E208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4164965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data S1 Frontier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CA" w:rsidRPr="00E20863" w:rsidRDefault="00050CCA" w:rsidP="00155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0CCA" w:rsidRPr="00E20863" w:rsidRDefault="00E20863" w:rsidP="00155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E2086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50CCA" w:rsidRPr="00E20863">
        <w:rPr>
          <w:rFonts w:ascii="Times New Roman" w:hAnsi="Times New Roman" w:cs="Times New Roman"/>
          <w:b/>
          <w:bCs/>
          <w:sz w:val="24"/>
          <w:szCs w:val="24"/>
        </w:rPr>
        <w:t xml:space="preserve">2: </w:t>
      </w:r>
      <w:r w:rsidR="0015540E" w:rsidRPr="00E20863">
        <w:rPr>
          <w:rFonts w:ascii="Times New Roman" w:hAnsi="Times New Roman" w:cs="Times New Roman"/>
          <w:sz w:val="24"/>
          <w:szCs w:val="24"/>
        </w:rPr>
        <w:t>Characterization of P2Y11 receptor expression in cardiac fibroblasts after coculture with PBMC from collected at H0, H24, H48, M1 after myocardial infarction by RT-qPCR and flow cytometry. n=2 to 4 samples in healthy donors, n=2 to 3 samples in H0, H48 and M1 groups, n=3 to 4 samples in H24 group.</w:t>
      </w:r>
    </w:p>
    <w:p w:rsidR="00050CCA" w:rsidRPr="00E20863" w:rsidRDefault="00050CCA" w:rsidP="0015540E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8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87262" cy="2203576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 data S2 Frontie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019" cy="220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40E" w:rsidRPr="00E20863" w:rsidRDefault="0015540E" w:rsidP="001554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294" w:rsidRPr="00E20863" w:rsidRDefault="00E20863" w:rsidP="00513834">
      <w:pPr>
        <w:jc w:val="both"/>
        <w:rPr>
          <w:rFonts w:ascii="Times New Roman" w:hAnsi="Times New Roman" w:cs="Times New Roman"/>
          <w:sz w:val="24"/>
          <w:szCs w:val="24"/>
        </w:rPr>
      </w:pPr>
      <w:r w:rsidRPr="0084494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050CCA" w:rsidRPr="0084494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23294" w:rsidRPr="0084494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0062" w:rsidRPr="008449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062" w:rsidRPr="00844945">
        <w:rPr>
          <w:rFonts w:ascii="Times New Roman" w:hAnsi="Times New Roman" w:cs="Times New Roman"/>
          <w:sz w:val="24"/>
          <w:szCs w:val="24"/>
        </w:rPr>
        <w:t>F-actin (red, phalloidin staining) and</w:t>
      </w:r>
      <w:r w:rsidR="008B0062" w:rsidRPr="008449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3896" w:rsidRPr="00844945">
        <w:rPr>
          <w:rFonts w:ascii="Times New Roman" w:hAnsi="Times New Roman" w:cs="Times New Roman"/>
          <w:sz w:val="24"/>
          <w:szCs w:val="24"/>
          <w:lang w:val="fr-FR"/>
        </w:rPr>
        <w:t>α</w:t>
      </w:r>
      <w:r w:rsidR="006A3896" w:rsidRPr="00844945">
        <w:rPr>
          <w:rFonts w:ascii="Times New Roman" w:hAnsi="Times New Roman" w:cs="Times New Roman"/>
          <w:sz w:val="24"/>
          <w:szCs w:val="24"/>
        </w:rPr>
        <w:t>-SMA (green) staining of</w:t>
      </w:r>
      <w:bookmarkStart w:id="0" w:name="_GoBack"/>
      <w:bookmarkEnd w:id="0"/>
      <w:r w:rsidR="006A3896" w:rsidRPr="00E20863">
        <w:rPr>
          <w:rFonts w:ascii="Times New Roman" w:hAnsi="Times New Roman" w:cs="Times New Roman"/>
          <w:sz w:val="24"/>
          <w:szCs w:val="24"/>
        </w:rPr>
        <w:t xml:space="preserve"> cardiac fibroblasts </w:t>
      </w:r>
      <w:r w:rsidR="00513834" w:rsidRPr="00E20863">
        <w:rPr>
          <w:rFonts w:ascii="Times New Roman" w:hAnsi="Times New Roman" w:cs="Times New Roman"/>
          <w:sz w:val="24"/>
          <w:szCs w:val="24"/>
        </w:rPr>
        <w:t xml:space="preserve">(DAPI stains the nuclei in blue) </w:t>
      </w:r>
      <w:r w:rsidR="006A3896" w:rsidRPr="00E20863">
        <w:rPr>
          <w:rFonts w:ascii="Times New Roman" w:hAnsi="Times New Roman" w:cs="Times New Roman"/>
          <w:sz w:val="24"/>
          <w:szCs w:val="24"/>
        </w:rPr>
        <w:t xml:space="preserve">after 24hrs of culture with conditioned supernatants. </w:t>
      </w:r>
      <w:r w:rsidR="00513834" w:rsidRPr="00E20863">
        <w:rPr>
          <w:rFonts w:ascii="Times New Roman" w:hAnsi="Times New Roman" w:cs="Times New Roman"/>
          <w:sz w:val="24"/>
          <w:szCs w:val="24"/>
        </w:rPr>
        <w:t>S</w:t>
      </w:r>
      <w:r w:rsidR="006A3896" w:rsidRPr="00E20863">
        <w:rPr>
          <w:rFonts w:ascii="Times New Roman" w:hAnsi="Times New Roman" w:cs="Times New Roman"/>
          <w:sz w:val="24"/>
          <w:szCs w:val="24"/>
        </w:rPr>
        <w:t>upernatant</w:t>
      </w:r>
      <w:r w:rsidR="00513834" w:rsidRPr="00E20863">
        <w:rPr>
          <w:rFonts w:ascii="Times New Roman" w:hAnsi="Times New Roman" w:cs="Times New Roman"/>
          <w:sz w:val="24"/>
          <w:szCs w:val="24"/>
        </w:rPr>
        <w:t>s</w:t>
      </w:r>
      <w:r w:rsidR="006A3896" w:rsidRPr="00E20863">
        <w:rPr>
          <w:rFonts w:ascii="Times New Roman" w:hAnsi="Times New Roman" w:cs="Times New Roman"/>
          <w:sz w:val="24"/>
          <w:szCs w:val="24"/>
        </w:rPr>
        <w:t xml:space="preserve"> were obtained from PBMC after normoxia (A) or hypoxia/reoxygenation (B) condition. Scale:  50μM. X60.</w:t>
      </w:r>
    </w:p>
    <w:p w:rsidR="00523294" w:rsidRPr="00E20863" w:rsidRDefault="00523294" w:rsidP="00523294">
      <w:pPr>
        <w:ind w:hanging="851"/>
        <w:rPr>
          <w:rFonts w:ascii="Times New Roman" w:hAnsi="Times New Roman" w:cs="Times New Roman"/>
          <w:sz w:val="24"/>
          <w:szCs w:val="24"/>
        </w:rPr>
      </w:pPr>
      <w:r w:rsidRPr="00E208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56818" cy="2570551"/>
            <wp:effectExtent l="0" t="0" r="127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F HCF milieux conditionné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818" cy="257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294" w:rsidRPr="00E20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17"/>
    <w:rsid w:val="00050CCA"/>
    <w:rsid w:val="0015540E"/>
    <w:rsid w:val="0018229F"/>
    <w:rsid w:val="00513834"/>
    <w:rsid w:val="00523294"/>
    <w:rsid w:val="00695B0B"/>
    <w:rsid w:val="006A3896"/>
    <w:rsid w:val="007C01E5"/>
    <w:rsid w:val="00844945"/>
    <w:rsid w:val="008B0062"/>
    <w:rsid w:val="009C778B"/>
    <w:rsid w:val="00BA4917"/>
    <w:rsid w:val="00CF763C"/>
    <w:rsid w:val="00E20863"/>
    <w:rsid w:val="00EA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4B48A-6600-4F74-BC89-C7766713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Elodie</cp:lastModifiedBy>
  <cp:revision>4</cp:revision>
  <dcterms:created xsi:type="dcterms:W3CDTF">2023-03-16T08:06:00Z</dcterms:created>
  <dcterms:modified xsi:type="dcterms:W3CDTF">2023-03-16T10:53:00Z</dcterms:modified>
</cp:coreProperties>
</file>